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89" w:rsidRPr="00D95C22" w:rsidRDefault="009C7F89" w:rsidP="009C7F89">
      <w:pPr>
        <w:autoSpaceDE w:val="0"/>
        <w:autoSpaceDN w:val="0"/>
        <w:adjustRightInd w:val="0"/>
        <w:spacing w:after="0" w:line="240" w:lineRule="auto"/>
        <w:jc w:val="center"/>
        <w:rPr>
          <w:rFonts w:ascii="Arial" w:eastAsia="Times New Roman" w:hAnsi="Arial" w:cs="Arial"/>
          <w:b/>
          <w:bCs/>
          <w:u w:val="single"/>
        </w:rPr>
      </w:pPr>
      <w:r w:rsidRPr="00D95C22">
        <w:rPr>
          <w:rFonts w:ascii="Arial" w:eastAsia="Times New Roman" w:hAnsi="Arial" w:cs="Arial"/>
          <w:b/>
          <w:bCs/>
          <w:u w:val="single"/>
        </w:rPr>
        <w:t xml:space="preserve">Long Term Empty Property </w:t>
      </w:r>
      <w:r w:rsidR="00D95C22" w:rsidRPr="00D95C22">
        <w:rPr>
          <w:rFonts w:ascii="Arial" w:eastAsia="Times New Roman" w:hAnsi="Arial" w:cs="Arial"/>
          <w:b/>
          <w:bCs/>
          <w:u w:val="single"/>
        </w:rPr>
        <w:t>Application</w:t>
      </w:r>
    </w:p>
    <w:p w:rsidR="009C7F89" w:rsidRPr="00D95C22" w:rsidRDefault="009C7F89" w:rsidP="009C7F89">
      <w:pPr>
        <w:tabs>
          <w:tab w:val="left" w:pos="5103"/>
        </w:tabs>
        <w:autoSpaceDE w:val="0"/>
        <w:autoSpaceDN w:val="0"/>
        <w:adjustRightInd w:val="0"/>
        <w:spacing w:after="0" w:line="240" w:lineRule="auto"/>
        <w:jc w:val="center"/>
        <w:rPr>
          <w:rFonts w:ascii="Arial" w:eastAsia="Times New Roman" w:hAnsi="Arial" w:cs="Times New Roman"/>
          <w:b/>
          <w:u w:val="single"/>
        </w:rPr>
      </w:pPr>
    </w:p>
    <w:tbl>
      <w:tblPr>
        <w:tblW w:w="9498" w:type="dxa"/>
        <w:tblInd w:w="-34" w:type="dxa"/>
        <w:tblLook w:val="0000" w:firstRow="0" w:lastRow="0" w:firstColumn="0" w:lastColumn="0" w:noHBand="0" w:noVBand="0"/>
      </w:tblPr>
      <w:tblGrid>
        <w:gridCol w:w="1235"/>
        <w:gridCol w:w="2258"/>
        <w:gridCol w:w="6005"/>
      </w:tblGrid>
      <w:tr w:rsidR="009C7F89" w:rsidRPr="00D95C22" w:rsidTr="002E6EA5">
        <w:trPr>
          <w:trHeight w:val="588"/>
        </w:trPr>
        <w:tc>
          <w:tcPr>
            <w:tcW w:w="34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r w:rsidRPr="00D95C22">
              <w:rPr>
                <w:rFonts w:ascii="Arial" w:eastAsia="Times New Roman" w:hAnsi="Arial" w:cs="Times New Roman"/>
              </w:rPr>
              <w:t xml:space="preserve">Council Tax Reference Number </w:t>
            </w:r>
          </w:p>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b/>
                <w:u w:val="single"/>
              </w:rPr>
            </w:pPr>
          </w:p>
        </w:tc>
        <w:tc>
          <w:tcPr>
            <w:tcW w:w="6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tc>
      </w:tr>
      <w:tr w:rsidR="009C7F89" w:rsidRPr="00D95C22" w:rsidTr="002E6EA5">
        <w:trPr>
          <w:trHeight w:val="586"/>
        </w:trPr>
        <w:tc>
          <w:tcPr>
            <w:tcW w:w="34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r w:rsidRPr="00D95C22">
              <w:rPr>
                <w:rFonts w:ascii="Arial" w:eastAsia="Times New Roman" w:hAnsi="Arial" w:cs="Times New Roman"/>
              </w:rPr>
              <w:t>Name of person liable to pay council tax</w:t>
            </w:r>
          </w:p>
        </w:tc>
        <w:tc>
          <w:tcPr>
            <w:tcW w:w="6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tc>
      </w:tr>
      <w:tr w:rsidR="009C7F89" w:rsidRPr="00D95C22" w:rsidTr="002E6EA5">
        <w:trPr>
          <w:trHeight w:val="586"/>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r w:rsidRPr="00D95C22">
              <w:rPr>
                <w:rFonts w:ascii="Arial" w:eastAsia="Times New Roman" w:hAnsi="Arial" w:cs="Times New Roman"/>
              </w:rPr>
              <w:t>Address</w:t>
            </w:r>
          </w:p>
        </w:tc>
        <w:tc>
          <w:tcPr>
            <w:tcW w:w="82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9C7F89">
            <w:pPr>
              <w:tabs>
                <w:tab w:val="left" w:pos="5103"/>
              </w:tabs>
              <w:autoSpaceDE w:val="0"/>
              <w:autoSpaceDN w:val="0"/>
              <w:adjustRightInd w:val="0"/>
              <w:spacing w:after="0" w:line="240" w:lineRule="auto"/>
              <w:rPr>
                <w:rFonts w:ascii="Arial" w:eastAsia="Times New Roman" w:hAnsi="Arial" w:cs="Times New Roman"/>
              </w:rPr>
            </w:pPr>
          </w:p>
        </w:tc>
      </w:tr>
    </w:tbl>
    <w:p w:rsidR="009C7F89" w:rsidRPr="00D95C22" w:rsidRDefault="009C7F89" w:rsidP="009C7F89">
      <w:pPr>
        <w:tabs>
          <w:tab w:val="left" w:pos="5103"/>
        </w:tabs>
        <w:autoSpaceDE w:val="0"/>
        <w:autoSpaceDN w:val="0"/>
        <w:adjustRightInd w:val="0"/>
        <w:spacing w:after="0" w:line="240" w:lineRule="auto"/>
        <w:rPr>
          <w:rFonts w:ascii="Arial" w:eastAsia="Times New Roman" w:hAnsi="Arial" w:cs="Times New Roman"/>
        </w:rPr>
      </w:pPr>
      <w:r w:rsidRPr="00D95C22">
        <w:rPr>
          <w:rFonts w:ascii="Arial" w:eastAsia="Times New Roman" w:hAnsi="Arial" w:cs="Times New Roman"/>
        </w:rPr>
        <w:t>Please tick if applicable:</w:t>
      </w:r>
    </w:p>
    <w:tbl>
      <w:tblPr>
        <w:tblW w:w="9464" w:type="dxa"/>
        <w:tblLook w:val="0000" w:firstRow="0" w:lastRow="0" w:firstColumn="0" w:lastColumn="0" w:noHBand="0" w:noVBand="0"/>
      </w:tblPr>
      <w:tblGrid>
        <w:gridCol w:w="5920"/>
        <w:gridCol w:w="3544"/>
      </w:tblGrid>
      <w:tr w:rsidR="009C7F89" w:rsidRPr="00D95C22" w:rsidTr="002E6EA5">
        <w:trPr>
          <w:trHeight w:val="444"/>
        </w:trPr>
        <w:tc>
          <w:tcPr>
            <w:tcW w:w="5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p w:rsidR="009C7F89" w:rsidRPr="00D95C22" w:rsidRDefault="009C7F89" w:rsidP="002E6EA5">
            <w:pPr>
              <w:tabs>
                <w:tab w:val="left" w:pos="900"/>
              </w:tabs>
              <w:autoSpaceDE w:val="0"/>
              <w:autoSpaceDN w:val="0"/>
              <w:adjustRightInd w:val="0"/>
              <w:spacing w:before="4" w:after="0" w:line="307" w:lineRule="auto"/>
              <w:ind w:left="100" w:right="343"/>
              <w:rPr>
                <w:rFonts w:ascii="Arial" w:eastAsia="Times New Roman" w:hAnsi="Arial" w:cs="Times New Roman"/>
                <w:spacing w:val="1"/>
                <w:position w:val="2"/>
                <w:lang w:val="en-US"/>
              </w:rPr>
            </w:pPr>
            <w:r w:rsidRPr="00D95C22">
              <w:rPr>
                <w:rFonts w:ascii="Arial" w:eastAsia="Times New Roman" w:hAnsi="Arial" w:cs="Times New Roman"/>
                <w:spacing w:val="1"/>
                <w:position w:val="2"/>
                <w:lang w:val="en-US"/>
              </w:rPr>
              <w:t>The owner is finishing renovations prior to moving in/selling/letting and can demonstrate that these works are progressing and will be complete within the time frame of the building warrant.</w:t>
            </w:r>
          </w:p>
          <w:p w:rsidR="009C7F89" w:rsidRPr="00D95C22" w:rsidRDefault="009C7F89" w:rsidP="002E6EA5">
            <w:pPr>
              <w:tabs>
                <w:tab w:val="left" w:pos="900"/>
              </w:tabs>
              <w:autoSpaceDE w:val="0"/>
              <w:autoSpaceDN w:val="0"/>
              <w:adjustRightInd w:val="0"/>
              <w:spacing w:before="4" w:after="0" w:line="307" w:lineRule="auto"/>
              <w:ind w:left="100" w:right="343"/>
              <w:rPr>
                <w:rFonts w:ascii="Arial" w:eastAsia="Times New Roman" w:hAnsi="Arial" w:cs="Times New Roman"/>
                <w:spacing w:val="1"/>
                <w:position w:val="2"/>
                <w:lang w:val="en-US"/>
              </w:rPr>
            </w:pPr>
          </w:p>
          <w:p w:rsidR="009C7F89" w:rsidRPr="00D95C22" w:rsidRDefault="009C7F89" w:rsidP="002E6EA5">
            <w:pPr>
              <w:tabs>
                <w:tab w:val="left" w:pos="900"/>
              </w:tabs>
              <w:autoSpaceDE w:val="0"/>
              <w:autoSpaceDN w:val="0"/>
              <w:adjustRightInd w:val="0"/>
              <w:spacing w:before="4" w:after="0" w:line="307" w:lineRule="auto"/>
              <w:ind w:left="100" w:right="343"/>
              <w:rPr>
                <w:rFonts w:ascii="Arial" w:eastAsia="Times New Roman" w:hAnsi="Arial" w:cs="Times New Roman"/>
                <w:spacing w:val="1"/>
                <w:position w:val="2"/>
                <w:lang w:val="en-US"/>
              </w:rPr>
            </w:pPr>
            <w:r w:rsidRPr="00D95C22">
              <w:rPr>
                <w:rFonts w:ascii="Arial" w:eastAsia="Times New Roman" w:hAnsi="Arial" w:cs="Times New Roman"/>
                <w:spacing w:val="1"/>
                <w:position w:val="2"/>
                <w:lang w:val="en-US"/>
              </w:rPr>
              <w:t>Provide details of the nature of the work, anticipated completion date and the relevant building warrant application number.</w:t>
            </w:r>
          </w:p>
          <w:p w:rsidR="009C7F89" w:rsidRPr="00D95C22" w:rsidRDefault="009C7F89" w:rsidP="002E6EA5">
            <w:pPr>
              <w:tabs>
                <w:tab w:val="left" w:pos="900"/>
              </w:tabs>
              <w:autoSpaceDE w:val="0"/>
              <w:autoSpaceDN w:val="0"/>
              <w:adjustRightInd w:val="0"/>
              <w:spacing w:before="4" w:after="0" w:line="307" w:lineRule="auto"/>
              <w:ind w:left="100" w:right="343"/>
              <w:rPr>
                <w:rFonts w:ascii="Arial" w:eastAsia="Times New Roman" w:hAnsi="Arial" w:cs="Times New Roman"/>
                <w:spacing w:val="1"/>
                <w:position w:val="2"/>
                <w:lang w:val="en-US"/>
              </w:rPr>
            </w:pPr>
          </w:p>
          <w:p w:rsidR="009C7F89" w:rsidRPr="00D95C22" w:rsidRDefault="009C7F89" w:rsidP="002E6EA5">
            <w:pPr>
              <w:tabs>
                <w:tab w:val="left" w:pos="900"/>
              </w:tabs>
              <w:autoSpaceDE w:val="0"/>
              <w:autoSpaceDN w:val="0"/>
              <w:adjustRightInd w:val="0"/>
              <w:spacing w:before="4" w:after="0" w:line="307" w:lineRule="auto"/>
              <w:ind w:left="100" w:right="343"/>
              <w:rPr>
                <w:rFonts w:ascii="Arial" w:eastAsia="Times New Roman" w:hAnsi="Arial" w:cs="Times New Roman"/>
                <w:lang w:val="en-US"/>
              </w:rPr>
            </w:pPr>
            <w:r w:rsidRPr="00D95C22">
              <w:rPr>
                <w:rFonts w:ascii="Arial" w:eastAsia="Times New Roman" w:hAnsi="Arial" w:cs="Times New Roman"/>
                <w:spacing w:val="1"/>
                <w:position w:val="2"/>
                <w:lang w:val="en-US"/>
              </w:rPr>
              <w:t>Increase can be delayed for a further one year.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tc>
      </w:tr>
      <w:tr w:rsidR="009C7F89" w:rsidRPr="00D95C22" w:rsidTr="002E6EA5">
        <w:trPr>
          <w:trHeight w:val="340"/>
        </w:trPr>
        <w:tc>
          <w:tcPr>
            <w:tcW w:w="5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spacing w:val="1"/>
                <w:position w:val="2"/>
                <w:lang w:val="en-US"/>
              </w:rPr>
            </w:pPr>
            <w:r w:rsidRPr="00D95C22">
              <w:rPr>
                <w:rFonts w:ascii="Arial" w:eastAsia="Times New Roman" w:hAnsi="Arial" w:cs="Times New Roman"/>
                <w:spacing w:val="1"/>
                <w:position w:val="2"/>
                <w:lang w:val="en-US"/>
              </w:rPr>
              <w:t>Although failing to currently meet the 25 day occupancy criteria for second home status the owner can provide evidence of 25 days occupancy for prior years and the immediate preceding year.</w:t>
            </w: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rPr>
            </w:pPr>
            <w:r w:rsidRPr="00D95C22">
              <w:rPr>
                <w:rFonts w:ascii="Arial" w:eastAsia="Times New Roman" w:hAnsi="Arial" w:cs="Times New Roman"/>
                <w:spacing w:val="1"/>
                <w:position w:val="2"/>
                <w:lang w:val="en-US"/>
              </w:rPr>
              <w:t xml:space="preserve">Increase can be delayed for a further one year.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tc>
      </w:tr>
      <w:tr w:rsidR="009C7F89" w:rsidRPr="00D95C22" w:rsidTr="002E6EA5">
        <w:trPr>
          <w:trHeight w:val="340"/>
        </w:trPr>
        <w:tc>
          <w:tcPr>
            <w:tcW w:w="5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lang w:val="en-US"/>
              </w:rPr>
            </w:pPr>
            <w:r w:rsidRPr="00D95C22">
              <w:rPr>
                <w:rFonts w:ascii="Arial" w:eastAsia="Times New Roman" w:hAnsi="Arial" w:cs="Times New Roman"/>
                <w:lang w:val="en-US"/>
              </w:rPr>
              <w:br/>
              <w:t xml:space="preserve">The property is taking a long time to sell / let in a stagnant market despite being priced accordingly. </w:t>
            </w: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lang w:val="en-US"/>
              </w:rPr>
            </w:pPr>
            <w:r w:rsidRPr="00D95C22">
              <w:rPr>
                <w:rFonts w:ascii="Arial" w:eastAsia="Times New Roman" w:hAnsi="Arial" w:cs="Times New Roman"/>
                <w:lang w:val="en-US"/>
              </w:rPr>
              <w:t>Evidence of reduction in selling price / rental charges can be used as an indicator.</w:t>
            </w: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lang w:val="en-US"/>
              </w:rPr>
            </w:pPr>
            <w:r w:rsidRPr="00D95C22">
              <w:rPr>
                <w:rFonts w:ascii="Arial" w:eastAsia="Times New Roman" w:hAnsi="Arial" w:cs="Times New Roman"/>
                <w:lang w:val="en-US"/>
              </w:rPr>
              <w:t>Evidence of similar properties within the area remaining unsold/let.</w:t>
            </w: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rPr>
            </w:pPr>
            <w:r w:rsidRPr="00D95C22">
              <w:rPr>
                <w:rFonts w:ascii="Arial" w:eastAsia="Times New Roman" w:hAnsi="Arial" w:cs="Times New Roman"/>
                <w:lang w:val="en-US"/>
              </w:rPr>
              <w:t>Increase can be delayed for a further one year.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tc>
      </w:tr>
      <w:tr w:rsidR="009C7F89" w:rsidRPr="00D95C22" w:rsidTr="002E6EA5">
        <w:trPr>
          <w:trHeight w:val="2193"/>
        </w:trPr>
        <w:tc>
          <w:tcPr>
            <w:tcW w:w="5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lang w:val="en-US"/>
              </w:rPr>
            </w:pPr>
            <w:r w:rsidRPr="00D95C22">
              <w:rPr>
                <w:rFonts w:ascii="Arial" w:eastAsia="Times New Roman" w:hAnsi="Arial" w:cs="Times New Roman"/>
                <w:lang w:val="en-US"/>
              </w:rPr>
              <w:br/>
              <w:t>The owner has agreed with the Council</w:t>
            </w:r>
            <w:r w:rsidR="00F62A6B">
              <w:rPr>
                <w:rFonts w:ascii="Arial" w:eastAsia="Times New Roman" w:hAnsi="Arial" w:cs="Times New Roman"/>
                <w:lang w:val="en-US"/>
              </w:rPr>
              <w:t xml:space="preserve"> </w:t>
            </w:r>
            <w:bookmarkStart w:id="0" w:name="_GoBack"/>
            <w:bookmarkEnd w:id="0"/>
            <w:r w:rsidRPr="00D95C22">
              <w:rPr>
                <w:rFonts w:ascii="Arial" w:eastAsia="Times New Roman" w:hAnsi="Arial" w:cs="Times New Roman"/>
                <w:lang w:val="en-US"/>
              </w:rPr>
              <w:t>to take positive steps to re-occupy the property. This would include request for grant assistance.</w:t>
            </w: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rPr>
            </w:pPr>
            <w:r w:rsidRPr="00D95C22">
              <w:rPr>
                <w:rFonts w:ascii="Arial" w:eastAsia="Times New Roman" w:hAnsi="Arial" w:cs="Times New Roman"/>
                <w:lang w:val="en-US"/>
              </w:rPr>
              <w:t>Provide details of assistance requested from the empty homes officer.</w:t>
            </w:r>
          </w:p>
          <w:p w:rsidR="009C7F89" w:rsidRPr="00D95C22" w:rsidRDefault="009C7F89" w:rsidP="002E6EA5">
            <w:pPr>
              <w:tabs>
                <w:tab w:val="left" w:pos="900"/>
              </w:tabs>
              <w:autoSpaceDE w:val="0"/>
              <w:autoSpaceDN w:val="0"/>
              <w:adjustRightInd w:val="0"/>
              <w:spacing w:before="4" w:line="307" w:lineRule="auto"/>
              <w:ind w:left="100" w:right="343"/>
              <w:rPr>
                <w:rFonts w:ascii="Arial" w:eastAsia="Times New Roman" w:hAnsi="Arial" w:cs="Times New Roman"/>
                <w:lang w:val="en-US"/>
              </w:rPr>
            </w:pPr>
            <w:r w:rsidRPr="00D95C22">
              <w:rPr>
                <w:rFonts w:ascii="Arial" w:eastAsia="Times New Roman" w:hAnsi="Arial" w:cs="Times New Roman"/>
                <w:lang w:val="en-US"/>
              </w:rPr>
              <w:t>Increase can be delayed for a further one year.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F89" w:rsidRPr="00D95C22" w:rsidRDefault="009C7F89" w:rsidP="002E6EA5">
            <w:pPr>
              <w:tabs>
                <w:tab w:val="left" w:pos="5103"/>
              </w:tabs>
              <w:autoSpaceDE w:val="0"/>
              <w:autoSpaceDN w:val="0"/>
              <w:adjustRightInd w:val="0"/>
              <w:spacing w:after="0" w:line="240" w:lineRule="auto"/>
              <w:rPr>
                <w:rFonts w:ascii="Arial" w:eastAsia="Times New Roman" w:hAnsi="Arial" w:cs="Times New Roman"/>
              </w:rPr>
            </w:pPr>
          </w:p>
        </w:tc>
      </w:tr>
    </w:tbl>
    <w:p w:rsidR="009C7F89" w:rsidRPr="00D95C22" w:rsidRDefault="009C7F89" w:rsidP="009C7F89">
      <w:pPr>
        <w:tabs>
          <w:tab w:val="left" w:pos="3969"/>
          <w:tab w:val="left" w:pos="5103"/>
        </w:tabs>
        <w:autoSpaceDE w:val="0"/>
        <w:autoSpaceDN w:val="0"/>
        <w:adjustRightInd w:val="0"/>
        <w:spacing w:after="0" w:line="240" w:lineRule="auto"/>
        <w:rPr>
          <w:rFonts w:ascii="Arial" w:eastAsia="Times New Roman" w:hAnsi="Arial" w:cs="Times New Roman"/>
        </w:rPr>
      </w:pPr>
    </w:p>
    <w:p w:rsidR="009C7F89" w:rsidRPr="00D95C22" w:rsidRDefault="009C7F89" w:rsidP="009C7F89">
      <w:pPr>
        <w:tabs>
          <w:tab w:val="left" w:pos="3969"/>
          <w:tab w:val="left" w:pos="5103"/>
        </w:tabs>
        <w:autoSpaceDE w:val="0"/>
        <w:autoSpaceDN w:val="0"/>
        <w:adjustRightInd w:val="0"/>
        <w:spacing w:after="0" w:line="240" w:lineRule="auto"/>
        <w:rPr>
          <w:rFonts w:ascii="Arial" w:eastAsia="Times New Roman" w:hAnsi="Arial" w:cs="Times New Roman"/>
        </w:rPr>
      </w:pPr>
    </w:p>
    <w:p w:rsidR="008E65E4" w:rsidRPr="00D95C22" w:rsidRDefault="009C7F89" w:rsidP="00D95C22">
      <w:pPr>
        <w:tabs>
          <w:tab w:val="left" w:pos="3969"/>
          <w:tab w:val="left" w:pos="5103"/>
        </w:tabs>
        <w:autoSpaceDE w:val="0"/>
        <w:autoSpaceDN w:val="0"/>
        <w:adjustRightInd w:val="0"/>
        <w:spacing w:after="0" w:line="240" w:lineRule="auto"/>
      </w:pPr>
      <w:r w:rsidRPr="00D95C22">
        <w:rPr>
          <w:rFonts w:ascii="Arial" w:eastAsia="Times New Roman" w:hAnsi="Arial" w:cs="Times New Roman"/>
        </w:rPr>
        <w:t>Signed…………………………………………………                Date…………………………</w:t>
      </w:r>
    </w:p>
    <w:sectPr w:rsidR="008E65E4" w:rsidRPr="00D95C22" w:rsidSect="00E66362">
      <w:type w:val="continuous"/>
      <w:pgSz w:w="11908" w:h="16833"/>
      <w:pgMar w:top="566" w:right="850" w:bottom="283" w:left="850" w:header="566" w:footer="28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9"/>
    <w:rsid w:val="009C7F89"/>
    <w:rsid w:val="00A44C18"/>
    <w:rsid w:val="00D95C22"/>
    <w:rsid w:val="00F62A6B"/>
    <w:rsid w:val="00F637DE"/>
    <w:rsid w:val="00F9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5686"/>
  <w15:docId w15:val="{AFBB5075-2B93-4CBE-83A6-94269CAC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Macrae</dc:creator>
  <cp:lastModifiedBy>Gavin Munro</cp:lastModifiedBy>
  <cp:revision>3</cp:revision>
  <dcterms:created xsi:type="dcterms:W3CDTF">2019-11-20T12:19:00Z</dcterms:created>
  <dcterms:modified xsi:type="dcterms:W3CDTF">2019-11-20T12:21:00Z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