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1"/>
        <w:gridCol w:w="8291"/>
      </w:tblGrid>
      <w:tr w:rsidR="00F96F8E" w:rsidTr="00720720">
        <w:tc>
          <w:tcPr>
            <w:tcW w:w="951" w:type="dxa"/>
          </w:tcPr>
          <w:p w:rsidR="00F96F8E" w:rsidRPr="001B28A6" w:rsidRDefault="00F96F8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91" w:type="dxa"/>
          </w:tcPr>
          <w:p w:rsidR="00F96F8E" w:rsidRPr="00F96F8E" w:rsidRDefault="00F96F8E" w:rsidP="001B28A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F96F8E">
              <w:rPr>
                <w:rFonts w:ascii="Arial" w:hAnsi="Arial" w:cs="Arial"/>
                <w:b/>
                <w:sz w:val="24"/>
                <w:szCs w:val="24"/>
              </w:rPr>
              <w:t>Highland Council</w:t>
            </w:r>
          </w:p>
          <w:p w:rsidR="00F96F8E" w:rsidRPr="00F96F8E" w:rsidRDefault="00F96F8E" w:rsidP="001B28A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96F8E" w:rsidRPr="00F96F8E" w:rsidRDefault="006C2D8B" w:rsidP="001B28A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Employee Early </w:t>
            </w:r>
            <w:r w:rsidR="005773FF">
              <w:rPr>
                <w:rFonts w:ascii="Arial" w:hAnsi="Arial" w:cs="Arial"/>
                <w:b/>
                <w:sz w:val="32"/>
                <w:szCs w:val="32"/>
              </w:rPr>
              <w:t xml:space="preserve">Release </w:t>
            </w:r>
            <w:r w:rsidR="00F96F8E" w:rsidRPr="00F96F8E">
              <w:rPr>
                <w:rFonts w:ascii="Arial" w:hAnsi="Arial" w:cs="Arial"/>
                <w:b/>
                <w:sz w:val="32"/>
                <w:szCs w:val="32"/>
              </w:rPr>
              <w:t>Scheme</w:t>
            </w:r>
            <w:r w:rsidR="00F96F8E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  <w:p w:rsidR="00F96F8E" w:rsidRPr="00503C44" w:rsidRDefault="00F96F8E" w:rsidP="001B28A6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:rsidR="00393E7C" w:rsidRPr="00F46190" w:rsidRDefault="00301B2E" w:rsidP="001B28A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F46190">
              <w:rPr>
                <w:rFonts w:ascii="Arial" w:hAnsi="Arial" w:cs="Arial"/>
                <w:b/>
                <w:sz w:val="24"/>
                <w:szCs w:val="24"/>
              </w:rPr>
              <w:t xml:space="preserve">5th January 2017 </w:t>
            </w:r>
            <w:r w:rsidR="00B36869" w:rsidRPr="00F46190">
              <w:rPr>
                <w:rFonts w:ascii="Arial" w:hAnsi="Arial" w:cs="Arial"/>
                <w:b/>
                <w:sz w:val="24"/>
                <w:szCs w:val="24"/>
              </w:rPr>
              <w:t xml:space="preserve">to </w:t>
            </w:r>
            <w:r w:rsidR="002B3344">
              <w:rPr>
                <w:rFonts w:ascii="Arial" w:hAnsi="Arial" w:cs="Arial"/>
                <w:b/>
                <w:sz w:val="24"/>
                <w:szCs w:val="24"/>
              </w:rPr>
              <w:t>20</w:t>
            </w:r>
            <w:r w:rsidR="00503C44" w:rsidRPr="00F46190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th</w:t>
            </w:r>
            <w:r w:rsidR="00503C44" w:rsidRPr="00F46190">
              <w:rPr>
                <w:rFonts w:ascii="Arial" w:hAnsi="Arial" w:cs="Arial"/>
                <w:b/>
                <w:sz w:val="24"/>
                <w:szCs w:val="24"/>
              </w:rPr>
              <w:t xml:space="preserve"> January 2017</w:t>
            </w:r>
            <w:r w:rsidR="005773FF" w:rsidRPr="00F4619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393E7C" w:rsidRDefault="00393E7C" w:rsidP="001B28A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393E7C" w:rsidRPr="001B28A6" w:rsidRDefault="00393E7C" w:rsidP="001B28A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28A6" w:rsidRPr="00ED73CA" w:rsidTr="00720720">
        <w:tc>
          <w:tcPr>
            <w:tcW w:w="951" w:type="dxa"/>
          </w:tcPr>
          <w:p w:rsidR="001B28A6" w:rsidRPr="00ED73CA" w:rsidRDefault="00ED73C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D73CA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E87D06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8291" w:type="dxa"/>
          </w:tcPr>
          <w:p w:rsidR="001B28A6" w:rsidRPr="00ED73CA" w:rsidRDefault="00ED73C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D73CA">
              <w:rPr>
                <w:rFonts w:ascii="Arial" w:hAnsi="Arial" w:cs="Arial"/>
                <w:b/>
                <w:sz w:val="24"/>
                <w:szCs w:val="24"/>
              </w:rPr>
              <w:t>Introduction</w:t>
            </w:r>
          </w:p>
          <w:p w:rsidR="00ED73CA" w:rsidRPr="00ED73CA" w:rsidRDefault="00ED73C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B28A6" w:rsidTr="00720720">
        <w:tc>
          <w:tcPr>
            <w:tcW w:w="951" w:type="dxa"/>
          </w:tcPr>
          <w:p w:rsidR="001B28A6" w:rsidRPr="001B28A6" w:rsidRDefault="001B28A6">
            <w:pPr>
              <w:rPr>
                <w:rFonts w:ascii="Arial" w:hAnsi="Arial" w:cs="Arial"/>
                <w:sz w:val="24"/>
                <w:szCs w:val="24"/>
              </w:rPr>
            </w:pPr>
            <w:r w:rsidRPr="001B28A6">
              <w:rPr>
                <w:rFonts w:ascii="Arial" w:hAnsi="Arial" w:cs="Arial"/>
                <w:sz w:val="24"/>
                <w:szCs w:val="24"/>
              </w:rPr>
              <w:t>1.</w:t>
            </w:r>
            <w:r w:rsidR="00ED73C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291" w:type="dxa"/>
          </w:tcPr>
          <w:p w:rsidR="00ED73CA" w:rsidRDefault="005773FF" w:rsidP="006C2D8B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</w:t>
            </w:r>
            <w:r w:rsidR="001B28A6" w:rsidRPr="00ED73CA">
              <w:rPr>
                <w:rFonts w:ascii="Arial" w:hAnsi="Arial" w:cs="Arial"/>
                <w:sz w:val="24"/>
                <w:szCs w:val="24"/>
              </w:rPr>
              <w:t xml:space="preserve">he Highland Council is </w:t>
            </w:r>
            <w:r w:rsidR="001B28A6" w:rsidRPr="00ED73CA">
              <w:rPr>
                <w:rFonts w:ascii="ArialMT" w:hAnsi="ArialMT" w:cs="ArialMT"/>
                <w:sz w:val="24"/>
                <w:szCs w:val="24"/>
              </w:rPr>
              <w:t xml:space="preserve">looking at ways to minimise the number of compulsory redundancies across the organisation. In response to this the </w:t>
            </w:r>
            <w:r w:rsidR="00393E7C">
              <w:rPr>
                <w:rFonts w:ascii="ArialMT" w:hAnsi="ArialMT" w:cs="ArialMT"/>
                <w:sz w:val="24"/>
                <w:szCs w:val="24"/>
              </w:rPr>
              <w:t>C</w:t>
            </w:r>
            <w:r w:rsidR="00393E7C" w:rsidRPr="00ED73CA">
              <w:rPr>
                <w:rFonts w:ascii="ArialMT" w:hAnsi="ArialMT" w:cs="ArialMT"/>
                <w:sz w:val="24"/>
                <w:szCs w:val="24"/>
              </w:rPr>
              <w:t xml:space="preserve">ouncil </w:t>
            </w:r>
            <w:r w:rsidR="001B28A6" w:rsidRPr="00ED73CA">
              <w:rPr>
                <w:rFonts w:ascii="ArialMT" w:hAnsi="ArialMT" w:cs="ArialMT"/>
                <w:sz w:val="24"/>
                <w:szCs w:val="24"/>
              </w:rPr>
              <w:t xml:space="preserve">has decided to ask for volunteers to apply for </w:t>
            </w:r>
            <w:r w:rsidR="006C2D8B">
              <w:rPr>
                <w:rFonts w:ascii="ArialMT" w:hAnsi="ArialMT" w:cs="ArialMT"/>
                <w:sz w:val="24"/>
                <w:szCs w:val="24"/>
              </w:rPr>
              <w:t>an</w:t>
            </w:r>
            <w:r>
              <w:rPr>
                <w:rFonts w:ascii="ArialMT" w:hAnsi="ArialMT" w:cs="ArialMT"/>
                <w:sz w:val="24"/>
                <w:szCs w:val="24"/>
              </w:rPr>
              <w:t xml:space="preserve"> </w:t>
            </w:r>
            <w:r w:rsidR="006C2D8B">
              <w:rPr>
                <w:rFonts w:ascii="ArialMT" w:hAnsi="ArialMT" w:cs="ArialMT"/>
                <w:sz w:val="24"/>
                <w:szCs w:val="24"/>
              </w:rPr>
              <w:t xml:space="preserve">Employee Early Release </w:t>
            </w:r>
            <w:r w:rsidR="00503C44">
              <w:rPr>
                <w:rFonts w:ascii="ArialMT" w:hAnsi="ArialMT" w:cs="ArialMT"/>
                <w:sz w:val="24"/>
                <w:szCs w:val="24"/>
              </w:rPr>
              <w:t>S</w:t>
            </w:r>
            <w:r>
              <w:rPr>
                <w:rFonts w:ascii="ArialMT" w:hAnsi="ArialMT" w:cs="ArialMT"/>
                <w:sz w:val="24"/>
                <w:szCs w:val="24"/>
              </w:rPr>
              <w:t>cheme.</w:t>
            </w:r>
            <w:r w:rsidR="001B28A6" w:rsidRPr="00ED73CA">
              <w:rPr>
                <w:rFonts w:ascii="ArialMT" w:hAnsi="ArialMT" w:cs="ArialMT"/>
                <w:sz w:val="24"/>
                <w:szCs w:val="24"/>
              </w:rPr>
              <w:t xml:space="preserve"> Th</w:t>
            </w:r>
            <w:r>
              <w:rPr>
                <w:rFonts w:ascii="ArialMT" w:hAnsi="ArialMT" w:cs="ArialMT"/>
                <w:sz w:val="24"/>
                <w:szCs w:val="24"/>
              </w:rPr>
              <w:t xml:space="preserve">is scheme </w:t>
            </w:r>
            <w:r w:rsidR="001B28A6" w:rsidRPr="00ED73CA">
              <w:rPr>
                <w:rFonts w:ascii="ArialMT" w:hAnsi="ArialMT" w:cs="ArialMT"/>
                <w:sz w:val="24"/>
                <w:szCs w:val="24"/>
              </w:rPr>
              <w:t>enables individuals to consider if the time is right for them to move o</w:t>
            </w:r>
            <w:r w:rsidR="007812C2">
              <w:rPr>
                <w:rFonts w:ascii="ArialMT" w:hAnsi="ArialMT" w:cs="ArialMT"/>
                <w:sz w:val="24"/>
                <w:szCs w:val="24"/>
              </w:rPr>
              <w:t>n and explore new opportunities, i</w:t>
            </w:r>
            <w:r w:rsidR="007812C2" w:rsidRPr="00ED73CA">
              <w:rPr>
                <w:rFonts w:ascii="ArialMT" w:hAnsi="ArialMT" w:cs="ArialMT"/>
                <w:sz w:val="24"/>
                <w:szCs w:val="24"/>
              </w:rPr>
              <w:t xml:space="preserve">f doing so meets their personal circumstances and the ongoing needs of the </w:t>
            </w:r>
            <w:r w:rsidR="007812C2">
              <w:rPr>
                <w:rFonts w:ascii="ArialMT" w:hAnsi="ArialMT" w:cs="ArialMT"/>
                <w:sz w:val="24"/>
                <w:szCs w:val="24"/>
              </w:rPr>
              <w:t xml:space="preserve">Council. </w:t>
            </w:r>
            <w:r>
              <w:rPr>
                <w:rFonts w:ascii="ArialMT" w:hAnsi="ArialMT" w:cs="ArialMT"/>
                <w:sz w:val="24"/>
                <w:szCs w:val="24"/>
              </w:rPr>
              <w:t>The scheme offers employees to resign by mutual consent and the employee</w:t>
            </w:r>
            <w:r w:rsidR="00F309D9">
              <w:rPr>
                <w:rFonts w:ascii="ArialMT" w:hAnsi="ArialMT" w:cs="ArialMT"/>
                <w:sz w:val="24"/>
                <w:szCs w:val="24"/>
              </w:rPr>
              <w:t xml:space="preserve"> will</w:t>
            </w:r>
            <w:r>
              <w:rPr>
                <w:rFonts w:ascii="ArialMT" w:hAnsi="ArialMT" w:cs="ArialMT"/>
                <w:sz w:val="24"/>
                <w:szCs w:val="24"/>
              </w:rPr>
              <w:t xml:space="preserve"> receive the associated benefits of the scheme, outlined below. </w:t>
            </w:r>
          </w:p>
          <w:p w:rsidR="004E3E78" w:rsidRPr="00ED73CA" w:rsidRDefault="004E3E78" w:rsidP="006C2D8B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</w:p>
        </w:tc>
      </w:tr>
      <w:tr w:rsidR="00ED73CA" w:rsidRPr="00ED73CA" w:rsidTr="00720720">
        <w:tc>
          <w:tcPr>
            <w:tcW w:w="951" w:type="dxa"/>
          </w:tcPr>
          <w:p w:rsidR="00ED73CA" w:rsidRPr="00ED73CA" w:rsidRDefault="00ED73C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D73CA">
              <w:rPr>
                <w:rFonts w:ascii="Arial" w:hAnsi="Arial" w:cs="Arial"/>
                <w:b/>
                <w:sz w:val="24"/>
                <w:szCs w:val="24"/>
              </w:rPr>
              <w:t>2.</w:t>
            </w:r>
          </w:p>
        </w:tc>
        <w:tc>
          <w:tcPr>
            <w:tcW w:w="8291" w:type="dxa"/>
          </w:tcPr>
          <w:p w:rsidR="00ED73CA" w:rsidRPr="00ED73CA" w:rsidRDefault="00ED73CA" w:rsidP="001B28A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ED73CA">
              <w:rPr>
                <w:rFonts w:ascii="Arial" w:hAnsi="Arial" w:cs="Arial"/>
                <w:b/>
                <w:sz w:val="24"/>
                <w:szCs w:val="24"/>
              </w:rPr>
              <w:t>Criteria for eligibility</w:t>
            </w:r>
          </w:p>
          <w:p w:rsidR="00ED73CA" w:rsidRPr="00ED73CA" w:rsidRDefault="00ED73CA" w:rsidP="001B28A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B28A6" w:rsidTr="00720720">
        <w:tc>
          <w:tcPr>
            <w:tcW w:w="951" w:type="dxa"/>
          </w:tcPr>
          <w:p w:rsidR="001B28A6" w:rsidRPr="001B28A6" w:rsidRDefault="00ED73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8291" w:type="dxa"/>
          </w:tcPr>
          <w:p w:rsidR="00B16A51" w:rsidRPr="00C55D70" w:rsidRDefault="00B16A51" w:rsidP="00B16A5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55D70">
              <w:rPr>
                <w:rFonts w:ascii="Arial" w:hAnsi="Arial" w:cs="Arial"/>
                <w:sz w:val="24"/>
                <w:szCs w:val="24"/>
              </w:rPr>
              <w:t xml:space="preserve">The scheme is voluntary and is open to all employees with more than one year’s continuous </w:t>
            </w:r>
            <w:r w:rsidR="00A353B6" w:rsidRPr="00C55D70">
              <w:rPr>
                <w:rFonts w:ascii="Arial" w:hAnsi="Arial" w:cs="Arial"/>
                <w:sz w:val="24"/>
                <w:szCs w:val="24"/>
              </w:rPr>
              <w:t>service</w:t>
            </w:r>
            <w:r w:rsidR="00A353B6">
              <w:rPr>
                <w:rFonts w:ascii="Arial" w:hAnsi="Arial" w:cs="Arial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2B3344">
              <w:rPr>
                <w:rFonts w:ascii="Arial" w:hAnsi="Arial" w:cs="Arial"/>
                <w:sz w:val="24"/>
                <w:szCs w:val="24"/>
              </w:rPr>
              <w:t>(as</w:t>
            </w:r>
            <w:r w:rsidR="00A353B6">
              <w:rPr>
                <w:rFonts w:ascii="Arial" w:hAnsi="Arial" w:cs="Arial"/>
                <w:sz w:val="24"/>
                <w:szCs w:val="24"/>
              </w:rPr>
              <w:t xml:space="preserve"> at the 5</w:t>
            </w:r>
            <w:r w:rsidR="00A353B6" w:rsidRPr="00A353B6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="00A353B6">
              <w:rPr>
                <w:rFonts w:ascii="Arial" w:hAnsi="Arial" w:cs="Arial"/>
                <w:sz w:val="24"/>
                <w:szCs w:val="24"/>
              </w:rPr>
              <w:t xml:space="preserve"> January 2017)</w:t>
            </w:r>
            <w:r w:rsidRPr="00C55D70">
              <w:rPr>
                <w:rFonts w:ascii="Arial" w:hAnsi="Arial" w:cs="Arial"/>
                <w:sz w:val="24"/>
                <w:szCs w:val="24"/>
              </w:rPr>
              <w:t>, with the exception of Teachers and employees delivering NHS commissioned services under our integration scheme.</w:t>
            </w:r>
          </w:p>
          <w:p w:rsidR="00ED73CA" w:rsidRPr="00BD5E6C" w:rsidRDefault="00ED73CA" w:rsidP="00B16A51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</w:p>
        </w:tc>
      </w:tr>
      <w:tr w:rsidR="001B28A6" w:rsidRPr="00BD5E6C" w:rsidTr="00720720">
        <w:tc>
          <w:tcPr>
            <w:tcW w:w="951" w:type="dxa"/>
          </w:tcPr>
          <w:p w:rsidR="001B28A6" w:rsidRPr="00BD5E6C" w:rsidRDefault="00BD5E6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D5E6C">
              <w:rPr>
                <w:rFonts w:ascii="Arial" w:hAnsi="Arial" w:cs="Arial"/>
                <w:b/>
                <w:sz w:val="24"/>
                <w:szCs w:val="24"/>
              </w:rPr>
              <w:t xml:space="preserve">3. </w:t>
            </w:r>
          </w:p>
        </w:tc>
        <w:tc>
          <w:tcPr>
            <w:tcW w:w="8291" w:type="dxa"/>
          </w:tcPr>
          <w:p w:rsidR="00BD5E6C" w:rsidRDefault="007812C2" w:rsidP="007812C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Benefits associated with the scheme </w:t>
            </w:r>
          </w:p>
          <w:p w:rsidR="004E3E78" w:rsidRPr="00BD5E6C" w:rsidRDefault="004E3E78" w:rsidP="007812C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B28A6" w:rsidTr="00720720">
        <w:tc>
          <w:tcPr>
            <w:tcW w:w="951" w:type="dxa"/>
          </w:tcPr>
          <w:p w:rsidR="001B28A6" w:rsidRPr="001B28A6" w:rsidRDefault="00BD5E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3.1</w:t>
            </w:r>
          </w:p>
        </w:tc>
        <w:tc>
          <w:tcPr>
            <w:tcW w:w="8291" w:type="dxa"/>
          </w:tcPr>
          <w:p w:rsidR="00F46190" w:rsidRDefault="00EA75AE" w:rsidP="00BC4C17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 xml:space="preserve">There will be two </w:t>
            </w:r>
            <w:r w:rsidR="001A72CC">
              <w:rPr>
                <w:rFonts w:ascii="ArialMT" w:hAnsi="ArialMT" w:cs="ArialMT"/>
                <w:sz w:val="24"/>
                <w:szCs w:val="24"/>
              </w:rPr>
              <w:t>options</w:t>
            </w:r>
            <w:r>
              <w:rPr>
                <w:rFonts w:ascii="ArialMT" w:hAnsi="ArialMT" w:cs="ArialMT"/>
                <w:sz w:val="24"/>
                <w:szCs w:val="24"/>
              </w:rPr>
              <w:t xml:space="preserve"> available</w:t>
            </w:r>
            <w:r w:rsidR="00F502FB">
              <w:rPr>
                <w:rFonts w:ascii="ArialMT" w:hAnsi="ArialMT" w:cs="ArialMT"/>
                <w:sz w:val="24"/>
                <w:szCs w:val="24"/>
              </w:rPr>
              <w:t xml:space="preserve"> under the </w:t>
            </w:r>
            <w:r w:rsidR="006C2D8B">
              <w:rPr>
                <w:rFonts w:ascii="ArialMT" w:hAnsi="ArialMT" w:cs="ArialMT"/>
                <w:sz w:val="24"/>
                <w:szCs w:val="24"/>
              </w:rPr>
              <w:t xml:space="preserve">Employee Early </w:t>
            </w:r>
            <w:r w:rsidR="00F502FB">
              <w:rPr>
                <w:rFonts w:ascii="ArialMT" w:hAnsi="ArialMT" w:cs="ArialMT"/>
                <w:sz w:val="24"/>
                <w:szCs w:val="24"/>
              </w:rPr>
              <w:t>Release S</w:t>
            </w:r>
            <w:r>
              <w:rPr>
                <w:rFonts w:ascii="ArialMT" w:hAnsi="ArialMT" w:cs="ArialMT"/>
                <w:sz w:val="24"/>
                <w:szCs w:val="24"/>
              </w:rPr>
              <w:t>cheme</w:t>
            </w:r>
            <w:r w:rsidR="00F46190">
              <w:rPr>
                <w:rFonts w:ascii="ArialMT" w:hAnsi="ArialMT" w:cs="ArialMT"/>
                <w:sz w:val="24"/>
                <w:szCs w:val="24"/>
              </w:rPr>
              <w:t>:</w:t>
            </w:r>
          </w:p>
          <w:p w:rsidR="00F46190" w:rsidRDefault="00F46190" w:rsidP="00BC4C17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</w:p>
          <w:p w:rsidR="00A13811" w:rsidRPr="00C55D70" w:rsidRDefault="00A13811" w:rsidP="00A13811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</w:t>
            </w:r>
            <w:r w:rsidRPr="00C55D70">
              <w:rPr>
                <w:rFonts w:ascii="Arial" w:hAnsi="Arial" w:cs="Arial"/>
                <w:sz w:val="24"/>
                <w:szCs w:val="24"/>
              </w:rPr>
              <w:t>eceive 26 weeks basic pay as a compensation payment and access to actuarially reduced pension entitlement , if applicable</w:t>
            </w:r>
          </w:p>
          <w:p w:rsidR="00C457EB" w:rsidRDefault="00C457EB" w:rsidP="00BC4C17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</w:p>
          <w:p w:rsidR="00C457EB" w:rsidRPr="00C457EB" w:rsidRDefault="00F46190" w:rsidP="00BC4C17">
            <w:pPr>
              <w:autoSpaceDE w:val="0"/>
              <w:autoSpaceDN w:val="0"/>
              <w:adjustRightInd w:val="0"/>
              <w:rPr>
                <w:rFonts w:ascii="ArialMT" w:hAnsi="ArialMT" w:cs="ArialMT"/>
                <w:b/>
                <w:sz w:val="24"/>
                <w:szCs w:val="24"/>
              </w:rPr>
            </w:pPr>
            <w:r>
              <w:rPr>
                <w:rFonts w:ascii="ArialMT" w:hAnsi="ArialMT" w:cs="ArialMT"/>
                <w:b/>
                <w:sz w:val="24"/>
                <w:szCs w:val="24"/>
              </w:rPr>
              <w:t xml:space="preserve">    </w:t>
            </w:r>
            <w:r w:rsidR="00C457EB" w:rsidRPr="00C457EB">
              <w:rPr>
                <w:rFonts w:ascii="ArialMT" w:hAnsi="ArialMT" w:cs="ArialMT"/>
                <w:b/>
                <w:sz w:val="24"/>
                <w:szCs w:val="24"/>
              </w:rPr>
              <w:t>OR</w:t>
            </w:r>
          </w:p>
          <w:p w:rsidR="001A72CC" w:rsidRDefault="001A72CC" w:rsidP="00BC4C17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</w:p>
          <w:p w:rsidR="00A13811" w:rsidRPr="00C55D70" w:rsidRDefault="00A13811" w:rsidP="00A13811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55D70">
              <w:rPr>
                <w:rFonts w:ascii="Arial" w:hAnsi="Arial" w:cs="Arial"/>
                <w:sz w:val="24"/>
                <w:szCs w:val="24"/>
              </w:rPr>
              <w:t xml:space="preserve">Access to unreduced pension, if applicable and no additional compensation payment </w:t>
            </w:r>
          </w:p>
          <w:p w:rsidR="00EA75AE" w:rsidRDefault="00EA75AE" w:rsidP="00BC4C17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</w:p>
          <w:p w:rsidR="00BD5E6C" w:rsidRDefault="00520380" w:rsidP="00520380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 xml:space="preserve">Compensation </w:t>
            </w:r>
            <w:r w:rsidR="00AE2EF9">
              <w:rPr>
                <w:rFonts w:ascii="ArialMT" w:hAnsi="ArialMT" w:cs="ArialMT"/>
                <w:sz w:val="24"/>
                <w:szCs w:val="24"/>
              </w:rPr>
              <w:t>p</w:t>
            </w:r>
            <w:r w:rsidR="00BD5E6C" w:rsidRPr="002D1B8A">
              <w:rPr>
                <w:rFonts w:ascii="ArialMT" w:hAnsi="ArialMT" w:cs="ArialMT"/>
                <w:sz w:val="24"/>
                <w:szCs w:val="24"/>
              </w:rPr>
              <w:t>ayments up to £30,000 are not subject to</w:t>
            </w:r>
            <w:r w:rsidR="00BC4C17">
              <w:rPr>
                <w:rFonts w:ascii="ArialMT" w:hAnsi="ArialMT" w:cs="ArialMT"/>
                <w:sz w:val="24"/>
                <w:szCs w:val="24"/>
              </w:rPr>
              <w:t xml:space="preserve"> deductions for tax</w:t>
            </w:r>
            <w:r w:rsidR="00BD5E6C" w:rsidRPr="002D1B8A">
              <w:rPr>
                <w:rFonts w:ascii="ArialMT" w:hAnsi="ArialMT" w:cs="ArialMT"/>
                <w:sz w:val="24"/>
                <w:szCs w:val="24"/>
              </w:rPr>
              <w:t xml:space="preserve">. </w:t>
            </w:r>
          </w:p>
          <w:p w:rsidR="00520380" w:rsidRPr="00BD5E6C" w:rsidRDefault="00520380" w:rsidP="00520380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707173"/>
                <w:sz w:val="24"/>
                <w:szCs w:val="24"/>
              </w:rPr>
            </w:pPr>
          </w:p>
        </w:tc>
      </w:tr>
      <w:tr w:rsidR="001B28A6" w:rsidTr="00720720">
        <w:tc>
          <w:tcPr>
            <w:tcW w:w="951" w:type="dxa"/>
          </w:tcPr>
          <w:p w:rsidR="001B28A6" w:rsidRPr="001B28A6" w:rsidRDefault="002D1B8A" w:rsidP="00393E7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  <w:r w:rsidR="00393E7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291" w:type="dxa"/>
          </w:tcPr>
          <w:p w:rsidR="002D1B8A" w:rsidRDefault="002D1B8A" w:rsidP="002D1B8A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 w:rsidRPr="002D1B8A">
              <w:rPr>
                <w:rFonts w:ascii="ArialMT" w:hAnsi="ArialMT" w:cs="ArialMT"/>
                <w:sz w:val="24"/>
                <w:szCs w:val="24"/>
              </w:rPr>
              <w:t>A</w:t>
            </w:r>
            <w:r w:rsidR="00643C3D">
              <w:rPr>
                <w:rFonts w:ascii="ArialMT" w:hAnsi="ArialMT" w:cs="ArialMT"/>
                <w:sz w:val="24"/>
                <w:szCs w:val="24"/>
              </w:rPr>
              <w:t xml:space="preserve">n </w:t>
            </w:r>
            <w:r w:rsidR="00643C3D" w:rsidRPr="008F5C8A">
              <w:rPr>
                <w:rFonts w:ascii="ArialMT" w:hAnsi="ArialMT" w:cs="ArialMT"/>
                <w:sz w:val="24"/>
                <w:szCs w:val="24"/>
              </w:rPr>
              <w:t>online</w:t>
            </w:r>
            <w:r w:rsidRPr="008F5C8A">
              <w:rPr>
                <w:rFonts w:ascii="ArialMT" w:hAnsi="ArialMT" w:cs="ArialMT"/>
                <w:sz w:val="24"/>
                <w:szCs w:val="24"/>
              </w:rPr>
              <w:t xml:space="preserve"> </w:t>
            </w:r>
            <w:r w:rsidR="003226F1" w:rsidRPr="008F5C8A">
              <w:rPr>
                <w:rFonts w:ascii="ArialMT" w:hAnsi="ArialMT" w:cs="ArialMT"/>
                <w:sz w:val="24"/>
                <w:szCs w:val="24"/>
              </w:rPr>
              <w:t>estimate</w:t>
            </w:r>
            <w:r w:rsidR="003226F1" w:rsidRPr="002D1B8A">
              <w:rPr>
                <w:rFonts w:ascii="ArialMT" w:hAnsi="ArialMT" w:cs="ArialMT"/>
                <w:sz w:val="24"/>
                <w:szCs w:val="24"/>
              </w:rPr>
              <w:t xml:space="preserve"> </w:t>
            </w:r>
            <w:r w:rsidRPr="002D1B8A">
              <w:rPr>
                <w:rFonts w:ascii="ArialMT" w:hAnsi="ArialMT" w:cs="ArialMT"/>
                <w:sz w:val="24"/>
                <w:szCs w:val="24"/>
              </w:rPr>
              <w:t>is available</w:t>
            </w:r>
            <w:r w:rsidR="00E74A53">
              <w:rPr>
                <w:rFonts w:ascii="ArialMT" w:hAnsi="ArialMT" w:cs="ArialMT"/>
                <w:sz w:val="24"/>
                <w:szCs w:val="24"/>
              </w:rPr>
              <w:t xml:space="preserve"> for </w:t>
            </w:r>
            <w:r w:rsidRPr="002D1B8A">
              <w:rPr>
                <w:rFonts w:ascii="ArialMT" w:hAnsi="ArialMT" w:cs="ArialMT"/>
                <w:sz w:val="24"/>
                <w:szCs w:val="24"/>
              </w:rPr>
              <w:t xml:space="preserve">eligible employees </w:t>
            </w:r>
            <w:r w:rsidR="006C0B45">
              <w:rPr>
                <w:rFonts w:ascii="ArialMT" w:hAnsi="ArialMT" w:cs="ArialMT"/>
                <w:sz w:val="24"/>
                <w:szCs w:val="24"/>
              </w:rPr>
              <w:t>that</w:t>
            </w:r>
            <w:r w:rsidR="00E74A53">
              <w:rPr>
                <w:rFonts w:ascii="ArialMT" w:hAnsi="ArialMT" w:cs="ArialMT"/>
                <w:sz w:val="24"/>
                <w:szCs w:val="24"/>
              </w:rPr>
              <w:t xml:space="preserve"> will calculate pension options</w:t>
            </w:r>
            <w:r w:rsidR="006C0B45">
              <w:rPr>
                <w:rFonts w:ascii="ArialMT" w:hAnsi="ArialMT" w:cs="ArialMT"/>
                <w:sz w:val="24"/>
                <w:szCs w:val="24"/>
              </w:rPr>
              <w:t>.</w:t>
            </w:r>
          </w:p>
          <w:p w:rsidR="00520380" w:rsidRPr="00C457EB" w:rsidRDefault="00520380" w:rsidP="002D1B8A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</w:p>
        </w:tc>
      </w:tr>
      <w:tr w:rsidR="001B28A6" w:rsidTr="00720720">
        <w:tc>
          <w:tcPr>
            <w:tcW w:w="951" w:type="dxa"/>
          </w:tcPr>
          <w:p w:rsidR="001B28A6" w:rsidRPr="001B28A6" w:rsidRDefault="00CF654F" w:rsidP="00393E7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  <w:r w:rsidR="00393E7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291" w:type="dxa"/>
          </w:tcPr>
          <w:p w:rsidR="00A353B6" w:rsidRDefault="00C457EB" w:rsidP="00520380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Compensation benefit</w:t>
            </w:r>
            <w:r w:rsidR="004E3E78">
              <w:rPr>
                <w:rFonts w:ascii="ArialMT" w:hAnsi="ArialMT" w:cs="ArialMT"/>
                <w:sz w:val="24"/>
                <w:szCs w:val="24"/>
              </w:rPr>
              <w:t>s</w:t>
            </w:r>
            <w:r w:rsidR="008F5C8A">
              <w:rPr>
                <w:rFonts w:ascii="ArialMT" w:hAnsi="ArialMT" w:cs="ArialMT"/>
                <w:sz w:val="24"/>
                <w:szCs w:val="24"/>
              </w:rPr>
              <w:t xml:space="preserve"> will be based on the employee’s </w:t>
            </w:r>
            <w:r w:rsidR="002D5C5F">
              <w:rPr>
                <w:rFonts w:ascii="ArialMT" w:hAnsi="ArialMT" w:cs="ArialMT"/>
                <w:sz w:val="24"/>
                <w:szCs w:val="24"/>
              </w:rPr>
              <w:t>basic pay</w:t>
            </w:r>
            <w:r w:rsidR="00A353B6">
              <w:rPr>
                <w:rFonts w:ascii="ArialMT" w:hAnsi="ArialMT" w:cs="ArialMT"/>
                <w:sz w:val="24"/>
                <w:szCs w:val="24"/>
              </w:rPr>
              <w:t xml:space="preserve"> and guidance</w:t>
            </w:r>
            <w:r w:rsidR="0061100A">
              <w:rPr>
                <w:rFonts w:ascii="ArialMT" w:hAnsi="ArialMT" w:cs="ArialMT"/>
                <w:sz w:val="24"/>
                <w:szCs w:val="24"/>
              </w:rPr>
              <w:t xml:space="preserve"> with a link to </w:t>
            </w:r>
            <w:r w:rsidR="00A353B6">
              <w:rPr>
                <w:rFonts w:ascii="ArialMT" w:hAnsi="ArialMT" w:cs="ArialMT"/>
                <w:sz w:val="24"/>
                <w:szCs w:val="24"/>
              </w:rPr>
              <w:t xml:space="preserve">the </w:t>
            </w:r>
            <w:r w:rsidR="0061100A">
              <w:rPr>
                <w:rFonts w:ascii="ArialMT" w:hAnsi="ArialMT" w:cs="ArialMT"/>
                <w:sz w:val="24"/>
                <w:szCs w:val="24"/>
              </w:rPr>
              <w:t>employee’s</w:t>
            </w:r>
            <w:r w:rsidR="00A353B6">
              <w:rPr>
                <w:rFonts w:ascii="ArialMT" w:hAnsi="ArialMT" w:cs="ArialMT"/>
                <w:sz w:val="24"/>
                <w:szCs w:val="24"/>
              </w:rPr>
              <w:t xml:space="preserve"> electronic payslip</w:t>
            </w:r>
            <w:r w:rsidR="0061100A">
              <w:rPr>
                <w:rFonts w:ascii="ArialMT" w:hAnsi="ArialMT" w:cs="ArialMT"/>
                <w:sz w:val="24"/>
                <w:szCs w:val="24"/>
              </w:rPr>
              <w:t xml:space="preserve"> will be provided.</w:t>
            </w:r>
          </w:p>
          <w:p w:rsidR="00520380" w:rsidRPr="00520380" w:rsidRDefault="00520380" w:rsidP="00520380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</w:p>
        </w:tc>
      </w:tr>
      <w:tr w:rsidR="00520380" w:rsidTr="00720720">
        <w:tc>
          <w:tcPr>
            <w:tcW w:w="951" w:type="dxa"/>
          </w:tcPr>
          <w:p w:rsidR="00520380" w:rsidRDefault="00520380" w:rsidP="00393E7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3.4</w:t>
            </w:r>
          </w:p>
        </w:tc>
        <w:tc>
          <w:tcPr>
            <w:tcW w:w="8291" w:type="dxa"/>
          </w:tcPr>
          <w:p w:rsidR="00520380" w:rsidRDefault="00B3613E" w:rsidP="00B3613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55D70">
              <w:rPr>
                <w:rFonts w:ascii="Arial" w:hAnsi="Arial" w:cs="Arial"/>
                <w:sz w:val="24"/>
                <w:szCs w:val="24"/>
              </w:rPr>
              <w:t>Pension estimates will be based on an employee’s length of membership and pensionable pay up to the proposed future employment end date.</w:t>
            </w:r>
          </w:p>
          <w:p w:rsidR="00B3613E" w:rsidRPr="00B3613E" w:rsidRDefault="00B3613E" w:rsidP="00B3613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28A6" w:rsidRPr="00CF654F" w:rsidTr="00720720">
        <w:tc>
          <w:tcPr>
            <w:tcW w:w="951" w:type="dxa"/>
          </w:tcPr>
          <w:p w:rsidR="001B28A6" w:rsidRPr="00CF654F" w:rsidRDefault="00CF654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F654F">
              <w:rPr>
                <w:rFonts w:ascii="Arial" w:hAnsi="Arial" w:cs="Arial"/>
                <w:b/>
                <w:sz w:val="24"/>
                <w:szCs w:val="24"/>
              </w:rPr>
              <w:lastRenderedPageBreak/>
              <w:t>4.</w:t>
            </w:r>
          </w:p>
        </w:tc>
        <w:tc>
          <w:tcPr>
            <w:tcW w:w="8291" w:type="dxa"/>
          </w:tcPr>
          <w:p w:rsidR="001B28A6" w:rsidRPr="00CF654F" w:rsidRDefault="00CF654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F654F">
              <w:rPr>
                <w:rFonts w:ascii="Arial" w:hAnsi="Arial" w:cs="Arial"/>
                <w:b/>
                <w:sz w:val="24"/>
                <w:szCs w:val="24"/>
              </w:rPr>
              <w:t>Procedure</w:t>
            </w:r>
          </w:p>
          <w:p w:rsidR="00CF654F" w:rsidRPr="00CF654F" w:rsidRDefault="00CF654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43C3D" w:rsidTr="00720720">
        <w:tc>
          <w:tcPr>
            <w:tcW w:w="951" w:type="dxa"/>
          </w:tcPr>
          <w:p w:rsidR="00643C3D" w:rsidRPr="001B28A6" w:rsidRDefault="005863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4.1</w:t>
            </w:r>
          </w:p>
        </w:tc>
        <w:tc>
          <w:tcPr>
            <w:tcW w:w="8291" w:type="dxa"/>
          </w:tcPr>
          <w:p w:rsidR="00643C3D" w:rsidRPr="006C2D8B" w:rsidRDefault="00643C3D" w:rsidP="00643C3D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 xml:space="preserve">The Council recognise </w:t>
            </w:r>
            <w:r w:rsidR="008F5C8A">
              <w:rPr>
                <w:rFonts w:ascii="ArialMT" w:hAnsi="ArialMT" w:cs="ArialMT"/>
                <w:sz w:val="24"/>
                <w:szCs w:val="24"/>
              </w:rPr>
              <w:t>that making this decision will</w:t>
            </w:r>
            <w:r>
              <w:rPr>
                <w:rFonts w:ascii="ArialMT" w:hAnsi="ArialMT" w:cs="ArialMT"/>
                <w:sz w:val="24"/>
                <w:szCs w:val="24"/>
              </w:rPr>
              <w:t xml:space="preserve"> be difficult for employees. Full information and </w:t>
            </w:r>
            <w:r w:rsidR="003226F1">
              <w:rPr>
                <w:rFonts w:ascii="ArialMT" w:hAnsi="ArialMT" w:cs="ArialMT"/>
                <w:sz w:val="24"/>
                <w:szCs w:val="24"/>
              </w:rPr>
              <w:t>guidance</w:t>
            </w:r>
            <w:r>
              <w:rPr>
                <w:rFonts w:ascii="ArialMT" w:hAnsi="ArialMT" w:cs="ArialMT"/>
                <w:sz w:val="24"/>
                <w:szCs w:val="24"/>
              </w:rPr>
              <w:t xml:space="preserve"> </w:t>
            </w:r>
            <w:r w:rsidR="003226F1">
              <w:rPr>
                <w:rFonts w:ascii="ArialMT" w:hAnsi="ArialMT" w:cs="ArialMT"/>
                <w:sz w:val="24"/>
                <w:szCs w:val="24"/>
              </w:rPr>
              <w:t xml:space="preserve">is </w:t>
            </w:r>
            <w:r>
              <w:rPr>
                <w:rFonts w:ascii="ArialMT" w:hAnsi="ArialMT" w:cs="ArialMT"/>
                <w:sz w:val="24"/>
                <w:szCs w:val="24"/>
              </w:rPr>
              <w:t xml:space="preserve">available on the </w:t>
            </w:r>
            <w:r w:rsidRPr="00520A19">
              <w:rPr>
                <w:rFonts w:ascii="ArialMT" w:hAnsi="ArialMT" w:cs="ArialMT"/>
                <w:sz w:val="24"/>
                <w:szCs w:val="24"/>
              </w:rPr>
              <w:t>Highland Council</w:t>
            </w:r>
            <w:r>
              <w:rPr>
                <w:rFonts w:ascii="ArialMT" w:hAnsi="ArialMT" w:cs="ArialMT"/>
                <w:sz w:val="24"/>
                <w:szCs w:val="24"/>
              </w:rPr>
              <w:t xml:space="preserve"> </w:t>
            </w:r>
            <w:r w:rsidR="006C2D8B">
              <w:rPr>
                <w:rFonts w:ascii="ArialMT" w:hAnsi="ArialMT" w:cs="ArialMT"/>
                <w:sz w:val="24"/>
                <w:szCs w:val="24"/>
              </w:rPr>
              <w:t>Employee Early</w:t>
            </w:r>
            <w:r w:rsidR="00301B2E">
              <w:rPr>
                <w:rFonts w:ascii="ArialMT" w:hAnsi="ArialMT" w:cs="ArialMT"/>
                <w:sz w:val="24"/>
                <w:szCs w:val="24"/>
              </w:rPr>
              <w:t xml:space="preserve"> Release scheme </w:t>
            </w:r>
            <w:r w:rsidR="003226F1" w:rsidRPr="005543EF">
              <w:rPr>
                <w:rFonts w:ascii="ArialMT" w:hAnsi="ArialMT" w:cs="ArialMT"/>
                <w:sz w:val="24"/>
                <w:szCs w:val="24"/>
              </w:rPr>
              <w:t>web pages</w:t>
            </w:r>
            <w:r w:rsidRPr="00720720">
              <w:rPr>
                <w:rFonts w:ascii="ArialMT" w:hAnsi="ArialMT" w:cs="ArialMT"/>
                <w:sz w:val="24"/>
                <w:szCs w:val="24"/>
              </w:rPr>
              <w:t>.</w:t>
            </w:r>
            <w:r>
              <w:rPr>
                <w:rFonts w:ascii="ArialMT" w:hAnsi="ArialMT" w:cs="ArialMT"/>
                <w:color w:val="FF0000"/>
                <w:sz w:val="24"/>
                <w:szCs w:val="24"/>
              </w:rPr>
              <w:t xml:space="preserve"> </w:t>
            </w:r>
            <w:r w:rsidRPr="00643C3D">
              <w:rPr>
                <w:rFonts w:ascii="ArialMT" w:hAnsi="ArialMT" w:cs="ArialMT"/>
                <w:sz w:val="24"/>
                <w:szCs w:val="24"/>
              </w:rPr>
              <w:t>Employees who have specific concerns or require assistance with the procedure can speak to an adviser who can assis</w:t>
            </w:r>
            <w:r>
              <w:rPr>
                <w:rFonts w:ascii="ArialMT" w:hAnsi="ArialMT" w:cs="ArialMT"/>
                <w:sz w:val="24"/>
                <w:szCs w:val="24"/>
              </w:rPr>
              <w:t>t</w:t>
            </w:r>
            <w:r w:rsidRPr="00643C3D">
              <w:rPr>
                <w:rFonts w:ascii="ArialMT" w:hAnsi="ArialMT" w:cs="ArialMT"/>
                <w:sz w:val="24"/>
                <w:szCs w:val="24"/>
              </w:rPr>
              <w:t xml:space="preserve"> them by calling the Helpline on </w:t>
            </w:r>
            <w:r w:rsidR="006B3BF5">
              <w:rPr>
                <w:rFonts w:ascii="ArialMT" w:hAnsi="ArialMT" w:cs="ArialMT"/>
                <w:sz w:val="24"/>
                <w:szCs w:val="24"/>
              </w:rPr>
              <w:t>(</w:t>
            </w:r>
            <w:r w:rsidR="006B3BF5" w:rsidRPr="006B3BF5">
              <w:rPr>
                <w:rFonts w:ascii="ArialMT" w:hAnsi="ArialMT" w:cs="ArialMT"/>
                <w:sz w:val="24"/>
                <w:szCs w:val="24"/>
              </w:rPr>
              <w:t>01349</w:t>
            </w:r>
            <w:r w:rsidR="006B3BF5">
              <w:rPr>
                <w:rFonts w:ascii="ArialMT" w:hAnsi="ArialMT" w:cs="ArialMT"/>
                <w:sz w:val="24"/>
                <w:szCs w:val="24"/>
              </w:rPr>
              <w:t>)</w:t>
            </w:r>
            <w:r w:rsidR="006B3BF5" w:rsidRPr="006B3BF5">
              <w:rPr>
                <w:rFonts w:ascii="ArialMT" w:hAnsi="ArialMT" w:cs="ArialMT"/>
                <w:sz w:val="24"/>
                <w:szCs w:val="24"/>
              </w:rPr>
              <w:t xml:space="preserve"> 886669</w:t>
            </w:r>
            <w:r w:rsidR="006B3BF5">
              <w:rPr>
                <w:rFonts w:ascii="ArialMT" w:hAnsi="ArialMT" w:cs="ArialMT"/>
                <w:sz w:val="24"/>
                <w:szCs w:val="24"/>
              </w:rPr>
              <w:t>.</w:t>
            </w:r>
          </w:p>
          <w:p w:rsidR="00643C3D" w:rsidRPr="00520A19" w:rsidRDefault="00643C3D" w:rsidP="00643C3D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</w:p>
        </w:tc>
      </w:tr>
      <w:tr w:rsidR="00520A19" w:rsidTr="00720720">
        <w:tc>
          <w:tcPr>
            <w:tcW w:w="951" w:type="dxa"/>
          </w:tcPr>
          <w:p w:rsidR="00520A19" w:rsidRPr="001B28A6" w:rsidRDefault="005863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4.2</w:t>
            </w:r>
          </w:p>
        </w:tc>
        <w:tc>
          <w:tcPr>
            <w:tcW w:w="8291" w:type="dxa"/>
          </w:tcPr>
          <w:p w:rsidR="00520A19" w:rsidRDefault="005543EF" w:rsidP="006C2D8B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 xml:space="preserve">Applying for </w:t>
            </w:r>
            <w:r w:rsidR="006C2D8B">
              <w:rPr>
                <w:rFonts w:ascii="ArialMT" w:hAnsi="ArialMT" w:cs="ArialMT"/>
                <w:sz w:val="24"/>
                <w:szCs w:val="24"/>
              </w:rPr>
              <w:t>Employee Early R</w:t>
            </w:r>
            <w:r>
              <w:rPr>
                <w:rFonts w:ascii="ArialMT" w:hAnsi="ArialMT" w:cs="ArialMT"/>
                <w:sz w:val="24"/>
                <w:szCs w:val="24"/>
              </w:rPr>
              <w:t xml:space="preserve">elease </w:t>
            </w:r>
            <w:r w:rsidR="003226F1" w:rsidRPr="002C458B">
              <w:rPr>
                <w:rFonts w:ascii="ArialMT" w:hAnsi="ArialMT" w:cs="ArialMT"/>
                <w:sz w:val="24"/>
                <w:szCs w:val="24"/>
              </w:rPr>
              <w:t xml:space="preserve">means that an employee’s application will be considered </w:t>
            </w:r>
            <w:r>
              <w:rPr>
                <w:rFonts w:ascii="ArialMT" w:hAnsi="ArialMT" w:cs="ArialMT"/>
                <w:sz w:val="24"/>
                <w:szCs w:val="24"/>
              </w:rPr>
              <w:t xml:space="preserve">by the Service. </w:t>
            </w:r>
          </w:p>
          <w:p w:rsidR="00E74A53" w:rsidRDefault="00E74A53" w:rsidP="006C2D8B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707173"/>
                <w:sz w:val="24"/>
                <w:szCs w:val="24"/>
              </w:rPr>
            </w:pPr>
          </w:p>
        </w:tc>
      </w:tr>
      <w:tr w:rsidR="001B28A6" w:rsidTr="00720720">
        <w:tc>
          <w:tcPr>
            <w:tcW w:w="951" w:type="dxa"/>
          </w:tcPr>
          <w:p w:rsidR="001B28A6" w:rsidRPr="001B28A6" w:rsidRDefault="005863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4.3</w:t>
            </w:r>
          </w:p>
        </w:tc>
        <w:tc>
          <w:tcPr>
            <w:tcW w:w="8291" w:type="dxa"/>
          </w:tcPr>
          <w:p w:rsidR="00CF654F" w:rsidRDefault="005543EF" w:rsidP="00643C3D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707173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E</w:t>
            </w:r>
            <w:r w:rsidR="00643C3D" w:rsidRPr="00643C3D">
              <w:rPr>
                <w:rFonts w:ascii="ArialMT" w:hAnsi="ArialMT" w:cs="ArialMT"/>
                <w:sz w:val="24"/>
                <w:szCs w:val="24"/>
              </w:rPr>
              <w:t>mployees who wish</w:t>
            </w:r>
            <w:r w:rsidR="00CF654F" w:rsidRPr="00643C3D">
              <w:rPr>
                <w:rFonts w:ascii="ArialMT" w:hAnsi="ArialMT" w:cs="ArialMT"/>
                <w:sz w:val="24"/>
                <w:szCs w:val="24"/>
              </w:rPr>
              <w:t xml:space="preserve"> to consider </w:t>
            </w:r>
            <w:r>
              <w:rPr>
                <w:rFonts w:ascii="ArialMT" w:hAnsi="ArialMT" w:cs="ArialMT"/>
                <w:sz w:val="24"/>
                <w:szCs w:val="24"/>
              </w:rPr>
              <w:t>this early release</w:t>
            </w:r>
            <w:r w:rsidRPr="00643C3D">
              <w:rPr>
                <w:rFonts w:ascii="ArialMT" w:hAnsi="ArialMT" w:cs="ArialMT"/>
                <w:sz w:val="24"/>
                <w:szCs w:val="24"/>
              </w:rPr>
              <w:t xml:space="preserve"> </w:t>
            </w:r>
            <w:r w:rsidR="00520A19" w:rsidRPr="00643C3D">
              <w:rPr>
                <w:rFonts w:ascii="ArialMT" w:hAnsi="ArialMT" w:cs="ArialMT"/>
                <w:sz w:val="24"/>
                <w:szCs w:val="24"/>
              </w:rPr>
              <w:t xml:space="preserve">should </w:t>
            </w:r>
            <w:r w:rsidR="003226F1">
              <w:rPr>
                <w:rFonts w:ascii="ArialMT" w:hAnsi="ArialMT" w:cs="ArialMT"/>
                <w:sz w:val="24"/>
                <w:szCs w:val="24"/>
              </w:rPr>
              <w:t>view</w:t>
            </w:r>
            <w:r w:rsidR="003226F1" w:rsidRPr="00643C3D">
              <w:rPr>
                <w:rFonts w:ascii="ArialMT" w:hAnsi="ArialMT" w:cs="ArialMT"/>
                <w:sz w:val="24"/>
                <w:szCs w:val="24"/>
              </w:rPr>
              <w:t xml:space="preserve"> </w:t>
            </w:r>
            <w:r w:rsidR="00520A19" w:rsidRPr="00643C3D">
              <w:rPr>
                <w:rFonts w:ascii="ArialMT" w:hAnsi="ArialMT" w:cs="ArialMT"/>
                <w:sz w:val="24"/>
                <w:szCs w:val="24"/>
              </w:rPr>
              <w:t xml:space="preserve">the </w:t>
            </w:r>
            <w:r w:rsidR="003226F1" w:rsidRPr="005543EF">
              <w:rPr>
                <w:rFonts w:ascii="ArialMT" w:hAnsi="ArialMT" w:cs="ArialMT"/>
                <w:sz w:val="24"/>
                <w:szCs w:val="24"/>
              </w:rPr>
              <w:t xml:space="preserve">online </w:t>
            </w:r>
            <w:r w:rsidR="0061100A">
              <w:rPr>
                <w:rFonts w:ascii="ArialMT" w:hAnsi="ArialMT" w:cs="ArialMT"/>
                <w:sz w:val="24"/>
                <w:szCs w:val="24"/>
              </w:rPr>
              <w:t xml:space="preserve">pension </w:t>
            </w:r>
            <w:r w:rsidR="003D3202" w:rsidRPr="005543EF">
              <w:rPr>
                <w:rFonts w:ascii="ArialMT" w:hAnsi="ArialMT" w:cs="ArialMT"/>
                <w:sz w:val="24"/>
                <w:szCs w:val="24"/>
              </w:rPr>
              <w:t>estimate</w:t>
            </w:r>
            <w:r w:rsidR="0061100A">
              <w:rPr>
                <w:rFonts w:ascii="ArialMT" w:hAnsi="ArialMT" w:cs="ArialMT"/>
                <w:sz w:val="24"/>
                <w:szCs w:val="24"/>
              </w:rPr>
              <w:t xml:space="preserve"> and guidance reference compensation benefit. </w:t>
            </w:r>
          </w:p>
          <w:p w:rsidR="00643C3D" w:rsidRPr="00CF654F" w:rsidRDefault="00643C3D" w:rsidP="00643C3D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707173"/>
                <w:sz w:val="24"/>
                <w:szCs w:val="24"/>
              </w:rPr>
            </w:pPr>
          </w:p>
        </w:tc>
      </w:tr>
      <w:tr w:rsidR="001B28A6" w:rsidTr="00720720">
        <w:tc>
          <w:tcPr>
            <w:tcW w:w="951" w:type="dxa"/>
          </w:tcPr>
          <w:p w:rsidR="001B28A6" w:rsidRPr="001B28A6" w:rsidRDefault="005863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4.4</w:t>
            </w:r>
          </w:p>
        </w:tc>
        <w:tc>
          <w:tcPr>
            <w:tcW w:w="8291" w:type="dxa"/>
          </w:tcPr>
          <w:p w:rsidR="00CF654F" w:rsidRDefault="00CF654F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707173"/>
                <w:sz w:val="24"/>
                <w:szCs w:val="24"/>
              </w:rPr>
            </w:pPr>
            <w:r w:rsidRPr="00115147">
              <w:rPr>
                <w:rFonts w:ascii="ArialMT" w:hAnsi="ArialMT" w:cs="ArialMT"/>
                <w:sz w:val="24"/>
                <w:szCs w:val="24"/>
              </w:rPr>
              <w:t xml:space="preserve">Once the </w:t>
            </w:r>
            <w:r w:rsidR="00643C3D" w:rsidRPr="00115147">
              <w:rPr>
                <w:rFonts w:ascii="ArialMT" w:hAnsi="ArialMT" w:cs="ArialMT"/>
                <w:sz w:val="24"/>
                <w:szCs w:val="24"/>
              </w:rPr>
              <w:t xml:space="preserve">estimate </w:t>
            </w:r>
            <w:r w:rsidRPr="00115147">
              <w:rPr>
                <w:rFonts w:ascii="ArialMT" w:hAnsi="ArialMT" w:cs="ArialMT"/>
                <w:sz w:val="24"/>
                <w:szCs w:val="24"/>
              </w:rPr>
              <w:t xml:space="preserve">figures have been obtained and the employee wishes to progress their application, the employee will apply for </w:t>
            </w:r>
            <w:r w:rsidR="006C2D8B">
              <w:rPr>
                <w:rFonts w:ascii="ArialMT" w:hAnsi="ArialMT" w:cs="ArialMT"/>
                <w:sz w:val="24"/>
                <w:szCs w:val="24"/>
              </w:rPr>
              <w:t>Employee Early R</w:t>
            </w:r>
            <w:r w:rsidR="005543EF">
              <w:rPr>
                <w:rFonts w:ascii="ArialMT" w:hAnsi="ArialMT" w:cs="ArialMT"/>
                <w:sz w:val="24"/>
                <w:szCs w:val="24"/>
              </w:rPr>
              <w:t>elease</w:t>
            </w:r>
            <w:r w:rsidR="005543EF" w:rsidRPr="00115147">
              <w:rPr>
                <w:rFonts w:ascii="ArialMT" w:hAnsi="ArialMT" w:cs="ArialMT"/>
                <w:sz w:val="24"/>
                <w:szCs w:val="24"/>
              </w:rPr>
              <w:t xml:space="preserve"> </w:t>
            </w:r>
            <w:r w:rsidR="00115147" w:rsidRPr="00115147">
              <w:rPr>
                <w:rFonts w:ascii="ArialMT" w:hAnsi="ArialMT" w:cs="ArialMT"/>
                <w:sz w:val="24"/>
                <w:szCs w:val="24"/>
              </w:rPr>
              <w:t xml:space="preserve">through the </w:t>
            </w:r>
            <w:r w:rsidR="00115147">
              <w:rPr>
                <w:rFonts w:ascii="ArialMT" w:hAnsi="ArialMT" w:cs="ArialMT"/>
                <w:sz w:val="24"/>
                <w:szCs w:val="24"/>
              </w:rPr>
              <w:t>Workforce</w:t>
            </w:r>
            <w:r w:rsidR="00223353">
              <w:rPr>
                <w:rFonts w:ascii="ArialMT" w:hAnsi="ArialMT" w:cs="ArialMT"/>
                <w:sz w:val="24"/>
                <w:szCs w:val="24"/>
              </w:rPr>
              <w:t xml:space="preserve"> Change</w:t>
            </w:r>
            <w:r w:rsidR="00115147" w:rsidRPr="00520A19">
              <w:rPr>
                <w:rFonts w:ascii="ArialMT" w:hAnsi="ArialMT" w:cs="ArialMT"/>
                <w:sz w:val="24"/>
                <w:szCs w:val="24"/>
              </w:rPr>
              <w:t xml:space="preserve"> </w:t>
            </w:r>
            <w:r w:rsidR="003D3202" w:rsidRPr="005543EF">
              <w:rPr>
                <w:rFonts w:ascii="ArialMT" w:hAnsi="ArialMT" w:cs="ArialMT"/>
                <w:sz w:val="24"/>
                <w:szCs w:val="24"/>
              </w:rPr>
              <w:t>web pages</w:t>
            </w:r>
            <w:r w:rsidR="003D3202" w:rsidRPr="00520A19" w:rsidDel="003D3202">
              <w:rPr>
                <w:rFonts w:ascii="ArialMT" w:hAnsi="ArialMT" w:cs="ArialMT"/>
                <w:color w:val="1F497D" w:themeColor="text2"/>
                <w:sz w:val="24"/>
                <w:szCs w:val="24"/>
                <w:u w:val="single"/>
              </w:rPr>
              <w:t xml:space="preserve">. </w:t>
            </w:r>
          </w:p>
          <w:p w:rsidR="003D3202" w:rsidRPr="00CF654F" w:rsidRDefault="003D3202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707173"/>
                <w:sz w:val="24"/>
                <w:szCs w:val="24"/>
              </w:rPr>
            </w:pPr>
          </w:p>
        </w:tc>
      </w:tr>
      <w:tr w:rsidR="001B28A6" w:rsidTr="00720720">
        <w:tc>
          <w:tcPr>
            <w:tcW w:w="951" w:type="dxa"/>
          </w:tcPr>
          <w:p w:rsidR="001B28A6" w:rsidRPr="001B28A6" w:rsidRDefault="005863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4.5</w:t>
            </w:r>
          </w:p>
        </w:tc>
        <w:tc>
          <w:tcPr>
            <w:tcW w:w="8291" w:type="dxa"/>
          </w:tcPr>
          <w:p w:rsidR="001B28A6" w:rsidRPr="00115147" w:rsidRDefault="00115147" w:rsidP="00CF654F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 w:rsidRPr="00115147">
              <w:rPr>
                <w:rFonts w:ascii="ArialMT" w:hAnsi="ArialMT" w:cs="ArialMT"/>
                <w:sz w:val="24"/>
                <w:szCs w:val="24"/>
              </w:rPr>
              <w:t xml:space="preserve">Where </w:t>
            </w:r>
            <w:r w:rsidR="003D3202">
              <w:rPr>
                <w:rFonts w:ascii="ArialMT" w:hAnsi="ArialMT" w:cs="ArialMT"/>
                <w:sz w:val="24"/>
                <w:szCs w:val="24"/>
              </w:rPr>
              <w:t xml:space="preserve">an </w:t>
            </w:r>
            <w:r w:rsidRPr="00115147">
              <w:rPr>
                <w:rFonts w:ascii="ArialMT" w:hAnsi="ArialMT" w:cs="ArialMT"/>
                <w:sz w:val="24"/>
                <w:szCs w:val="24"/>
              </w:rPr>
              <w:t xml:space="preserve">employee making an application </w:t>
            </w:r>
            <w:r w:rsidR="003D3202">
              <w:rPr>
                <w:rFonts w:ascii="ArialMT" w:hAnsi="ArialMT" w:cs="ArialMT"/>
                <w:sz w:val="24"/>
                <w:szCs w:val="24"/>
              </w:rPr>
              <w:t>is</w:t>
            </w:r>
            <w:r w:rsidR="003D3202" w:rsidRPr="00115147">
              <w:rPr>
                <w:rFonts w:ascii="ArialMT" w:hAnsi="ArialMT" w:cs="ArialMT"/>
                <w:sz w:val="24"/>
                <w:szCs w:val="24"/>
              </w:rPr>
              <w:t xml:space="preserve"> </w:t>
            </w:r>
            <w:r w:rsidRPr="00115147">
              <w:rPr>
                <w:rFonts w:ascii="ArialMT" w:hAnsi="ArialMT" w:cs="ArialMT"/>
                <w:sz w:val="24"/>
                <w:szCs w:val="24"/>
              </w:rPr>
              <w:t xml:space="preserve">employed in more than one post </w:t>
            </w:r>
            <w:r w:rsidR="003D3202">
              <w:rPr>
                <w:rFonts w:ascii="ArialMT" w:hAnsi="ArialMT" w:cs="ArialMT"/>
                <w:sz w:val="24"/>
                <w:szCs w:val="24"/>
              </w:rPr>
              <w:t>they will be required to leave all their posts to take advantage of the scheme</w:t>
            </w:r>
            <w:r w:rsidRPr="00115147">
              <w:rPr>
                <w:rFonts w:ascii="ArialMT" w:hAnsi="ArialMT" w:cs="ArialMT"/>
                <w:sz w:val="24"/>
                <w:szCs w:val="24"/>
              </w:rPr>
              <w:t>.</w:t>
            </w:r>
          </w:p>
          <w:p w:rsidR="00CF654F" w:rsidRPr="00CF654F" w:rsidRDefault="00CF654F" w:rsidP="00CF654F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707173"/>
                <w:sz w:val="24"/>
                <w:szCs w:val="24"/>
              </w:rPr>
            </w:pPr>
          </w:p>
        </w:tc>
      </w:tr>
      <w:tr w:rsidR="001B28A6" w:rsidTr="00720720">
        <w:tc>
          <w:tcPr>
            <w:tcW w:w="951" w:type="dxa"/>
          </w:tcPr>
          <w:p w:rsidR="001B28A6" w:rsidRPr="00D8588D" w:rsidRDefault="005863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4.6</w:t>
            </w:r>
          </w:p>
        </w:tc>
        <w:tc>
          <w:tcPr>
            <w:tcW w:w="8291" w:type="dxa"/>
          </w:tcPr>
          <w:p w:rsidR="00CF654F" w:rsidRDefault="00D8588D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 w:rsidRPr="00D8588D">
              <w:rPr>
                <w:rFonts w:ascii="ArialMT" w:hAnsi="ArialMT" w:cs="ArialMT"/>
                <w:sz w:val="24"/>
                <w:szCs w:val="24"/>
              </w:rPr>
              <w:t>Once the period of this scheme is closed</w:t>
            </w:r>
            <w:r w:rsidR="00DB105C">
              <w:rPr>
                <w:rFonts w:ascii="ArialMT" w:hAnsi="ArialMT" w:cs="ArialMT"/>
                <w:sz w:val="24"/>
                <w:szCs w:val="24"/>
              </w:rPr>
              <w:t>,</w:t>
            </w:r>
            <w:r w:rsidRPr="00D8588D">
              <w:rPr>
                <w:rFonts w:ascii="ArialMT" w:hAnsi="ArialMT" w:cs="ArialMT"/>
                <w:sz w:val="24"/>
                <w:szCs w:val="24"/>
              </w:rPr>
              <w:t xml:space="preserve"> Service Senior Management Teams, advised by their Finance Manager and HR Business Partner, will consider </w:t>
            </w:r>
            <w:r w:rsidR="00C66B93" w:rsidRPr="00D8588D">
              <w:rPr>
                <w:rFonts w:ascii="ArialMT" w:hAnsi="ArialMT" w:cs="ArialMT"/>
                <w:sz w:val="24"/>
                <w:szCs w:val="24"/>
              </w:rPr>
              <w:t>the</w:t>
            </w:r>
            <w:r w:rsidR="00C66B93">
              <w:rPr>
                <w:rFonts w:ascii="ArialMT" w:hAnsi="ArialMT" w:cs="ArialMT"/>
                <w:sz w:val="24"/>
                <w:szCs w:val="24"/>
              </w:rPr>
              <w:t xml:space="preserve"> applications</w:t>
            </w:r>
            <w:r w:rsidRPr="00D8588D">
              <w:rPr>
                <w:rFonts w:ascii="ArialMT" w:hAnsi="ArialMT" w:cs="ArialMT"/>
                <w:sz w:val="24"/>
                <w:szCs w:val="24"/>
              </w:rPr>
              <w:t xml:space="preserve">. </w:t>
            </w:r>
          </w:p>
          <w:p w:rsidR="003D3202" w:rsidRPr="00D8588D" w:rsidRDefault="003D3202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</w:p>
        </w:tc>
      </w:tr>
      <w:tr w:rsidR="004D7662" w:rsidTr="00720720">
        <w:tc>
          <w:tcPr>
            <w:tcW w:w="951" w:type="dxa"/>
          </w:tcPr>
          <w:p w:rsidR="004D7662" w:rsidRDefault="0041678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4.7</w:t>
            </w:r>
          </w:p>
        </w:tc>
        <w:tc>
          <w:tcPr>
            <w:tcW w:w="8291" w:type="dxa"/>
          </w:tcPr>
          <w:p w:rsidR="004D7662" w:rsidRDefault="004D7662" w:rsidP="00520380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 w:rsidRPr="000457C2">
              <w:rPr>
                <w:rFonts w:ascii="ArialMT" w:hAnsi="ArialMT" w:cs="ArialMT"/>
                <w:sz w:val="24"/>
                <w:szCs w:val="24"/>
              </w:rPr>
              <w:t xml:space="preserve">Applications will be considered based on </w:t>
            </w:r>
            <w:r w:rsidR="0014403D" w:rsidRPr="000457C2">
              <w:rPr>
                <w:rFonts w:ascii="ArialMT" w:hAnsi="ArialMT" w:cs="ArialMT"/>
                <w:sz w:val="24"/>
                <w:szCs w:val="24"/>
              </w:rPr>
              <w:t>savings and</w:t>
            </w:r>
            <w:r w:rsidR="00E57168" w:rsidRPr="000457C2">
              <w:rPr>
                <w:rFonts w:ascii="ArialMT" w:hAnsi="ArialMT" w:cs="ArialMT"/>
                <w:sz w:val="24"/>
                <w:szCs w:val="24"/>
              </w:rPr>
              <w:t xml:space="preserve"> </w:t>
            </w:r>
            <w:r w:rsidRPr="000457C2">
              <w:rPr>
                <w:rFonts w:ascii="ArialMT" w:hAnsi="ArialMT" w:cs="ArialMT"/>
                <w:sz w:val="24"/>
                <w:szCs w:val="24"/>
              </w:rPr>
              <w:t xml:space="preserve">the impact on service </w:t>
            </w:r>
            <w:r w:rsidR="007942D5" w:rsidRPr="000457C2">
              <w:rPr>
                <w:rFonts w:ascii="ArialMT" w:hAnsi="ArialMT" w:cs="ArialMT"/>
                <w:sz w:val="24"/>
                <w:szCs w:val="24"/>
              </w:rPr>
              <w:t>provision</w:t>
            </w:r>
            <w:r w:rsidRPr="000457C2">
              <w:rPr>
                <w:rFonts w:ascii="ArialMT" w:hAnsi="ArialMT" w:cs="ArialMT"/>
                <w:sz w:val="24"/>
                <w:szCs w:val="24"/>
              </w:rPr>
              <w:t>, including the ability to reorganise services within budget, and the impact on other posts.</w:t>
            </w:r>
            <w:r w:rsidR="00016832" w:rsidRPr="000457C2">
              <w:rPr>
                <w:rFonts w:ascii="ArialMT" w:hAnsi="ArialMT" w:cs="ArialMT"/>
                <w:sz w:val="24"/>
                <w:szCs w:val="24"/>
              </w:rPr>
              <w:t xml:space="preserve"> </w:t>
            </w:r>
          </w:p>
          <w:p w:rsidR="00E74A53" w:rsidRPr="00D8588D" w:rsidRDefault="00E74A53" w:rsidP="00520380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</w:p>
        </w:tc>
      </w:tr>
      <w:tr w:rsidR="00CF654F" w:rsidTr="00720720">
        <w:tc>
          <w:tcPr>
            <w:tcW w:w="951" w:type="dxa"/>
          </w:tcPr>
          <w:p w:rsidR="00CF654F" w:rsidRPr="00357035" w:rsidRDefault="00586346" w:rsidP="007942D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  <w:r w:rsidR="0041678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291" w:type="dxa"/>
          </w:tcPr>
          <w:p w:rsidR="00357035" w:rsidRPr="00357035" w:rsidRDefault="00357035" w:rsidP="00CF654F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 w:rsidRPr="00357035">
              <w:rPr>
                <w:rFonts w:ascii="ArialMT" w:hAnsi="ArialMT" w:cs="ArialMT"/>
                <w:sz w:val="24"/>
                <w:szCs w:val="24"/>
              </w:rPr>
              <w:t xml:space="preserve">Directors </w:t>
            </w:r>
            <w:r w:rsidR="00393E7C">
              <w:rPr>
                <w:rFonts w:ascii="ArialMT" w:hAnsi="ArialMT" w:cs="ArialMT"/>
                <w:sz w:val="24"/>
                <w:szCs w:val="24"/>
              </w:rPr>
              <w:t>will</w:t>
            </w:r>
            <w:r w:rsidR="00393E7C" w:rsidRPr="00357035">
              <w:rPr>
                <w:rFonts w:ascii="ArialMT" w:hAnsi="ArialMT" w:cs="ArialMT"/>
                <w:sz w:val="24"/>
                <w:szCs w:val="24"/>
              </w:rPr>
              <w:t xml:space="preserve"> </w:t>
            </w:r>
            <w:r w:rsidRPr="00357035">
              <w:rPr>
                <w:rFonts w:ascii="ArialMT" w:hAnsi="ArialMT" w:cs="ArialMT"/>
                <w:sz w:val="24"/>
                <w:szCs w:val="24"/>
              </w:rPr>
              <w:t>collate details of applications, business cases and proposals in a standard report and submit these to the Director of Finance for consideration before full scrutiny by the Executive Leadership Team. These reports should include:</w:t>
            </w:r>
          </w:p>
          <w:p w:rsidR="00357035" w:rsidRPr="00357035" w:rsidRDefault="00357035" w:rsidP="00CF654F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</w:p>
          <w:p w:rsidR="00357035" w:rsidRPr="00357035" w:rsidRDefault="00357035" w:rsidP="00357035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 w:rsidRPr="00357035">
              <w:rPr>
                <w:rFonts w:ascii="ArialMT" w:hAnsi="ArialMT" w:cs="ArialMT"/>
                <w:sz w:val="24"/>
                <w:szCs w:val="24"/>
              </w:rPr>
              <w:t xml:space="preserve">Details of </w:t>
            </w:r>
            <w:r w:rsidR="003D3202">
              <w:rPr>
                <w:rFonts w:ascii="ArialMT" w:hAnsi="ArialMT" w:cs="ArialMT"/>
                <w:sz w:val="24"/>
                <w:szCs w:val="24"/>
              </w:rPr>
              <w:t>applications and prop</w:t>
            </w:r>
            <w:r w:rsidR="000457C2">
              <w:rPr>
                <w:rFonts w:ascii="ArialMT" w:hAnsi="ArialMT" w:cs="ArialMT"/>
                <w:sz w:val="24"/>
                <w:szCs w:val="24"/>
              </w:rPr>
              <w:t>o</w:t>
            </w:r>
            <w:r w:rsidR="003D3202">
              <w:rPr>
                <w:rFonts w:ascii="ArialMT" w:hAnsi="ArialMT" w:cs="ArialMT"/>
                <w:sz w:val="24"/>
                <w:szCs w:val="24"/>
              </w:rPr>
              <w:t>sals</w:t>
            </w:r>
          </w:p>
          <w:p w:rsidR="00357035" w:rsidRPr="00357035" w:rsidRDefault="00357035" w:rsidP="00357035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 w:rsidRPr="00357035">
              <w:rPr>
                <w:rFonts w:ascii="ArialMT" w:hAnsi="ArialMT" w:cs="ArialMT"/>
                <w:sz w:val="24"/>
                <w:szCs w:val="24"/>
              </w:rPr>
              <w:t xml:space="preserve">Details of business cases </w:t>
            </w:r>
          </w:p>
          <w:p w:rsidR="00357035" w:rsidRPr="00357035" w:rsidRDefault="00357035" w:rsidP="00357035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 w:rsidRPr="00357035">
              <w:rPr>
                <w:rFonts w:ascii="ArialMT" w:hAnsi="ArialMT" w:cs="ArialMT"/>
                <w:sz w:val="24"/>
                <w:szCs w:val="24"/>
              </w:rPr>
              <w:t>Details of financial savings</w:t>
            </w:r>
          </w:p>
          <w:p w:rsidR="00357035" w:rsidRPr="00357035" w:rsidRDefault="00357035" w:rsidP="00357035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 w:rsidRPr="00357035">
              <w:rPr>
                <w:rFonts w:ascii="ArialMT" w:hAnsi="ArialMT" w:cs="ArialMT"/>
                <w:sz w:val="24"/>
                <w:szCs w:val="24"/>
              </w:rPr>
              <w:t xml:space="preserve">Impact on Service delivery </w:t>
            </w:r>
          </w:p>
          <w:p w:rsidR="00B3613E" w:rsidRPr="004E3E78" w:rsidRDefault="00C66B93" w:rsidP="004E3E7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Details on any equality impact assessment</w:t>
            </w:r>
          </w:p>
          <w:p w:rsidR="00C66B93" w:rsidRPr="00357035" w:rsidRDefault="00C66B93" w:rsidP="0014403D">
            <w:pPr>
              <w:pStyle w:val="ListParagraph"/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</w:p>
        </w:tc>
      </w:tr>
      <w:tr w:rsidR="00CD53CF" w:rsidTr="00720720">
        <w:tc>
          <w:tcPr>
            <w:tcW w:w="951" w:type="dxa"/>
          </w:tcPr>
          <w:p w:rsidR="00CD53CF" w:rsidRDefault="0041678A" w:rsidP="007942D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4.9</w:t>
            </w:r>
          </w:p>
        </w:tc>
        <w:tc>
          <w:tcPr>
            <w:tcW w:w="8291" w:type="dxa"/>
          </w:tcPr>
          <w:p w:rsidR="00CD53CF" w:rsidRDefault="00CD53CF" w:rsidP="004B3528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 xml:space="preserve">If the </w:t>
            </w:r>
            <w:r w:rsidR="00301B2E">
              <w:rPr>
                <w:rFonts w:ascii="ArialMT" w:hAnsi="ArialMT" w:cs="ArialMT"/>
                <w:sz w:val="24"/>
                <w:szCs w:val="24"/>
              </w:rPr>
              <w:t>employee’s</w:t>
            </w:r>
            <w:r>
              <w:rPr>
                <w:rFonts w:ascii="ArialMT" w:hAnsi="ArialMT" w:cs="ArialMT"/>
                <w:sz w:val="24"/>
                <w:szCs w:val="24"/>
              </w:rPr>
              <w:t xml:space="preserve"> application is accepted for the </w:t>
            </w:r>
            <w:r w:rsidR="004B3528">
              <w:rPr>
                <w:rFonts w:ascii="ArialMT" w:hAnsi="ArialMT" w:cs="ArialMT"/>
                <w:sz w:val="24"/>
                <w:szCs w:val="24"/>
              </w:rPr>
              <w:t>Employee Early R</w:t>
            </w:r>
            <w:r>
              <w:rPr>
                <w:rFonts w:ascii="ArialMT" w:hAnsi="ArialMT" w:cs="ArialMT"/>
                <w:sz w:val="24"/>
                <w:szCs w:val="24"/>
              </w:rPr>
              <w:t xml:space="preserve">elease scheme then the employee </w:t>
            </w:r>
            <w:r w:rsidR="00520380">
              <w:rPr>
                <w:rFonts w:ascii="ArialMT" w:hAnsi="ArialMT" w:cs="ArialMT"/>
                <w:sz w:val="24"/>
                <w:szCs w:val="24"/>
              </w:rPr>
              <w:t xml:space="preserve">will </w:t>
            </w:r>
            <w:r w:rsidR="00062FC1">
              <w:rPr>
                <w:rFonts w:ascii="ArialMT" w:hAnsi="ArialMT" w:cs="ArialMT"/>
                <w:sz w:val="24"/>
                <w:szCs w:val="24"/>
              </w:rPr>
              <w:t>resign and sign</w:t>
            </w:r>
            <w:r>
              <w:rPr>
                <w:rFonts w:ascii="ArialMT" w:hAnsi="ArialMT" w:cs="ArialMT"/>
                <w:sz w:val="24"/>
                <w:szCs w:val="24"/>
              </w:rPr>
              <w:t xml:space="preserve"> settlement agreement</w:t>
            </w:r>
            <w:r w:rsidR="00062FC1">
              <w:rPr>
                <w:rFonts w:ascii="ArialMT" w:hAnsi="ArialMT" w:cs="ArialMT"/>
                <w:sz w:val="24"/>
                <w:szCs w:val="24"/>
              </w:rPr>
              <w:t>s</w:t>
            </w:r>
            <w:r w:rsidR="00301B2E">
              <w:rPr>
                <w:rFonts w:ascii="ArialMT" w:hAnsi="ArialMT" w:cs="ArialMT"/>
                <w:sz w:val="24"/>
                <w:szCs w:val="24"/>
              </w:rPr>
              <w:t>. The employee</w:t>
            </w:r>
            <w:r w:rsidR="00520380">
              <w:rPr>
                <w:rFonts w:ascii="ArialMT" w:hAnsi="ArialMT" w:cs="ArialMT"/>
                <w:sz w:val="24"/>
                <w:szCs w:val="24"/>
              </w:rPr>
              <w:t xml:space="preserve"> will be required to </w:t>
            </w:r>
            <w:r w:rsidR="009E698B">
              <w:rPr>
                <w:rFonts w:ascii="ArialMT" w:hAnsi="ArialMT" w:cs="ArialMT"/>
                <w:sz w:val="24"/>
                <w:szCs w:val="24"/>
              </w:rPr>
              <w:t>work their</w:t>
            </w:r>
            <w:r w:rsidR="00301B2E">
              <w:rPr>
                <w:rFonts w:ascii="ArialMT" w:hAnsi="ArialMT" w:cs="ArialMT"/>
                <w:sz w:val="24"/>
                <w:szCs w:val="24"/>
              </w:rPr>
              <w:t xml:space="preserve"> full contractual notice </w:t>
            </w:r>
            <w:r>
              <w:rPr>
                <w:rFonts w:ascii="ArialMT" w:hAnsi="ArialMT" w:cs="ArialMT"/>
                <w:sz w:val="24"/>
                <w:szCs w:val="24"/>
              </w:rPr>
              <w:t>to re</w:t>
            </w:r>
            <w:r w:rsidR="00301B2E">
              <w:rPr>
                <w:rFonts w:ascii="ArialMT" w:hAnsi="ArialMT" w:cs="ArialMT"/>
                <w:sz w:val="24"/>
                <w:szCs w:val="24"/>
              </w:rPr>
              <w:t>ceive</w:t>
            </w:r>
            <w:r>
              <w:rPr>
                <w:rFonts w:ascii="ArialMT" w:hAnsi="ArialMT" w:cs="ArialMT"/>
                <w:sz w:val="24"/>
                <w:szCs w:val="24"/>
              </w:rPr>
              <w:t xml:space="preserve"> the </w:t>
            </w:r>
            <w:r w:rsidR="00301B2E">
              <w:rPr>
                <w:rFonts w:ascii="ArialMT" w:hAnsi="ArialMT" w:cs="ArialMT"/>
                <w:sz w:val="24"/>
                <w:szCs w:val="24"/>
              </w:rPr>
              <w:t>benefits</w:t>
            </w:r>
            <w:r w:rsidR="00520380">
              <w:rPr>
                <w:rFonts w:ascii="ArialMT" w:hAnsi="ArialMT" w:cs="ArialMT"/>
                <w:sz w:val="24"/>
                <w:szCs w:val="24"/>
              </w:rPr>
              <w:t xml:space="preserve">, </w:t>
            </w:r>
            <w:r>
              <w:rPr>
                <w:rFonts w:ascii="ArialMT" w:hAnsi="ArialMT" w:cs="ArialMT"/>
                <w:sz w:val="24"/>
                <w:szCs w:val="24"/>
              </w:rPr>
              <w:t xml:space="preserve">as outlined </w:t>
            </w:r>
            <w:r w:rsidR="00301B2E">
              <w:rPr>
                <w:rFonts w:ascii="ArialMT" w:hAnsi="ArialMT" w:cs="ArialMT"/>
                <w:sz w:val="24"/>
                <w:szCs w:val="24"/>
              </w:rPr>
              <w:t>above</w:t>
            </w:r>
            <w:r>
              <w:rPr>
                <w:rFonts w:ascii="ArialMT" w:hAnsi="ArialMT" w:cs="ArialMT"/>
                <w:sz w:val="24"/>
                <w:szCs w:val="24"/>
              </w:rPr>
              <w:t xml:space="preserve">. </w:t>
            </w:r>
          </w:p>
          <w:p w:rsidR="00E74A53" w:rsidRDefault="00E74A53" w:rsidP="004B3528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</w:p>
        </w:tc>
      </w:tr>
      <w:tr w:rsidR="00CF654F" w:rsidTr="00720720">
        <w:tc>
          <w:tcPr>
            <w:tcW w:w="951" w:type="dxa"/>
          </w:tcPr>
          <w:p w:rsidR="00CF654F" w:rsidRPr="001B28A6" w:rsidRDefault="004D7662" w:rsidP="007942D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4.1</w:t>
            </w:r>
            <w:r w:rsidR="0041678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291" w:type="dxa"/>
          </w:tcPr>
          <w:p w:rsidR="00520A19" w:rsidRDefault="00520A19" w:rsidP="00301B2E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 w:rsidRPr="00357035">
              <w:rPr>
                <w:rFonts w:ascii="ArialMT" w:hAnsi="ArialMT" w:cs="ArialMT"/>
                <w:sz w:val="24"/>
                <w:szCs w:val="24"/>
              </w:rPr>
              <w:t>Approved applicants who wish to withdraw their application</w:t>
            </w:r>
            <w:r w:rsidR="004B3528">
              <w:rPr>
                <w:rFonts w:ascii="ArialMT" w:hAnsi="ArialMT" w:cs="ArialMT"/>
                <w:sz w:val="24"/>
                <w:szCs w:val="24"/>
              </w:rPr>
              <w:t xml:space="preserve"> from the scheme</w:t>
            </w:r>
            <w:r w:rsidRPr="00357035">
              <w:rPr>
                <w:rFonts w:ascii="ArialMT" w:hAnsi="ArialMT" w:cs="ArialMT"/>
                <w:sz w:val="24"/>
                <w:szCs w:val="24"/>
              </w:rPr>
              <w:t xml:space="preserve"> must </w:t>
            </w:r>
            <w:r w:rsidR="00301B2E">
              <w:rPr>
                <w:rFonts w:ascii="ArialMT" w:hAnsi="ArialMT" w:cs="ArialMT"/>
                <w:sz w:val="24"/>
                <w:szCs w:val="24"/>
              </w:rPr>
              <w:t>do so before they sign a settlement agreement.</w:t>
            </w:r>
          </w:p>
          <w:p w:rsidR="00520380" w:rsidRDefault="00520380" w:rsidP="00301B2E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707173"/>
                <w:sz w:val="24"/>
                <w:szCs w:val="24"/>
              </w:rPr>
            </w:pPr>
          </w:p>
          <w:p w:rsidR="004E3E78" w:rsidRPr="00520A19" w:rsidRDefault="004E3E78" w:rsidP="00301B2E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707173"/>
                <w:sz w:val="24"/>
                <w:szCs w:val="24"/>
              </w:rPr>
            </w:pPr>
          </w:p>
        </w:tc>
      </w:tr>
      <w:tr w:rsidR="00CF654F" w:rsidRPr="00586346" w:rsidTr="00720720">
        <w:tc>
          <w:tcPr>
            <w:tcW w:w="951" w:type="dxa"/>
          </w:tcPr>
          <w:p w:rsidR="00CF654F" w:rsidRPr="00586346" w:rsidRDefault="0058634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86346">
              <w:rPr>
                <w:rFonts w:ascii="Arial" w:hAnsi="Arial" w:cs="Arial"/>
                <w:b/>
                <w:sz w:val="24"/>
                <w:szCs w:val="24"/>
              </w:rPr>
              <w:lastRenderedPageBreak/>
              <w:t>5.</w:t>
            </w:r>
          </w:p>
        </w:tc>
        <w:tc>
          <w:tcPr>
            <w:tcW w:w="8291" w:type="dxa"/>
          </w:tcPr>
          <w:p w:rsidR="00586346" w:rsidRDefault="007942D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Period of the Scheme</w:t>
            </w:r>
          </w:p>
          <w:p w:rsidR="004E3E78" w:rsidRPr="00586346" w:rsidRDefault="004E3E7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F654F" w:rsidTr="00720720">
        <w:tc>
          <w:tcPr>
            <w:tcW w:w="951" w:type="dxa"/>
          </w:tcPr>
          <w:p w:rsidR="00CF654F" w:rsidRPr="001B28A6" w:rsidRDefault="007942D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5.1</w:t>
            </w:r>
          </w:p>
        </w:tc>
        <w:tc>
          <w:tcPr>
            <w:tcW w:w="8291" w:type="dxa"/>
          </w:tcPr>
          <w:p w:rsidR="004B3528" w:rsidRDefault="007942D5" w:rsidP="007942D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This </w:t>
            </w:r>
            <w:r w:rsidR="004B3528">
              <w:rPr>
                <w:rFonts w:ascii="ArialMT" w:hAnsi="ArialMT" w:cs="ArialMT"/>
                <w:sz w:val="24"/>
                <w:szCs w:val="24"/>
              </w:rPr>
              <w:t>Employee Early Release S</w:t>
            </w:r>
            <w:r w:rsidR="00301B2E">
              <w:rPr>
                <w:rFonts w:ascii="ArialMT" w:hAnsi="ArialMT" w:cs="ArialMT"/>
                <w:sz w:val="24"/>
                <w:szCs w:val="24"/>
              </w:rPr>
              <w:t>cheme will be</w:t>
            </w:r>
            <w:r>
              <w:rPr>
                <w:rFonts w:ascii="Arial" w:hAnsi="Arial" w:cs="Arial"/>
                <w:sz w:val="24"/>
                <w:szCs w:val="24"/>
              </w:rPr>
              <w:t xml:space="preserve"> open to applications from </w:t>
            </w:r>
            <w:r w:rsidR="002A6C86">
              <w:rPr>
                <w:rFonts w:ascii="Arial" w:hAnsi="Arial" w:cs="Arial"/>
                <w:sz w:val="24"/>
                <w:szCs w:val="24"/>
              </w:rPr>
              <w:t>eligible</w:t>
            </w:r>
            <w:r>
              <w:rPr>
                <w:rFonts w:ascii="Arial" w:hAnsi="Arial" w:cs="Arial"/>
                <w:sz w:val="24"/>
                <w:szCs w:val="24"/>
              </w:rPr>
              <w:t xml:space="preserve"> employees for the period </w:t>
            </w:r>
            <w:r w:rsidRPr="003B43E5">
              <w:rPr>
                <w:rFonts w:ascii="Arial" w:hAnsi="Arial" w:cs="Arial"/>
                <w:sz w:val="24"/>
                <w:szCs w:val="24"/>
              </w:rPr>
              <w:t xml:space="preserve">from </w:t>
            </w:r>
            <w:r w:rsidR="00503C44">
              <w:rPr>
                <w:rFonts w:ascii="Arial" w:hAnsi="Arial" w:cs="Arial"/>
                <w:sz w:val="24"/>
                <w:szCs w:val="24"/>
              </w:rPr>
              <w:t>5</w:t>
            </w:r>
            <w:r w:rsidR="00503C44" w:rsidRPr="00503C44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="00503C44">
              <w:rPr>
                <w:rFonts w:ascii="Arial" w:hAnsi="Arial" w:cs="Arial"/>
                <w:sz w:val="24"/>
                <w:szCs w:val="24"/>
              </w:rPr>
              <w:t xml:space="preserve"> January 2017 </w:t>
            </w:r>
            <w:r w:rsidRPr="003B43E5">
              <w:rPr>
                <w:rFonts w:ascii="Arial" w:hAnsi="Arial" w:cs="Arial"/>
                <w:sz w:val="24"/>
                <w:szCs w:val="24"/>
              </w:rPr>
              <w:t>to</w:t>
            </w:r>
            <w:r w:rsidR="004A40A8">
              <w:rPr>
                <w:rFonts w:ascii="Arial" w:hAnsi="Arial" w:cs="Arial"/>
                <w:sz w:val="24"/>
                <w:szCs w:val="24"/>
              </w:rPr>
              <w:t xml:space="preserve"> 20</w:t>
            </w:r>
            <w:r w:rsidR="00503C44" w:rsidRPr="00503C44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="00503C44">
              <w:rPr>
                <w:rFonts w:ascii="Arial" w:hAnsi="Arial" w:cs="Arial"/>
                <w:sz w:val="24"/>
                <w:szCs w:val="24"/>
              </w:rPr>
              <w:t xml:space="preserve"> January 2017</w:t>
            </w:r>
            <w:r w:rsidR="004E3E78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4E3E78" w:rsidRPr="001B28A6" w:rsidRDefault="004E3E78" w:rsidP="007942D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6346" w:rsidRPr="007942D5" w:rsidTr="00720720">
        <w:tc>
          <w:tcPr>
            <w:tcW w:w="951" w:type="dxa"/>
          </w:tcPr>
          <w:p w:rsidR="00586346" w:rsidRPr="007942D5" w:rsidRDefault="003B43E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="007942D5" w:rsidRPr="007942D5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8291" w:type="dxa"/>
          </w:tcPr>
          <w:p w:rsidR="00586346" w:rsidRDefault="007942D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942D5">
              <w:rPr>
                <w:rFonts w:ascii="Arial" w:hAnsi="Arial" w:cs="Arial"/>
                <w:b/>
                <w:sz w:val="24"/>
                <w:szCs w:val="24"/>
              </w:rPr>
              <w:t>Further information</w:t>
            </w:r>
          </w:p>
          <w:p w:rsidR="00F96F8E" w:rsidRPr="007942D5" w:rsidRDefault="00F96F8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86346" w:rsidTr="00720720">
        <w:tc>
          <w:tcPr>
            <w:tcW w:w="951" w:type="dxa"/>
          </w:tcPr>
          <w:p w:rsidR="00586346" w:rsidRPr="001B28A6" w:rsidRDefault="003B43E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F96F8E">
              <w:rPr>
                <w:rFonts w:ascii="Arial" w:hAnsi="Arial" w:cs="Arial"/>
                <w:sz w:val="24"/>
                <w:szCs w:val="24"/>
              </w:rPr>
              <w:t>.1</w:t>
            </w:r>
          </w:p>
        </w:tc>
        <w:tc>
          <w:tcPr>
            <w:tcW w:w="8291" w:type="dxa"/>
          </w:tcPr>
          <w:p w:rsidR="00F96F8E" w:rsidRPr="00503C44" w:rsidRDefault="00F96F8E" w:rsidP="00F96F8E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FF0000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 xml:space="preserve">Full information and </w:t>
            </w:r>
            <w:r w:rsidR="003B43E5">
              <w:rPr>
                <w:rFonts w:ascii="ArialMT" w:hAnsi="ArialMT" w:cs="ArialMT"/>
                <w:sz w:val="24"/>
                <w:szCs w:val="24"/>
              </w:rPr>
              <w:t xml:space="preserve">guidance </w:t>
            </w:r>
            <w:r>
              <w:rPr>
                <w:rFonts w:ascii="ArialMT" w:hAnsi="ArialMT" w:cs="ArialMT"/>
                <w:sz w:val="24"/>
                <w:szCs w:val="24"/>
              </w:rPr>
              <w:t xml:space="preserve">are available on the </w:t>
            </w:r>
            <w:r w:rsidRPr="00520A19">
              <w:rPr>
                <w:rFonts w:ascii="ArialMT" w:hAnsi="ArialMT" w:cs="ArialMT"/>
                <w:sz w:val="24"/>
                <w:szCs w:val="24"/>
              </w:rPr>
              <w:t>Highland Council</w:t>
            </w:r>
            <w:r>
              <w:rPr>
                <w:rFonts w:ascii="ArialMT" w:hAnsi="ArialMT" w:cs="ArialMT"/>
                <w:sz w:val="24"/>
                <w:szCs w:val="24"/>
              </w:rPr>
              <w:t xml:space="preserve"> Workforce</w:t>
            </w:r>
            <w:r w:rsidRPr="00520A19">
              <w:rPr>
                <w:rFonts w:ascii="ArialMT" w:hAnsi="ArialMT" w:cs="ArialMT"/>
                <w:sz w:val="24"/>
                <w:szCs w:val="24"/>
              </w:rPr>
              <w:t xml:space="preserve"> </w:t>
            </w:r>
            <w:r w:rsidR="00223353">
              <w:rPr>
                <w:rFonts w:ascii="ArialMT" w:hAnsi="ArialMT" w:cs="ArialMT"/>
                <w:sz w:val="24"/>
                <w:szCs w:val="24"/>
              </w:rPr>
              <w:t xml:space="preserve">Change </w:t>
            </w:r>
            <w:r w:rsidR="003B43E5" w:rsidRPr="00503C44">
              <w:rPr>
                <w:rFonts w:ascii="ArialMT" w:hAnsi="ArialMT" w:cs="ArialMT"/>
                <w:sz w:val="24"/>
                <w:szCs w:val="24"/>
              </w:rPr>
              <w:t>web pages</w:t>
            </w:r>
            <w:r w:rsidR="003B43E5" w:rsidRPr="00720720">
              <w:rPr>
                <w:rFonts w:ascii="ArialMT" w:hAnsi="ArialMT" w:cs="ArialMT"/>
                <w:sz w:val="24"/>
                <w:szCs w:val="24"/>
              </w:rPr>
              <w:t>.</w:t>
            </w:r>
            <w:r w:rsidR="003B43E5">
              <w:rPr>
                <w:rFonts w:ascii="ArialMT" w:hAnsi="ArialMT" w:cs="ArialMT"/>
                <w:sz w:val="24"/>
                <w:szCs w:val="24"/>
              </w:rPr>
              <w:t xml:space="preserve"> </w:t>
            </w:r>
            <w:r w:rsidRPr="003B43E5">
              <w:rPr>
                <w:rFonts w:ascii="ArialMT" w:hAnsi="ArialMT" w:cs="ArialMT"/>
                <w:sz w:val="24"/>
                <w:szCs w:val="24"/>
              </w:rPr>
              <w:t>Em</w:t>
            </w:r>
            <w:r w:rsidRPr="00643C3D">
              <w:rPr>
                <w:rFonts w:ascii="ArialMT" w:hAnsi="ArialMT" w:cs="ArialMT"/>
                <w:sz w:val="24"/>
                <w:szCs w:val="24"/>
              </w:rPr>
              <w:t xml:space="preserve">ployees who have specific concerns or require </w:t>
            </w:r>
            <w:r w:rsidRPr="00520380">
              <w:rPr>
                <w:rFonts w:ascii="ArialMT" w:hAnsi="ArialMT" w:cs="ArialMT"/>
                <w:sz w:val="24"/>
                <w:szCs w:val="24"/>
              </w:rPr>
              <w:t>assistance</w:t>
            </w:r>
            <w:r w:rsidR="0014403D" w:rsidRPr="00520380">
              <w:rPr>
                <w:rFonts w:ascii="ArialMT" w:hAnsi="ArialMT" w:cs="ArialMT"/>
                <w:sz w:val="24"/>
                <w:szCs w:val="24"/>
              </w:rPr>
              <w:t xml:space="preserve"> should </w:t>
            </w:r>
            <w:r w:rsidRPr="00520380">
              <w:rPr>
                <w:rFonts w:ascii="ArialMT" w:hAnsi="ArialMT" w:cs="ArialMT"/>
                <w:sz w:val="24"/>
                <w:szCs w:val="24"/>
              </w:rPr>
              <w:t xml:space="preserve">speak to an adviser who can assist them by calling the Workforce </w:t>
            </w:r>
            <w:r w:rsidR="00223353" w:rsidRPr="00520380">
              <w:rPr>
                <w:rFonts w:ascii="ArialMT" w:hAnsi="ArialMT" w:cs="ArialMT"/>
                <w:sz w:val="24"/>
                <w:szCs w:val="24"/>
              </w:rPr>
              <w:t xml:space="preserve">Change </w:t>
            </w:r>
            <w:r w:rsidRPr="00520380">
              <w:rPr>
                <w:rFonts w:ascii="ArialMT" w:hAnsi="ArialMT" w:cs="ArialMT"/>
                <w:sz w:val="24"/>
                <w:szCs w:val="24"/>
              </w:rPr>
              <w:t xml:space="preserve">Helpline on </w:t>
            </w:r>
            <w:r w:rsidR="006B3BF5" w:rsidRPr="00520380">
              <w:rPr>
                <w:rFonts w:ascii="ArialMT" w:hAnsi="ArialMT" w:cs="ArialMT"/>
                <w:sz w:val="24"/>
                <w:szCs w:val="24"/>
              </w:rPr>
              <w:t>(01349) 886669.</w:t>
            </w:r>
          </w:p>
          <w:p w:rsidR="00586346" w:rsidRPr="001B28A6" w:rsidRDefault="0058634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A2966" w:rsidRDefault="00FA2966" w:rsidP="002B3344"/>
    <w:sectPr w:rsidR="00FA2966" w:rsidSect="002B3344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082A" w:rsidRDefault="003B082A" w:rsidP="003B082A">
      <w:pPr>
        <w:spacing w:after="0" w:line="240" w:lineRule="auto"/>
      </w:pPr>
      <w:r>
        <w:separator/>
      </w:r>
    </w:p>
  </w:endnote>
  <w:endnote w:type="continuationSeparator" w:id="0">
    <w:p w:rsidR="003B082A" w:rsidRDefault="003B082A" w:rsidP="003B0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082A" w:rsidRDefault="003B082A" w:rsidP="003B082A">
      <w:pPr>
        <w:spacing w:after="0" w:line="240" w:lineRule="auto"/>
      </w:pPr>
      <w:r>
        <w:separator/>
      </w:r>
    </w:p>
  </w:footnote>
  <w:footnote w:type="continuationSeparator" w:id="0">
    <w:p w:rsidR="003B082A" w:rsidRDefault="003B082A" w:rsidP="003B08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F2449"/>
    <w:multiLevelType w:val="hybridMultilevel"/>
    <w:tmpl w:val="780268D6"/>
    <w:lvl w:ilvl="0" w:tplc="7F26518A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B7586C"/>
    <w:multiLevelType w:val="hybridMultilevel"/>
    <w:tmpl w:val="D026F4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2652C1"/>
    <w:multiLevelType w:val="hybridMultilevel"/>
    <w:tmpl w:val="10EEC6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8A6"/>
    <w:rsid w:val="00016832"/>
    <w:rsid w:val="00023401"/>
    <w:rsid w:val="000457C2"/>
    <w:rsid w:val="00062FC1"/>
    <w:rsid w:val="00072C53"/>
    <w:rsid w:val="000757DC"/>
    <w:rsid w:val="00115147"/>
    <w:rsid w:val="00140179"/>
    <w:rsid w:val="0014403D"/>
    <w:rsid w:val="00166304"/>
    <w:rsid w:val="001A72CC"/>
    <w:rsid w:val="001B28A6"/>
    <w:rsid w:val="00214EF4"/>
    <w:rsid w:val="00223353"/>
    <w:rsid w:val="002861A2"/>
    <w:rsid w:val="002A6C86"/>
    <w:rsid w:val="002B3344"/>
    <w:rsid w:val="002C458B"/>
    <w:rsid w:val="002D1B8A"/>
    <w:rsid w:val="002D5C5F"/>
    <w:rsid w:val="00301B2E"/>
    <w:rsid w:val="003226F1"/>
    <w:rsid w:val="00357035"/>
    <w:rsid w:val="00393E7C"/>
    <w:rsid w:val="003B082A"/>
    <w:rsid w:val="003B43E5"/>
    <w:rsid w:val="003D3202"/>
    <w:rsid w:val="003E221E"/>
    <w:rsid w:val="0041678A"/>
    <w:rsid w:val="004246DC"/>
    <w:rsid w:val="0043200B"/>
    <w:rsid w:val="004933C6"/>
    <w:rsid w:val="004A40A8"/>
    <w:rsid w:val="004B3528"/>
    <w:rsid w:val="004D7662"/>
    <w:rsid w:val="004E3E78"/>
    <w:rsid w:val="00503C44"/>
    <w:rsid w:val="005053FA"/>
    <w:rsid w:val="0052007C"/>
    <w:rsid w:val="00520380"/>
    <w:rsid w:val="00520A19"/>
    <w:rsid w:val="00542AD2"/>
    <w:rsid w:val="00544771"/>
    <w:rsid w:val="005543EF"/>
    <w:rsid w:val="005773FF"/>
    <w:rsid w:val="00586346"/>
    <w:rsid w:val="0061100A"/>
    <w:rsid w:val="00643C3D"/>
    <w:rsid w:val="00655E4F"/>
    <w:rsid w:val="006916BA"/>
    <w:rsid w:val="006B3BF5"/>
    <w:rsid w:val="006C0B45"/>
    <w:rsid w:val="006C2D8B"/>
    <w:rsid w:val="006D7CC6"/>
    <w:rsid w:val="00720720"/>
    <w:rsid w:val="00780215"/>
    <w:rsid w:val="007812C2"/>
    <w:rsid w:val="007942D5"/>
    <w:rsid w:val="007D4499"/>
    <w:rsid w:val="0082062C"/>
    <w:rsid w:val="008B1B31"/>
    <w:rsid w:val="008F5C8A"/>
    <w:rsid w:val="00912024"/>
    <w:rsid w:val="00914E75"/>
    <w:rsid w:val="0095133D"/>
    <w:rsid w:val="00954A49"/>
    <w:rsid w:val="00991611"/>
    <w:rsid w:val="009A6F45"/>
    <w:rsid w:val="009E698B"/>
    <w:rsid w:val="009F296A"/>
    <w:rsid w:val="00A13811"/>
    <w:rsid w:val="00A353B6"/>
    <w:rsid w:val="00A91F52"/>
    <w:rsid w:val="00AA18CB"/>
    <w:rsid w:val="00AB0812"/>
    <w:rsid w:val="00AE2EF9"/>
    <w:rsid w:val="00B16A51"/>
    <w:rsid w:val="00B3613E"/>
    <w:rsid w:val="00B36869"/>
    <w:rsid w:val="00B46EAA"/>
    <w:rsid w:val="00B91451"/>
    <w:rsid w:val="00BC4C17"/>
    <w:rsid w:val="00BD5E6C"/>
    <w:rsid w:val="00C457EB"/>
    <w:rsid w:val="00C65C7D"/>
    <w:rsid w:val="00C66B93"/>
    <w:rsid w:val="00CA3EF2"/>
    <w:rsid w:val="00CB1ED0"/>
    <w:rsid w:val="00CB7945"/>
    <w:rsid w:val="00CD53CF"/>
    <w:rsid w:val="00CF654F"/>
    <w:rsid w:val="00D05CE6"/>
    <w:rsid w:val="00D70B9B"/>
    <w:rsid w:val="00D8588D"/>
    <w:rsid w:val="00DB105C"/>
    <w:rsid w:val="00E00999"/>
    <w:rsid w:val="00E200B5"/>
    <w:rsid w:val="00E46063"/>
    <w:rsid w:val="00E57168"/>
    <w:rsid w:val="00E74A53"/>
    <w:rsid w:val="00E87D06"/>
    <w:rsid w:val="00EA75AE"/>
    <w:rsid w:val="00ED73CA"/>
    <w:rsid w:val="00F309D9"/>
    <w:rsid w:val="00F30BAE"/>
    <w:rsid w:val="00F440C6"/>
    <w:rsid w:val="00F46190"/>
    <w:rsid w:val="00F502FB"/>
    <w:rsid w:val="00F50D37"/>
    <w:rsid w:val="00F63C86"/>
    <w:rsid w:val="00F80E39"/>
    <w:rsid w:val="00F96F8E"/>
    <w:rsid w:val="00FA2966"/>
    <w:rsid w:val="00FE2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B2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F654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5703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6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F8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14E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4E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4EF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4E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4EF4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B08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082A"/>
  </w:style>
  <w:style w:type="paragraph" w:styleId="Footer">
    <w:name w:val="footer"/>
    <w:basedOn w:val="Normal"/>
    <w:link w:val="FooterChar"/>
    <w:uiPriority w:val="99"/>
    <w:unhideWhenUsed/>
    <w:rsid w:val="003B08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082A"/>
  </w:style>
  <w:style w:type="character" w:styleId="FollowedHyperlink">
    <w:name w:val="FollowedHyperlink"/>
    <w:basedOn w:val="DefaultParagraphFont"/>
    <w:uiPriority w:val="99"/>
    <w:semiHidden/>
    <w:unhideWhenUsed/>
    <w:rsid w:val="00E0099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B2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F654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5703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6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F8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14E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4E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4EF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4E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4EF4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B08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082A"/>
  </w:style>
  <w:style w:type="paragraph" w:styleId="Footer">
    <w:name w:val="footer"/>
    <w:basedOn w:val="Normal"/>
    <w:link w:val="FooterChar"/>
    <w:uiPriority w:val="99"/>
    <w:unhideWhenUsed/>
    <w:rsid w:val="003B08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082A"/>
  </w:style>
  <w:style w:type="character" w:styleId="FollowedHyperlink">
    <w:name w:val="FollowedHyperlink"/>
    <w:basedOn w:val="DefaultParagraphFont"/>
    <w:uiPriority w:val="99"/>
    <w:semiHidden/>
    <w:unhideWhenUsed/>
    <w:rsid w:val="00E0099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657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2016-12-14T10:30:00Z</dcterms:created>
  <dcterms:modified xsi:type="dcterms:W3CDTF">2016-12-14T10:34:00Z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-1721620731</vt:i4>
  </property>
  <property fmtid="{D5CDD505-2E9C-101B-9397-08002B2CF9AE}" pid="3" name="_NewReviewCycle">
    <vt:lpwstr/>
  </property>
  <property fmtid="{D5CDD505-2E9C-101B-9397-08002B2CF9AE}" pid="5" name="_PreviousAdHocReviewCycleID">
    <vt:i4>-13531003</vt:i4>
  </property>
</Properties>
</file>