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489" w:rsidRDefault="004F1489" w:rsidP="00644613">
      <w:bookmarkStart w:id="0" w:name="_GoBack"/>
      <w:bookmarkEnd w:id="0"/>
    </w:p>
    <w:p w:rsidR="004F1489" w:rsidRDefault="004F1489" w:rsidP="00644613"/>
    <w:tbl>
      <w:tblPr>
        <w:tblW w:w="0" w:type="auto"/>
        <w:tblLayout w:type="fixed"/>
        <w:tblLook w:val="0000" w:firstRow="0" w:lastRow="0" w:firstColumn="0" w:lastColumn="0" w:noHBand="0" w:noVBand="0"/>
      </w:tblPr>
      <w:tblGrid>
        <w:gridCol w:w="7479"/>
        <w:gridCol w:w="1134"/>
        <w:gridCol w:w="1239"/>
      </w:tblGrid>
      <w:tr w:rsidR="00060B2B" w:rsidRPr="0043501F">
        <w:tc>
          <w:tcPr>
            <w:tcW w:w="7479" w:type="dxa"/>
          </w:tcPr>
          <w:p w:rsidR="001903E6" w:rsidRDefault="00060B2B" w:rsidP="00644613">
            <w:pPr>
              <w:tabs>
                <w:tab w:val="left" w:pos="5016"/>
              </w:tabs>
              <w:jc w:val="center"/>
              <w:rPr>
                <w:rFonts w:ascii="Arial" w:hAnsi="Arial" w:cs="Arial"/>
                <w:b/>
                <w:sz w:val="24"/>
                <w:szCs w:val="24"/>
              </w:rPr>
            </w:pPr>
            <w:r w:rsidRPr="000A509D">
              <w:rPr>
                <w:rFonts w:ascii="Arial" w:hAnsi="Arial" w:cs="Arial"/>
                <w:b/>
                <w:sz w:val="24"/>
                <w:szCs w:val="24"/>
              </w:rPr>
              <w:t>H</w:t>
            </w:r>
            <w:r w:rsidR="002A1A46" w:rsidRPr="000A509D">
              <w:rPr>
                <w:rFonts w:ascii="Arial" w:hAnsi="Arial" w:cs="Arial"/>
                <w:b/>
                <w:sz w:val="24"/>
                <w:szCs w:val="24"/>
              </w:rPr>
              <w:t>ighland</w:t>
            </w:r>
            <w:r w:rsidRPr="000A509D">
              <w:rPr>
                <w:rFonts w:ascii="Arial" w:hAnsi="Arial" w:cs="Arial"/>
                <w:b/>
                <w:sz w:val="24"/>
                <w:szCs w:val="24"/>
              </w:rPr>
              <w:t xml:space="preserve"> C</w:t>
            </w:r>
            <w:r w:rsidR="002A1A46" w:rsidRPr="000A509D">
              <w:rPr>
                <w:rFonts w:ascii="Arial" w:hAnsi="Arial" w:cs="Arial"/>
                <w:b/>
                <w:sz w:val="24"/>
                <w:szCs w:val="24"/>
              </w:rPr>
              <w:t>o</w:t>
            </w:r>
            <w:r w:rsidR="000A509D" w:rsidRPr="000A509D">
              <w:rPr>
                <w:rFonts w:ascii="Arial" w:hAnsi="Arial" w:cs="Arial"/>
                <w:b/>
                <w:sz w:val="24"/>
                <w:szCs w:val="24"/>
              </w:rPr>
              <w:t>uncil</w:t>
            </w:r>
          </w:p>
          <w:p w:rsidR="00FA05A5" w:rsidRPr="000A509D" w:rsidRDefault="00FA05A5" w:rsidP="00644613">
            <w:pPr>
              <w:tabs>
                <w:tab w:val="left" w:pos="5016"/>
              </w:tabs>
              <w:jc w:val="center"/>
              <w:rPr>
                <w:rFonts w:ascii="Arial" w:hAnsi="Arial" w:cs="Arial"/>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0B2B" w:rsidRPr="0043501F" w:rsidRDefault="00060B2B" w:rsidP="00644613">
            <w:pPr>
              <w:jc w:val="both"/>
              <w:rPr>
                <w:rFonts w:ascii="Arial" w:hAnsi="Arial" w:cs="Arial"/>
                <w:sz w:val="24"/>
                <w:szCs w:val="24"/>
              </w:rPr>
            </w:pPr>
            <w:r w:rsidRPr="0043501F">
              <w:rPr>
                <w:rFonts w:ascii="Arial" w:hAnsi="Arial" w:cs="Arial"/>
                <w:sz w:val="24"/>
                <w:szCs w:val="24"/>
              </w:rPr>
              <w:t>Agenda Item</w:t>
            </w:r>
          </w:p>
        </w:tc>
        <w:tc>
          <w:tcPr>
            <w:tcW w:w="1239" w:type="dxa"/>
            <w:tcBorders>
              <w:top w:val="single" w:sz="4" w:space="0" w:color="auto"/>
              <w:left w:val="single" w:sz="4" w:space="0" w:color="auto"/>
              <w:bottom w:val="single" w:sz="4" w:space="0" w:color="auto"/>
              <w:right w:val="single" w:sz="4" w:space="0" w:color="auto"/>
            </w:tcBorders>
          </w:tcPr>
          <w:p w:rsidR="00060B2B" w:rsidRPr="0043501F" w:rsidRDefault="00060B2B" w:rsidP="00644613">
            <w:pPr>
              <w:jc w:val="both"/>
              <w:rPr>
                <w:rFonts w:ascii="Arial" w:hAnsi="Arial" w:cs="Arial"/>
                <w:sz w:val="24"/>
                <w:szCs w:val="24"/>
              </w:rPr>
            </w:pPr>
          </w:p>
        </w:tc>
      </w:tr>
      <w:tr w:rsidR="00060B2B" w:rsidRPr="0043501F">
        <w:tc>
          <w:tcPr>
            <w:tcW w:w="7479" w:type="dxa"/>
          </w:tcPr>
          <w:p w:rsidR="00060B2B" w:rsidRPr="0043501F" w:rsidRDefault="00E2622D" w:rsidP="00303D9A">
            <w:pPr>
              <w:pStyle w:val="Heading1"/>
              <w:jc w:val="center"/>
              <w:rPr>
                <w:rFonts w:ascii="Arial" w:hAnsi="Arial" w:cs="Arial"/>
                <w:szCs w:val="24"/>
              </w:rPr>
            </w:pPr>
            <w:r>
              <w:rPr>
                <w:rFonts w:ascii="Arial" w:hAnsi="Arial" w:cs="Arial"/>
                <w:szCs w:val="24"/>
              </w:rPr>
              <w:t>9</w:t>
            </w:r>
            <w:r w:rsidR="002B5641">
              <w:rPr>
                <w:rFonts w:ascii="Arial" w:hAnsi="Arial" w:cs="Arial"/>
                <w:szCs w:val="24"/>
              </w:rPr>
              <w:t xml:space="preserve"> March </w:t>
            </w:r>
            <w:r w:rsidR="00F41D79">
              <w:rPr>
                <w:rFonts w:ascii="Arial" w:hAnsi="Arial" w:cs="Arial"/>
                <w:szCs w:val="24"/>
              </w:rPr>
              <w:t>20</w:t>
            </w:r>
            <w:r w:rsidR="00381965">
              <w:rPr>
                <w:rFonts w:ascii="Arial" w:hAnsi="Arial" w:cs="Arial"/>
                <w:szCs w:val="24"/>
              </w:rPr>
              <w:t>1</w:t>
            </w:r>
            <w:r>
              <w:rPr>
                <w:rFonts w:ascii="Arial" w:hAnsi="Arial" w:cs="Arial"/>
                <w:szCs w:val="24"/>
              </w:rPr>
              <w:t>7</w:t>
            </w:r>
          </w:p>
        </w:tc>
        <w:tc>
          <w:tcPr>
            <w:tcW w:w="1134" w:type="dxa"/>
            <w:tcBorders>
              <w:top w:val="single" w:sz="4" w:space="0" w:color="auto"/>
              <w:left w:val="single" w:sz="4" w:space="0" w:color="auto"/>
              <w:bottom w:val="single" w:sz="4" w:space="0" w:color="auto"/>
              <w:right w:val="single" w:sz="4" w:space="0" w:color="auto"/>
            </w:tcBorders>
          </w:tcPr>
          <w:p w:rsidR="00060B2B" w:rsidRPr="0043501F" w:rsidRDefault="00060B2B" w:rsidP="00644613">
            <w:pPr>
              <w:jc w:val="both"/>
              <w:rPr>
                <w:rFonts w:ascii="Arial" w:hAnsi="Arial" w:cs="Arial"/>
                <w:sz w:val="24"/>
                <w:szCs w:val="24"/>
              </w:rPr>
            </w:pPr>
            <w:r w:rsidRPr="0043501F">
              <w:rPr>
                <w:rFonts w:ascii="Arial" w:hAnsi="Arial" w:cs="Arial"/>
                <w:sz w:val="24"/>
                <w:szCs w:val="24"/>
              </w:rPr>
              <w:t>Report No</w:t>
            </w:r>
          </w:p>
        </w:tc>
        <w:tc>
          <w:tcPr>
            <w:tcW w:w="1239" w:type="dxa"/>
            <w:tcBorders>
              <w:top w:val="single" w:sz="4" w:space="0" w:color="auto"/>
              <w:left w:val="single" w:sz="4" w:space="0" w:color="auto"/>
              <w:bottom w:val="single" w:sz="4" w:space="0" w:color="auto"/>
              <w:right w:val="single" w:sz="4" w:space="0" w:color="auto"/>
            </w:tcBorders>
          </w:tcPr>
          <w:p w:rsidR="00060B2B" w:rsidRPr="0043501F" w:rsidRDefault="00060B2B" w:rsidP="00644613">
            <w:pPr>
              <w:jc w:val="both"/>
              <w:rPr>
                <w:rFonts w:ascii="Arial" w:hAnsi="Arial" w:cs="Arial"/>
                <w:sz w:val="24"/>
                <w:szCs w:val="24"/>
              </w:rPr>
            </w:pPr>
          </w:p>
        </w:tc>
      </w:tr>
    </w:tbl>
    <w:p w:rsidR="00060B2B" w:rsidRDefault="00060B2B" w:rsidP="00644613">
      <w:pPr>
        <w:jc w:val="center"/>
        <w:rPr>
          <w:rFonts w:ascii="Arial" w:hAnsi="Arial" w:cs="Arial"/>
          <w:sz w:val="24"/>
          <w:szCs w:val="24"/>
        </w:rPr>
      </w:pPr>
    </w:p>
    <w:p w:rsidR="00255FCC" w:rsidRPr="00DC1238" w:rsidRDefault="008B0439" w:rsidP="00E66818">
      <w:pPr>
        <w:jc w:val="center"/>
        <w:rPr>
          <w:rFonts w:ascii="Arial" w:hAnsi="Arial" w:cs="Arial"/>
          <w:b/>
          <w:sz w:val="24"/>
          <w:szCs w:val="24"/>
        </w:rPr>
      </w:pPr>
      <w:r>
        <w:rPr>
          <w:rFonts w:ascii="Arial" w:hAnsi="Arial" w:cs="Arial"/>
          <w:b/>
          <w:sz w:val="24"/>
          <w:szCs w:val="24"/>
        </w:rPr>
        <w:t xml:space="preserve">Local </w:t>
      </w:r>
      <w:r w:rsidR="001C103D">
        <w:rPr>
          <w:rFonts w:ascii="Arial" w:hAnsi="Arial" w:cs="Arial"/>
          <w:b/>
          <w:sz w:val="24"/>
          <w:szCs w:val="24"/>
        </w:rPr>
        <w:t xml:space="preserve">and National </w:t>
      </w:r>
      <w:r w:rsidR="000A0720">
        <w:rPr>
          <w:rFonts w:ascii="Arial" w:hAnsi="Arial" w:cs="Arial"/>
          <w:b/>
          <w:sz w:val="24"/>
          <w:szCs w:val="24"/>
        </w:rPr>
        <w:t xml:space="preserve">Statutory Performance </w:t>
      </w:r>
      <w:r w:rsidR="0059601D">
        <w:rPr>
          <w:rFonts w:ascii="Arial" w:hAnsi="Arial" w:cs="Arial"/>
          <w:b/>
          <w:sz w:val="24"/>
          <w:szCs w:val="24"/>
        </w:rPr>
        <w:t>Indicators</w:t>
      </w:r>
      <w:r>
        <w:rPr>
          <w:rFonts w:ascii="Arial" w:hAnsi="Arial" w:cs="Arial"/>
          <w:b/>
          <w:sz w:val="24"/>
          <w:szCs w:val="24"/>
        </w:rPr>
        <w:t xml:space="preserve"> 201</w:t>
      </w:r>
      <w:r w:rsidR="00E2622D">
        <w:rPr>
          <w:rFonts w:ascii="Arial" w:hAnsi="Arial" w:cs="Arial"/>
          <w:b/>
          <w:sz w:val="24"/>
          <w:szCs w:val="24"/>
        </w:rPr>
        <w:t>5/16</w:t>
      </w:r>
    </w:p>
    <w:p w:rsidR="00060B2B" w:rsidRDefault="00060B2B" w:rsidP="00E66818">
      <w:pPr>
        <w:jc w:val="center"/>
        <w:rPr>
          <w:rFonts w:ascii="Arial" w:hAnsi="Arial" w:cs="Arial"/>
          <w:sz w:val="24"/>
          <w:szCs w:val="24"/>
        </w:rPr>
      </w:pPr>
      <w:r w:rsidRPr="000A509D">
        <w:rPr>
          <w:rFonts w:ascii="Arial" w:hAnsi="Arial" w:cs="Arial"/>
          <w:sz w:val="24"/>
          <w:szCs w:val="24"/>
        </w:rPr>
        <w:t xml:space="preserve">Report by </w:t>
      </w:r>
      <w:r w:rsidR="00255FCC">
        <w:rPr>
          <w:rFonts w:ascii="Arial" w:hAnsi="Arial" w:cs="Arial"/>
          <w:sz w:val="24"/>
          <w:szCs w:val="24"/>
        </w:rPr>
        <w:t>the Chief Executive</w:t>
      </w:r>
    </w:p>
    <w:p w:rsidR="0002628E" w:rsidRDefault="0002628E" w:rsidP="00C26B79">
      <w:pPr>
        <w:rPr>
          <w:rFonts w:ascii="Arial" w:hAnsi="Arial" w:cs="Arial"/>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255FCC" w:rsidRPr="003363E7" w:rsidTr="00A66D29">
        <w:trPr>
          <w:trHeight w:val="1755"/>
        </w:trPr>
        <w:tc>
          <w:tcPr>
            <w:tcW w:w="9781" w:type="dxa"/>
          </w:tcPr>
          <w:p w:rsidR="00255FCC" w:rsidRPr="003363E7" w:rsidRDefault="00255FCC" w:rsidP="00644613">
            <w:pPr>
              <w:rPr>
                <w:rFonts w:ascii="Arial" w:hAnsi="Arial" w:cs="Arial"/>
                <w:b/>
                <w:sz w:val="24"/>
                <w:szCs w:val="24"/>
              </w:rPr>
            </w:pPr>
            <w:r w:rsidRPr="003363E7">
              <w:rPr>
                <w:rFonts w:ascii="Arial" w:hAnsi="Arial" w:cs="Arial"/>
                <w:b/>
                <w:sz w:val="24"/>
                <w:szCs w:val="24"/>
              </w:rPr>
              <w:t>Summary</w:t>
            </w:r>
          </w:p>
          <w:p w:rsidR="00B94538" w:rsidRPr="003363E7" w:rsidRDefault="00A66D29" w:rsidP="00DD4FD6">
            <w:pPr>
              <w:rPr>
                <w:rFonts w:ascii="Arial" w:hAnsi="Arial" w:cs="Arial"/>
                <w:sz w:val="24"/>
                <w:szCs w:val="24"/>
              </w:rPr>
            </w:pPr>
            <w:r>
              <w:rPr>
                <w:rFonts w:ascii="Arial" w:hAnsi="Arial" w:cs="Arial"/>
                <w:sz w:val="24"/>
                <w:szCs w:val="24"/>
              </w:rPr>
              <w:t xml:space="preserve">This report </w:t>
            </w:r>
            <w:r w:rsidR="001C103D">
              <w:rPr>
                <w:rFonts w:ascii="Arial" w:hAnsi="Arial" w:cs="Arial"/>
                <w:sz w:val="24"/>
                <w:szCs w:val="24"/>
              </w:rPr>
              <w:t>provides information on the outcome of local and nationally benchmarked Statutory</w:t>
            </w:r>
            <w:r w:rsidR="00E2622D">
              <w:rPr>
                <w:rFonts w:ascii="Arial" w:hAnsi="Arial" w:cs="Arial"/>
                <w:sz w:val="24"/>
                <w:szCs w:val="24"/>
              </w:rPr>
              <w:t xml:space="preserve"> Performance Indicators</w:t>
            </w:r>
            <w:r w:rsidR="00FD02F1">
              <w:rPr>
                <w:rFonts w:ascii="Arial" w:hAnsi="Arial" w:cs="Arial"/>
                <w:sz w:val="24"/>
                <w:szCs w:val="24"/>
              </w:rPr>
              <w:t xml:space="preserve"> </w:t>
            </w:r>
            <w:r w:rsidR="00E2622D">
              <w:rPr>
                <w:rFonts w:ascii="Arial" w:hAnsi="Arial" w:cs="Arial"/>
                <w:sz w:val="24"/>
                <w:szCs w:val="24"/>
              </w:rPr>
              <w:t>for 2015</w:t>
            </w:r>
            <w:r w:rsidR="001C103D">
              <w:rPr>
                <w:rFonts w:ascii="Arial" w:hAnsi="Arial" w:cs="Arial"/>
                <w:sz w:val="24"/>
                <w:szCs w:val="24"/>
              </w:rPr>
              <w:t>/1</w:t>
            </w:r>
            <w:r w:rsidR="00E2622D">
              <w:rPr>
                <w:rFonts w:ascii="Arial" w:hAnsi="Arial" w:cs="Arial"/>
                <w:sz w:val="24"/>
                <w:szCs w:val="24"/>
              </w:rPr>
              <w:t>6</w:t>
            </w:r>
            <w:r w:rsidR="001C103D">
              <w:rPr>
                <w:rFonts w:ascii="Arial" w:hAnsi="Arial" w:cs="Arial"/>
                <w:sz w:val="24"/>
                <w:szCs w:val="24"/>
              </w:rPr>
              <w:t xml:space="preserve">. </w:t>
            </w:r>
            <w:r w:rsidR="003F6E0D" w:rsidRPr="00E90711">
              <w:rPr>
                <w:rFonts w:ascii="Arial" w:hAnsi="Arial" w:cs="Arial"/>
                <w:sz w:val="24"/>
                <w:szCs w:val="24"/>
              </w:rPr>
              <w:t xml:space="preserve">The </w:t>
            </w:r>
            <w:r w:rsidR="003F6E0D">
              <w:rPr>
                <w:rFonts w:ascii="Arial" w:hAnsi="Arial" w:cs="Arial"/>
                <w:sz w:val="24"/>
                <w:szCs w:val="24"/>
              </w:rPr>
              <w:t xml:space="preserve">report shows </w:t>
            </w:r>
            <w:r w:rsidR="003F6E0D" w:rsidRPr="00E90711">
              <w:rPr>
                <w:rFonts w:ascii="Arial" w:hAnsi="Arial" w:cs="Arial"/>
                <w:sz w:val="24"/>
                <w:szCs w:val="24"/>
              </w:rPr>
              <w:t>improved performance by 5% or more in 201</w:t>
            </w:r>
            <w:r w:rsidR="003F6E0D">
              <w:rPr>
                <w:rFonts w:ascii="Arial" w:hAnsi="Arial" w:cs="Arial"/>
                <w:sz w:val="24"/>
                <w:szCs w:val="24"/>
              </w:rPr>
              <w:t>5/16</w:t>
            </w:r>
            <w:r w:rsidR="003F6E0D" w:rsidRPr="00E90711">
              <w:rPr>
                <w:rFonts w:ascii="Arial" w:hAnsi="Arial" w:cs="Arial"/>
                <w:sz w:val="24"/>
                <w:szCs w:val="24"/>
              </w:rPr>
              <w:t xml:space="preserve"> on </w:t>
            </w:r>
            <w:r w:rsidR="003F6E0D">
              <w:rPr>
                <w:rFonts w:ascii="Arial" w:hAnsi="Arial" w:cs="Arial"/>
                <w:sz w:val="24"/>
                <w:szCs w:val="24"/>
              </w:rPr>
              <w:t>32</w:t>
            </w:r>
            <w:r w:rsidR="003F6E0D" w:rsidRPr="00E90711">
              <w:rPr>
                <w:rFonts w:ascii="Arial" w:hAnsi="Arial" w:cs="Arial"/>
                <w:sz w:val="24"/>
                <w:szCs w:val="24"/>
              </w:rPr>
              <w:t xml:space="preserve"> indicators, with </w:t>
            </w:r>
            <w:r w:rsidR="003F6E0D">
              <w:rPr>
                <w:rFonts w:ascii="Arial" w:hAnsi="Arial" w:cs="Arial"/>
                <w:sz w:val="24"/>
                <w:szCs w:val="24"/>
              </w:rPr>
              <w:t>31</w:t>
            </w:r>
            <w:r w:rsidR="003F6E0D" w:rsidRPr="00E90711">
              <w:rPr>
                <w:rFonts w:ascii="Arial" w:hAnsi="Arial" w:cs="Arial"/>
                <w:sz w:val="24"/>
                <w:szCs w:val="24"/>
              </w:rPr>
              <w:t xml:space="preserve"> indicators showing a decline of 5% or more.</w:t>
            </w:r>
            <w:r w:rsidR="003F6E0D">
              <w:rPr>
                <w:rFonts w:ascii="Arial" w:hAnsi="Arial" w:cs="Arial"/>
                <w:sz w:val="24"/>
                <w:szCs w:val="24"/>
              </w:rPr>
              <w:t xml:space="preserve"> </w:t>
            </w:r>
            <w:r w:rsidR="00DD4FD6">
              <w:rPr>
                <w:rFonts w:ascii="Arial" w:hAnsi="Arial" w:cs="Arial"/>
                <w:sz w:val="24"/>
                <w:szCs w:val="24"/>
              </w:rPr>
              <w:t xml:space="preserve">Overall </w:t>
            </w:r>
            <w:r w:rsidR="003F6E0D">
              <w:rPr>
                <w:rFonts w:ascii="Arial" w:hAnsi="Arial" w:cs="Arial"/>
                <w:sz w:val="24"/>
                <w:szCs w:val="24"/>
              </w:rPr>
              <w:t>75% of SPI</w:t>
            </w:r>
            <w:r w:rsidR="003F6E0D" w:rsidRPr="00E90711">
              <w:rPr>
                <w:rFonts w:ascii="Arial" w:hAnsi="Arial" w:cs="Arial"/>
                <w:sz w:val="24"/>
                <w:szCs w:val="24"/>
              </w:rPr>
              <w:t>s improv</w:t>
            </w:r>
            <w:r w:rsidR="00DD4FD6">
              <w:rPr>
                <w:rFonts w:ascii="Arial" w:hAnsi="Arial" w:cs="Arial"/>
                <w:sz w:val="24"/>
                <w:szCs w:val="24"/>
              </w:rPr>
              <w:t>ed</w:t>
            </w:r>
            <w:r w:rsidR="003F6E0D" w:rsidRPr="00E90711">
              <w:rPr>
                <w:rFonts w:ascii="Arial" w:hAnsi="Arial" w:cs="Arial"/>
                <w:sz w:val="24"/>
                <w:szCs w:val="24"/>
              </w:rPr>
              <w:t xml:space="preserve"> by 5% or more or</w:t>
            </w:r>
            <w:r w:rsidR="003F6E0D">
              <w:rPr>
                <w:rFonts w:ascii="Arial" w:hAnsi="Arial" w:cs="Arial"/>
                <w:sz w:val="24"/>
                <w:szCs w:val="24"/>
              </w:rPr>
              <w:t xml:space="preserve"> performance was maintained compared to 74</w:t>
            </w:r>
            <w:r w:rsidR="003F6E0D" w:rsidRPr="00E90711">
              <w:rPr>
                <w:rFonts w:ascii="Arial" w:hAnsi="Arial" w:cs="Arial"/>
                <w:sz w:val="24"/>
                <w:szCs w:val="24"/>
              </w:rPr>
              <w:t>% the previous year</w:t>
            </w:r>
            <w:r w:rsidR="003F6E0D">
              <w:rPr>
                <w:rFonts w:ascii="Arial" w:hAnsi="Arial" w:cs="Arial"/>
                <w:sz w:val="24"/>
                <w:szCs w:val="24"/>
              </w:rPr>
              <w:t xml:space="preserve">. </w:t>
            </w:r>
            <w:r w:rsidR="00CC4919" w:rsidRPr="00897118">
              <w:rPr>
                <w:rFonts w:ascii="Arial" w:hAnsi="Arial" w:cs="Arial"/>
                <w:sz w:val="24"/>
                <w:szCs w:val="24"/>
              </w:rPr>
              <w:t xml:space="preserve">The report </w:t>
            </w:r>
            <w:r w:rsidR="003F6E0D">
              <w:rPr>
                <w:rFonts w:ascii="Arial" w:hAnsi="Arial" w:cs="Arial"/>
                <w:sz w:val="24"/>
                <w:szCs w:val="24"/>
              </w:rPr>
              <w:t xml:space="preserve">also </w:t>
            </w:r>
            <w:r w:rsidR="00CC4919" w:rsidRPr="00897118">
              <w:rPr>
                <w:rFonts w:ascii="Arial" w:hAnsi="Arial" w:cs="Arial"/>
                <w:sz w:val="24"/>
                <w:szCs w:val="24"/>
              </w:rPr>
              <w:t xml:space="preserve">shows that for </w:t>
            </w:r>
            <w:r w:rsidR="00D85804">
              <w:rPr>
                <w:rFonts w:ascii="Arial" w:hAnsi="Arial" w:cs="Arial"/>
                <w:sz w:val="24"/>
                <w:szCs w:val="24"/>
              </w:rPr>
              <w:t>the 80</w:t>
            </w:r>
            <w:r w:rsidR="00A35728" w:rsidRPr="00897118">
              <w:rPr>
                <w:rFonts w:ascii="Arial" w:hAnsi="Arial" w:cs="Arial"/>
                <w:sz w:val="24"/>
                <w:szCs w:val="24"/>
              </w:rPr>
              <w:t xml:space="preserve"> </w:t>
            </w:r>
            <w:r w:rsidR="00CC4919" w:rsidRPr="00897118">
              <w:rPr>
                <w:rFonts w:ascii="Arial" w:hAnsi="Arial" w:cs="Arial"/>
                <w:sz w:val="24"/>
                <w:szCs w:val="24"/>
              </w:rPr>
              <w:t>indicators whi</w:t>
            </w:r>
            <w:r w:rsidR="00D85804">
              <w:rPr>
                <w:rFonts w:ascii="Arial" w:hAnsi="Arial" w:cs="Arial"/>
                <w:sz w:val="24"/>
                <w:szCs w:val="24"/>
              </w:rPr>
              <w:t xml:space="preserve">ch are </w:t>
            </w:r>
            <w:r w:rsidR="005701D2">
              <w:rPr>
                <w:rFonts w:ascii="Arial" w:hAnsi="Arial" w:cs="Arial"/>
                <w:sz w:val="24"/>
                <w:szCs w:val="24"/>
              </w:rPr>
              <w:t xml:space="preserve">also </w:t>
            </w:r>
            <w:r w:rsidR="00D85804">
              <w:rPr>
                <w:rFonts w:ascii="Arial" w:hAnsi="Arial" w:cs="Arial"/>
                <w:sz w:val="24"/>
                <w:szCs w:val="24"/>
              </w:rPr>
              <w:t xml:space="preserve">nationally benchmarked </w:t>
            </w:r>
            <w:r w:rsidR="005701D2">
              <w:rPr>
                <w:rFonts w:ascii="Arial" w:hAnsi="Arial" w:cs="Arial"/>
                <w:sz w:val="24"/>
                <w:szCs w:val="24"/>
              </w:rPr>
              <w:t xml:space="preserve">there are </w:t>
            </w:r>
            <w:r w:rsidR="008D0045">
              <w:rPr>
                <w:rFonts w:ascii="Arial" w:hAnsi="Arial" w:cs="Arial"/>
                <w:sz w:val="24"/>
                <w:szCs w:val="24"/>
              </w:rPr>
              <w:t>7</w:t>
            </w:r>
            <w:r w:rsidR="00D85804">
              <w:rPr>
                <w:rFonts w:ascii="Arial" w:hAnsi="Arial" w:cs="Arial"/>
                <w:sz w:val="24"/>
                <w:szCs w:val="24"/>
              </w:rPr>
              <w:t xml:space="preserve"> are in the top quartile and 2</w:t>
            </w:r>
            <w:r w:rsidR="008A2382">
              <w:rPr>
                <w:rFonts w:ascii="Arial" w:hAnsi="Arial" w:cs="Arial"/>
                <w:sz w:val="24"/>
                <w:szCs w:val="24"/>
              </w:rPr>
              <w:t>2</w:t>
            </w:r>
            <w:r w:rsidR="00CC4919" w:rsidRPr="00897118">
              <w:rPr>
                <w:rFonts w:ascii="Arial" w:hAnsi="Arial" w:cs="Arial"/>
                <w:sz w:val="24"/>
                <w:szCs w:val="24"/>
              </w:rPr>
              <w:t xml:space="preserve"> in the bottom quartile.</w:t>
            </w:r>
          </w:p>
        </w:tc>
      </w:tr>
    </w:tbl>
    <w:p w:rsidR="0059328F" w:rsidRDefault="0059328F" w:rsidP="00644613">
      <w:pPr>
        <w:jc w:val="center"/>
        <w:rPr>
          <w:rFonts w:ascii="Arial" w:hAnsi="Arial" w:cs="Arial"/>
          <w:sz w:val="24"/>
          <w:szCs w:val="24"/>
          <w:u w:val="single"/>
        </w:rPr>
      </w:pPr>
    </w:p>
    <w:tbl>
      <w:tblPr>
        <w:tblW w:w="10031" w:type="dxa"/>
        <w:tblLayout w:type="fixed"/>
        <w:tblLook w:val="0000" w:firstRow="0" w:lastRow="0" w:firstColumn="0" w:lastColumn="0" w:noHBand="0" w:noVBand="0"/>
      </w:tblPr>
      <w:tblGrid>
        <w:gridCol w:w="817"/>
        <w:gridCol w:w="9214"/>
      </w:tblGrid>
      <w:tr w:rsidR="00060B2B" w:rsidRPr="0043501F" w:rsidTr="00CD59C6">
        <w:tc>
          <w:tcPr>
            <w:tcW w:w="817" w:type="dxa"/>
          </w:tcPr>
          <w:p w:rsidR="00060B2B" w:rsidRPr="0043501F" w:rsidRDefault="00060B2B" w:rsidP="00644613">
            <w:pPr>
              <w:jc w:val="both"/>
              <w:rPr>
                <w:rFonts w:ascii="Arial" w:hAnsi="Arial" w:cs="Arial"/>
                <w:b/>
                <w:sz w:val="24"/>
                <w:szCs w:val="24"/>
              </w:rPr>
            </w:pPr>
            <w:r w:rsidRPr="0043501F">
              <w:rPr>
                <w:rFonts w:ascii="Arial" w:hAnsi="Arial" w:cs="Arial"/>
                <w:b/>
                <w:sz w:val="24"/>
                <w:szCs w:val="24"/>
              </w:rPr>
              <w:t>1.</w:t>
            </w:r>
          </w:p>
        </w:tc>
        <w:tc>
          <w:tcPr>
            <w:tcW w:w="9214" w:type="dxa"/>
          </w:tcPr>
          <w:p w:rsidR="00060B2B" w:rsidRPr="00B05CF5" w:rsidRDefault="00B05CF5" w:rsidP="006A5AA1">
            <w:pPr>
              <w:rPr>
                <w:rFonts w:ascii="Arial" w:hAnsi="Arial" w:cs="Arial"/>
                <w:sz w:val="24"/>
                <w:szCs w:val="24"/>
              </w:rPr>
            </w:pPr>
            <w:r>
              <w:rPr>
                <w:rFonts w:ascii="Arial" w:hAnsi="Arial" w:cs="Arial"/>
                <w:b/>
                <w:sz w:val="24"/>
                <w:szCs w:val="24"/>
              </w:rPr>
              <w:t>Background</w:t>
            </w:r>
          </w:p>
        </w:tc>
      </w:tr>
      <w:tr w:rsidR="00060B2B" w:rsidRPr="0043501F" w:rsidTr="00CD59C6">
        <w:tc>
          <w:tcPr>
            <w:tcW w:w="817" w:type="dxa"/>
          </w:tcPr>
          <w:p w:rsidR="00060B2B" w:rsidRPr="0043501F" w:rsidRDefault="00255FCC" w:rsidP="00644613">
            <w:pPr>
              <w:jc w:val="both"/>
              <w:rPr>
                <w:rFonts w:ascii="Arial" w:hAnsi="Arial" w:cs="Arial"/>
                <w:sz w:val="24"/>
                <w:szCs w:val="24"/>
              </w:rPr>
            </w:pPr>
            <w:r>
              <w:rPr>
                <w:rFonts w:ascii="Arial" w:hAnsi="Arial" w:cs="Arial"/>
                <w:sz w:val="24"/>
                <w:szCs w:val="24"/>
              </w:rPr>
              <w:t>1.1</w:t>
            </w:r>
          </w:p>
        </w:tc>
        <w:tc>
          <w:tcPr>
            <w:tcW w:w="9214" w:type="dxa"/>
          </w:tcPr>
          <w:p w:rsidR="008B0439" w:rsidRDefault="00A66D29" w:rsidP="008B0439">
            <w:pPr>
              <w:rPr>
                <w:rFonts w:ascii="Arial" w:hAnsi="Arial" w:cs="Arial"/>
                <w:sz w:val="24"/>
                <w:szCs w:val="24"/>
              </w:rPr>
            </w:pPr>
            <w:r>
              <w:rPr>
                <w:rFonts w:ascii="Arial" w:hAnsi="Arial" w:cs="Arial"/>
                <w:sz w:val="24"/>
                <w:szCs w:val="24"/>
              </w:rPr>
              <w:t>We are required to report on our Statu</w:t>
            </w:r>
            <w:r w:rsidR="00FB3F53">
              <w:rPr>
                <w:rFonts w:ascii="Arial" w:hAnsi="Arial" w:cs="Arial"/>
                <w:sz w:val="24"/>
                <w:szCs w:val="24"/>
              </w:rPr>
              <w:t>tory Performance Indicators (SPI</w:t>
            </w:r>
            <w:r w:rsidR="002A5D7C">
              <w:rPr>
                <w:rFonts w:ascii="Arial" w:hAnsi="Arial" w:cs="Arial"/>
                <w:sz w:val="24"/>
                <w:szCs w:val="24"/>
              </w:rPr>
              <w:t>s</w:t>
            </w:r>
            <w:r>
              <w:rPr>
                <w:rFonts w:ascii="Arial" w:hAnsi="Arial" w:cs="Arial"/>
                <w:sz w:val="24"/>
                <w:szCs w:val="24"/>
              </w:rPr>
              <w:t>) within 12 months of the end of the financial year they refer to.  This replaces the requirement to submit data to Audit Scotland and publish by 30</w:t>
            </w:r>
            <w:r w:rsidRPr="004A031B">
              <w:rPr>
                <w:rFonts w:ascii="Arial" w:hAnsi="Arial" w:cs="Arial"/>
                <w:sz w:val="24"/>
                <w:szCs w:val="24"/>
                <w:vertAlign w:val="superscript"/>
              </w:rPr>
              <w:t>th</w:t>
            </w:r>
            <w:r w:rsidR="002A5D7C">
              <w:rPr>
                <w:rFonts w:ascii="Arial" w:hAnsi="Arial" w:cs="Arial"/>
                <w:sz w:val="24"/>
                <w:szCs w:val="24"/>
              </w:rPr>
              <w:t xml:space="preserve"> September each year. </w:t>
            </w:r>
            <w:r>
              <w:rPr>
                <w:rFonts w:ascii="Arial" w:hAnsi="Arial" w:cs="Arial"/>
                <w:sz w:val="24"/>
                <w:szCs w:val="24"/>
              </w:rPr>
              <w:t>Appendix 1</w:t>
            </w:r>
            <w:r w:rsidRPr="00EC1EB8">
              <w:rPr>
                <w:rFonts w:ascii="Arial" w:hAnsi="Arial" w:cs="Arial"/>
                <w:sz w:val="24"/>
                <w:szCs w:val="24"/>
              </w:rPr>
              <w:t xml:space="preserve"> gives the value for each </w:t>
            </w:r>
            <w:r w:rsidRPr="00F16357">
              <w:rPr>
                <w:rFonts w:ascii="Arial" w:hAnsi="Arial" w:cs="Arial"/>
                <w:sz w:val="24"/>
                <w:szCs w:val="24"/>
              </w:rPr>
              <w:t>SPI and, where possible, compares</w:t>
            </w:r>
            <w:r w:rsidRPr="00EC1EB8">
              <w:rPr>
                <w:rFonts w:ascii="Arial" w:hAnsi="Arial" w:cs="Arial"/>
                <w:sz w:val="24"/>
                <w:szCs w:val="24"/>
              </w:rPr>
              <w:t xml:space="preserve"> it to the value in the previous financial year.</w:t>
            </w:r>
          </w:p>
          <w:p w:rsidR="00A03AE6" w:rsidRPr="0043501F" w:rsidRDefault="00255FCC" w:rsidP="008B0439">
            <w:pPr>
              <w:rPr>
                <w:rFonts w:ascii="Arial" w:hAnsi="Arial" w:cs="Arial"/>
                <w:sz w:val="24"/>
                <w:szCs w:val="24"/>
              </w:rPr>
            </w:pPr>
            <w:r>
              <w:rPr>
                <w:rFonts w:ascii="Arial" w:hAnsi="Arial" w:cs="Arial"/>
                <w:sz w:val="24"/>
                <w:szCs w:val="24"/>
              </w:rPr>
              <w:t xml:space="preserve">  </w:t>
            </w:r>
          </w:p>
        </w:tc>
      </w:tr>
      <w:tr w:rsidR="009D34E8" w:rsidRPr="0043501F" w:rsidTr="00CD59C6">
        <w:tc>
          <w:tcPr>
            <w:tcW w:w="817" w:type="dxa"/>
          </w:tcPr>
          <w:p w:rsidR="009D34E8" w:rsidRDefault="009D34E8" w:rsidP="00644613">
            <w:pPr>
              <w:jc w:val="both"/>
              <w:rPr>
                <w:rFonts w:ascii="Arial" w:hAnsi="Arial" w:cs="Arial"/>
                <w:sz w:val="24"/>
                <w:szCs w:val="24"/>
              </w:rPr>
            </w:pPr>
            <w:r>
              <w:rPr>
                <w:rFonts w:ascii="Arial" w:hAnsi="Arial" w:cs="Arial"/>
                <w:sz w:val="24"/>
                <w:szCs w:val="24"/>
              </w:rPr>
              <w:t>1.2</w:t>
            </w:r>
          </w:p>
        </w:tc>
        <w:tc>
          <w:tcPr>
            <w:tcW w:w="9214" w:type="dxa"/>
          </w:tcPr>
          <w:p w:rsidR="003632FE" w:rsidRDefault="00303D9A" w:rsidP="006A5AA1">
            <w:pPr>
              <w:ind w:left="60"/>
              <w:rPr>
                <w:rFonts w:ascii="Arial" w:hAnsi="Arial" w:cs="Arial"/>
                <w:sz w:val="24"/>
                <w:szCs w:val="24"/>
              </w:rPr>
            </w:pPr>
            <w:r>
              <w:rPr>
                <w:rFonts w:ascii="Arial" w:hAnsi="Arial" w:cs="Arial"/>
                <w:sz w:val="24"/>
                <w:szCs w:val="24"/>
              </w:rPr>
              <w:t>The principles that underpin the Council’s values include that we will be fair, open and accountable.  This means we will measure our</w:t>
            </w:r>
            <w:r w:rsidRPr="00FE2DA4">
              <w:rPr>
                <w:rFonts w:ascii="Arial" w:hAnsi="Arial" w:cs="Arial"/>
                <w:sz w:val="24"/>
                <w:szCs w:val="24"/>
              </w:rPr>
              <w:t xml:space="preserve"> p</w:t>
            </w:r>
            <w:r>
              <w:rPr>
                <w:rFonts w:ascii="Arial" w:hAnsi="Arial" w:cs="Arial"/>
                <w:sz w:val="24"/>
                <w:szCs w:val="24"/>
              </w:rPr>
              <w:t>erformance</w:t>
            </w:r>
            <w:r w:rsidRPr="00FE2DA4">
              <w:rPr>
                <w:rFonts w:ascii="Arial" w:hAnsi="Arial" w:cs="Arial"/>
                <w:sz w:val="24"/>
                <w:szCs w:val="24"/>
              </w:rPr>
              <w:t xml:space="preserve">, report </w:t>
            </w:r>
            <w:r>
              <w:rPr>
                <w:rFonts w:ascii="Arial" w:hAnsi="Arial" w:cs="Arial"/>
                <w:sz w:val="24"/>
                <w:szCs w:val="24"/>
              </w:rPr>
              <w:t>on it publicly and listen to our</w:t>
            </w:r>
            <w:r w:rsidRPr="00FE2DA4">
              <w:rPr>
                <w:rFonts w:ascii="Arial" w:hAnsi="Arial" w:cs="Arial"/>
                <w:sz w:val="24"/>
                <w:szCs w:val="24"/>
              </w:rPr>
              <w:t xml:space="preserve"> communities, to ensure we are delivering services that provide be</w:t>
            </w:r>
            <w:r w:rsidR="00C066C4">
              <w:rPr>
                <w:rFonts w:ascii="Arial" w:hAnsi="Arial" w:cs="Arial"/>
                <w:sz w:val="24"/>
                <w:szCs w:val="24"/>
              </w:rPr>
              <w:t xml:space="preserve">st value for Council Taxpayers. </w:t>
            </w:r>
            <w:r w:rsidRPr="00FE2DA4">
              <w:rPr>
                <w:rFonts w:ascii="Arial" w:hAnsi="Arial" w:cs="Arial"/>
                <w:sz w:val="24"/>
                <w:szCs w:val="24"/>
              </w:rPr>
              <w:t xml:space="preserve">This </w:t>
            </w:r>
            <w:r>
              <w:rPr>
                <w:rFonts w:ascii="Arial" w:hAnsi="Arial" w:cs="Arial"/>
                <w:sz w:val="24"/>
                <w:szCs w:val="24"/>
              </w:rPr>
              <w:t>performance r</w:t>
            </w:r>
            <w:r w:rsidRPr="00FE2DA4">
              <w:rPr>
                <w:rFonts w:ascii="Arial" w:hAnsi="Arial" w:cs="Arial"/>
                <w:sz w:val="24"/>
                <w:szCs w:val="24"/>
              </w:rPr>
              <w:t xml:space="preserve">eport contributes to </w:t>
            </w:r>
            <w:r>
              <w:rPr>
                <w:rFonts w:ascii="Arial" w:hAnsi="Arial" w:cs="Arial"/>
                <w:sz w:val="24"/>
                <w:szCs w:val="24"/>
              </w:rPr>
              <w:t>achieving the Council’s values, particularly those of being open and listening.</w:t>
            </w:r>
            <w:r w:rsidRPr="00FE2DA4">
              <w:rPr>
                <w:rFonts w:ascii="Arial" w:hAnsi="Arial" w:cs="Arial"/>
                <w:sz w:val="24"/>
                <w:szCs w:val="24"/>
              </w:rPr>
              <w:t xml:space="preserve">  </w:t>
            </w:r>
            <w:r>
              <w:rPr>
                <w:rFonts w:ascii="Arial" w:hAnsi="Arial" w:cs="Arial"/>
                <w:sz w:val="24"/>
                <w:szCs w:val="24"/>
              </w:rPr>
              <w:t xml:space="preserve">This report </w:t>
            </w:r>
            <w:r w:rsidRPr="00FE2DA4">
              <w:rPr>
                <w:rFonts w:ascii="Arial" w:hAnsi="Arial" w:cs="Arial"/>
                <w:sz w:val="24"/>
                <w:szCs w:val="24"/>
              </w:rPr>
              <w:t xml:space="preserve">is </w:t>
            </w:r>
            <w:r>
              <w:rPr>
                <w:rFonts w:ascii="Arial" w:hAnsi="Arial" w:cs="Arial"/>
                <w:sz w:val="24"/>
                <w:szCs w:val="24"/>
              </w:rPr>
              <w:t xml:space="preserve">also </w:t>
            </w:r>
            <w:r w:rsidRPr="00FE2DA4">
              <w:rPr>
                <w:rFonts w:ascii="Arial" w:hAnsi="Arial" w:cs="Arial"/>
                <w:sz w:val="24"/>
                <w:szCs w:val="24"/>
              </w:rPr>
              <w:t>scrutinised by Audit Scotland</w:t>
            </w:r>
            <w:r w:rsidR="00C066C4">
              <w:rPr>
                <w:rFonts w:ascii="Arial" w:hAnsi="Arial" w:cs="Arial"/>
                <w:sz w:val="24"/>
                <w:szCs w:val="24"/>
              </w:rPr>
              <w:t xml:space="preserve"> and our external auditors Grant Thornton</w:t>
            </w:r>
            <w:r w:rsidR="00C51943">
              <w:rPr>
                <w:rFonts w:ascii="Arial" w:hAnsi="Arial" w:cs="Arial"/>
                <w:sz w:val="24"/>
                <w:szCs w:val="24"/>
              </w:rPr>
              <w:t>.</w:t>
            </w:r>
          </w:p>
          <w:p w:rsidR="00FE2DA4" w:rsidRDefault="00FE2DA4" w:rsidP="002B5641">
            <w:pPr>
              <w:rPr>
                <w:rFonts w:ascii="Arial" w:hAnsi="Arial" w:cs="Arial"/>
                <w:sz w:val="24"/>
                <w:szCs w:val="24"/>
              </w:rPr>
            </w:pPr>
          </w:p>
        </w:tc>
      </w:tr>
      <w:tr w:rsidR="004A04A2" w:rsidRPr="0043501F" w:rsidTr="00CD59C6">
        <w:tc>
          <w:tcPr>
            <w:tcW w:w="817" w:type="dxa"/>
          </w:tcPr>
          <w:p w:rsidR="004A04A2" w:rsidRDefault="004A031B" w:rsidP="00644613">
            <w:pPr>
              <w:jc w:val="both"/>
              <w:rPr>
                <w:rFonts w:ascii="Arial" w:hAnsi="Arial" w:cs="Arial"/>
                <w:b/>
                <w:sz w:val="24"/>
                <w:szCs w:val="24"/>
              </w:rPr>
            </w:pPr>
            <w:r>
              <w:rPr>
                <w:rFonts w:ascii="Arial" w:hAnsi="Arial" w:cs="Arial"/>
                <w:b/>
                <w:sz w:val="24"/>
                <w:szCs w:val="24"/>
              </w:rPr>
              <w:t>2</w:t>
            </w:r>
          </w:p>
        </w:tc>
        <w:tc>
          <w:tcPr>
            <w:tcW w:w="9214" w:type="dxa"/>
          </w:tcPr>
          <w:p w:rsidR="004A04A2" w:rsidRDefault="004A04A2" w:rsidP="00E2622D">
            <w:pPr>
              <w:rPr>
                <w:rFonts w:ascii="Arial" w:hAnsi="Arial" w:cs="Arial"/>
                <w:sz w:val="24"/>
                <w:szCs w:val="24"/>
              </w:rPr>
            </w:pPr>
            <w:r>
              <w:rPr>
                <w:rFonts w:ascii="Arial" w:hAnsi="Arial" w:cs="Arial"/>
                <w:b/>
                <w:sz w:val="24"/>
                <w:szCs w:val="24"/>
              </w:rPr>
              <w:t>Statu</w:t>
            </w:r>
            <w:r w:rsidR="00E2622D">
              <w:rPr>
                <w:rFonts w:ascii="Arial" w:hAnsi="Arial" w:cs="Arial"/>
                <w:b/>
                <w:sz w:val="24"/>
                <w:szCs w:val="24"/>
              </w:rPr>
              <w:t>tory Performance Indicators 2015</w:t>
            </w:r>
            <w:r>
              <w:rPr>
                <w:rFonts w:ascii="Arial" w:hAnsi="Arial" w:cs="Arial"/>
                <w:b/>
                <w:sz w:val="24"/>
                <w:szCs w:val="24"/>
              </w:rPr>
              <w:t>/1</w:t>
            </w:r>
            <w:r w:rsidR="00E2622D">
              <w:rPr>
                <w:rFonts w:ascii="Arial" w:hAnsi="Arial" w:cs="Arial"/>
                <w:b/>
                <w:sz w:val="24"/>
                <w:szCs w:val="24"/>
              </w:rPr>
              <w:t>6</w:t>
            </w:r>
          </w:p>
        </w:tc>
      </w:tr>
      <w:tr w:rsidR="00A66D29" w:rsidRPr="0043501F" w:rsidTr="00CD59C6">
        <w:tc>
          <w:tcPr>
            <w:tcW w:w="817" w:type="dxa"/>
          </w:tcPr>
          <w:p w:rsidR="00A66D29" w:rsidRDefault="00A66D29" w:rsidP="00A66D29">
            <w:pPr>
              <w:jc w:val="both"/>
              <w:rPr>
                <w:rFonts w:ascii="Arial" w:hAnsi="Arial" w:cs="Arial"/>
                <w:sz w:val="24"/>
                <w:szCs w:val="24"/>
              </w:rPr>
            </w:pPr>
            <w:r>
              <w:rPr>
                <w:rFonts w:ascii="Arial" w:hAnsi="Arial" w:cs="Arial"/>
                <w:sz w:val="24"/>
                <w:szCs w:val="24"/>
              </w:rPr>
              <w:t>2.1</w:t>
            </w:r>
          </w:p>
          <w:p w:rsidR="00A8287E" w:rsidRDefault="00A8287E" w:rsidP="00A66D29">
            <w:pPr>
              <w:jc w:val="both"/>
              <w:rPr>
                <w:rFonts w:ascii="Arial" w:hAnsi="Arial" w:cs="Arial"/>
                <w:sz w:val="24"/>
                <w:szCs w:val="24"/>
              </w:rPr>
            </w:pPr>
          </w:p>
          <w:p w:rsidR="00A8287E" w:rsidRDefault="00A8287E" w:rsidP="00A66D29">
            <w:pPr>
              <w:jc w:val="both"/>
              <w:rPr>
                <w:rFonts w:ascii="Arial" w:hAnsi="Arial" w:cs="Arial"/>
                <w:sz w:val="24"/>
                <w:szCs w:val="24"/>
              </w:rPr>
            </w:pPr>
          </w:p>
          <w:p w:rsidR="00A8287E" w:rsidRDefault="00A8287E" w:rsidP="00A66D29">
            <w:pPr>
              <w:jc w:val="both"/>
              <w:rPr>
                <w:rFonts w:ascii="Arial" w:hAnsi="Arial" w:cs="Arial"/>
                <w:sz w:val="24"/>
                <w:szCs w:val="24"/>
              </w:rPr>
            </w:pPr>
          </w:p>
        </w:tc>
        <w:tc>
          <w:tcPr>
            <w:tcW w:w="9214" w:type="dxa"/>
          </w:tcPr>
          <w:p w:rsidR="00672BE2" w:rsidRPr="00074593" w:rsidRDefault="00672BE2" w:rsidP="00672BE2">
            <w:pPr>
              <w:rPr>
                <w:rFonts w:ascii="Arial" w:hAnsi="Arial" w:cs="Arial"/>
                <w:sz w:val="24"/>
                <w:szCs w:val="24"/>
              </w:rPr>
            </w:pPr>
            <w:r w:rsidRPr="00074593">
              <w:rPr>
                <w:rFonts w:ascii="Arial" w:hAnsi="Arial" w:cs="Arial"/>
                <w:sz w:val="24"/>
                <w:szCs w:val="24"/>
              </w:rPr>
              <w:t>To take account of national work on benchmarking Audit Scotland reviewed their audit direction and guidance on SPIs and public performance reporting (PPR) for 201</w:t>
            </w:r>
            <w:r w:rsidR="00E2622D">
              <w:rPr>
                <w:rFonts w:ascii="Arial" w:hAnsi="Arial" w:cs="Arial"/>
                <w:sz w:val="24"/>
                <w:szCs w:val="24"/>
              </w:rPr>
              <w:t>5</w:t>
            </w:r>
            <w:r w:rsidRPr="00074593">
              <w:rPr>
                <w:rFonts w:ascii="Arial" w:hAnsi="Arial" w:cs="Arial"/>
                <w:sz w:val="24"/>
                <w:szCs w:val="24"/>
              </w:rPr>
              <w:t>/1</w:t>
            </w:r>
            <w:r w:rsidR="00E2622D">
              <w:rPr>
                <w:rFonts w:ascii="Arial" w:hAnsi="Arial" w:cs="Arial"/>
                <w:sz w:val="24"/>
                <w:szCs w:val="24"/>
              </w:rPr>
              <w:t>6</w:t>
            </w:r>
            <w:r w:rsidRPr="00074593">
              <w:rPr>
                <w:rFonts w:ascii="Arial" w:hAnsi="Arial" w:cs="Arial"/>
                <w:sz w:val="24"/>
                <w:szCs w:val="24"/>
              </w:rPr>
              <w:t xml:space="preserve">. There are </w:t>
            </w:r>
            <w:r w:rsidR="00FB3F53">
              <w:rPr>
                <w:rFonts w:ascii="Arial" w:hAnsi="Arial" w:cs="Arial"/>
                <w:sz w:val="24"/>
                <w:szCs w:val="24"/>
              </w:rPr>
              <w:t xml:space="preserve">currently </w:t>
            </w:r>
            <w:r w:rsidRPr="00074593">
              <w:rPr>
                <w:rFonts w:ascii="Arial" w:hAnsi="Arial" w:cs="Arial"/>
                <w:sz w:val="24"/>
                <w:szCs w:val="24"/>
              </w:rPr>
              <w:t>three strands to statutory performance reporting within this guidance and these are:</w:t>
            </w:r>
          </w:p>
          <w:p w:rsidR="00672BE2" w:rsidRPr="00074593" w:rsidRDefault="00672BE2" w:rsidP="00672BE2">
            <w:pPr>
              <w:rPr>
                <w:rFonts w:ascii="Arial" w:hAnsi="Arial" w:cs="Arial"/>
                <w:sz w:val="24"/>
                <w:szCs w:val="24"/>
              </w:rPr>
            </w:pPr>
            <w:r w:rsidRPr="00074593">
              <w:rPr>
                <w:rFonts w:ascii="Arial" w:hAnsi="Arial" w:cs="Arial"/>
                <w:sz w:val="24"/>
                <w:szCs w:val="24"/>
              </w:rPr>
              <w:t>SPi1 – Corporate Management (including: responsiveness to communities, employees, costs, assets, sustainability and equalities)</w:t>
            </w:r>
          </w:p>
          <w:p w:rsidR="00672BE2" w:rsidRPr="00074593" w:rsidRDefault="00672BE2" w:rsidP="00672BE2">
            <w:pPr>
              <w:rPr>
                <w:rFonts w:ascii="Arial" w:hAnsi="Arial" w:cs="Arial"/>
                <w:sz w:val="24"/>
                <w:szCs w:val="24"/>
              </w:rPr>
            </w:pPr>
            <w:r w:rsidRPr="00074593">
              <w:rPr>
                <w:rFonts w:ascii="Arial" w:hAnsi="Arial" w:cs="Arial"/>
                <w:sz w:val="24"/>
                <w:szCs w:val="24"/>
              </w:rPr>
              <w:t xml:space="preserve">SPi2 – Provision of Council Services </w:t>
            </w:r>
          </w:p>
          <w:p w:rsidR="00672BE2" w:rsidRPr="00074593" w:rsidRDefault="00672BE2" w:rsidP="00672BE2">
            <w:pPr>
              <w:rPr>
                <w:rFonts w:ascii="Arial" w:hAnsi="Arial" w:cs="Arial"/>
                <w:sz w:val="24"/>
                <w:szCs w:val="24"/>
              </w:rPr>
            </w:pPr>
            <w:r w:rsidRPr="00074593">
              <w:rPr>
                <w:rFonts w:ascii="Arial" w:hAnsi="Arial" w:cs="Arial"/>
                <w:sz w:val="24"/>
                <w:szCs w:val="24"/>
              </w:rPr>
              <w:t>SPi3 – all Local Government Benchmarking Framework (LGBF) indicators</w:t>
            </w:r>
          </w:p>
          <w:p w:rsidR="00A66D29" w:rsidRPr="00074593" w:rsidRDefault="00A66D29" w:rsidP="00672BE2">
            <w:pPr>
              <w:rPr>
                <w:rFonts w:ascii="Arial" w:hAnsi="Arial" w:cs="Arial"/>
                <w:sz w:val="24"/>
                <w:szCs w:val="24"/>
              </w:rPr>
            </w:pPr>
          </w:p>
        </w:tc>
      </w:tr>
      <w:tr w:rsidR="00495CAC" w:rsidRPr="0043501F" w:rsidTr="00CD59C6">
        <w:tc>
          <w:tcPr>
            <w:tcW w:w="817" w:type="dxa"/>
          </w:tcPr>
          <w:p w:rsidR="00495CAC" w:rsidRDefault="00A8287E" w:rsidP="00A66D29">
            <w:pPr>
              <w:jc w:val="both"/>
              <w:rPr>
                <w:rFonts w:ascii="Arial" w:hAnsi="Arial" w:cs="Arial"/>
                <w:sz w:val="24"/>
                <w:szCs w:val="24"/>
              </w:rPr>
            </w:pPr>
            <w:r>
              <w:rPr>
                <w:rFonts w:ascii="Arial" w:hAnsi="Arial" w:cs="Arial"/>
                <w:sz w:val="24"/>
                <w:szCs w:val="24"/>
              </w:rPr>
              <w:t>2.</w:t>
            </w:r>
            <w:r w:rsidR="0039252D">
              <w:rPr>
                <w:rFonts w:ascii="Arial" w:hAnsi="Arial" w:cs="Arial"/>
                <w:sz w:val="24"/>
                <w:szCs w:val="24"/>
              </w:rPr>
              <w:t>2</w:t>
            </w:r>
          </w:p>
        </w:tc>
        <w:tc>
          <w:tcPr>
            <w:tcW w:w="9214" w:type="dxa"/>
          </w:tcPr>
          <w:p w:rsidR="00495CAC" w:rsidRPr="00E90711" w:rsidRDefault="002A5D7C" w:rsidP="00D13C02">
            <w:pPr>
              <w:rPr>
                <w:rFonts w:ascii="Arial" w:hAnsi="Arial" w:cs="Arial"/>
                <w:sz w:val="24"/>
                <w:szCs w:val="24"/>
              </w:rPr>
            </w:pPr>
            <w:r w:rsidRPr="00E90711">
              <w:rPr>
                <w:rFonts w:ascii="Arial" w:hAnsi="Arial" w:cs="Arial"/>
                <w:sz w:val="24"/>
                <w:szCs w:val="24"/>
              </w:rPr>
              <w:t xml:space="preserve">This report covers </w:t>
            </w:r>
            <w:r w:rsidR="00495CAC" w:rsidRPr="00E90711">
              <w:rPr>
                <w:rFonts w:ascii="Arial" w:hAnsi="Arial" w:cs="Arial"/>
                <w:sz w:val="24"/>
                <w:szCs w:val="24"/>
              </w:rPr>
              <w:t>all indicators locally</w:t>
            </w:r>
            <w:r w:rsidR="005570FA" w:rsidRPr="00E90711">
              <w:rPr>
                <w:rFonts w:ascii="Arial" w:hAnsi="Arial" w:cs="Arial"/>
                <w:sz w:val="24"/>
                <w:szCs w:val="24"/>
              </w:rPr>
              <w:t xml:space="preserve"> </w:t>
            </w:r>
            <w:r w:rsidR="00495CAC" w:rsidRPr="00E90711">
              <w:rPr>
                <w:rFonts w:ascii="Arial" w:hAnsi="Arial" w:cs="Arial"/>
                <w:sz w:val="24"/>
                <w:szCs w:val="24"/>
              </w:rPr>
              <w:t xml:space="preserve">determined </w:t>
            </w:r>
            <w:r w:rsidR="008F5011" w:rsidRPr="00E90711">
              <w:rPr>
                <w:rFonts w:ascii="Arial" w:hAnsi="Arial" w:cs="Arial"/>
                <w:sz w:val="24"/>
                <w:szCs w:val="24"/>
              </w:rPr>
              <w:t>(</w:t>
            </w:r>
            <w:r w:rsidR="00495CAC" w:rsidRPr="00E90711">
              <w:rPr>
                <w:rFonts w:ascii="Arial" w:hAnsi="Arial" w:cs="Arial"/>
                <w:sz w:val="24"/>
                <w:szCs w:val="24"/>
              </w:rPr>
              <w:t>SPi1</w:t>
            </w:r>
            <w:r w:rsidR="008F5011" w:rsidRPr="00E90711">
              <w:rPr>
                <w:rFonts w:ascii="Arial" w:hAnsi="Arial" w:cs="Arial"/>
                <w:sz w:val="24"/>
                <w:szCs w:val="24"/>
              </w:rPr>
              <w:t xml:space="preserve"> &amp; </w:t>
            </w:r>
            <w:r w:rsidR="00495CAC" w:rsidRPr="00E90711">
              <w:rPr>
                <w:rFonts w:ascii="Arial" w:hAnsi="Arial" w:cs="Arial"/>
                <w:sz w:val="24"/>
                <w:szCs w:val="24"/>
              </w:rPr>
              <w:t>2</w:t>
            </w:r>
            <w:r w:rsidR="008F5011" w:rsidRPr="00E90711">
              <w:rPr>
                <w:rFonts w:ascii="Arial" w:hAnsi="Arial" w:cs="Arial"/>
                <w:sz w:val="24"/>
                <w:szCs w:val="24"/>
              </w:rPr>
              <w:t>)</w:t>
            </w:r>
            <w:r w:rsidR="005570FA" w:rsidRPr="00E90711">
              <w:rPr>
                <w:rFonts w:ascii="Arial" w:hAnsi="Arial" w:cs="Arial"/>
                <w:sz w:val="24"/>
                <w:szCs w:val="24"/>
              </w:rPr>
              <w:t xml:space="preserve"> and </w:t>
            </w:r>
            <w:r w:rsidR="008F5011" w:rsidRPr="00E90711">
              <w:rPr>
                <w:rFonts w:ascii="Arial" w:hAnsi="Arial" w:cs="Arial"/>
                <w:sz w:val="24"/>
                <w:szCs w:val="24"/>
              </w:rPr>
              <w:t>LGBF (</w:t>
            </w:r>
            <w:r w:rsidR="005570FA" w:rsidRPr="00E90711">
              <w:rPr>
                <w:rFonts w:ascii="Arial" w:hAnsi="Arial" w:cs="Arial"/>
                <w:sz w:val="24"/>
                <w:szCs w:val="24"/>
              </w:rPr>
              <w:t>SPi3</w:t>
            </w:r>
            <w:r w:rsidR="008F5011" w:rsidRPr="00E90711">
              <w:rPr>
                <w:rFonts w:ascii="Arial" w:hAnsi="Arial" w:cs="Arial"/>
                <w:sz w:val="24"/>
                <w:szCs w:val="24"/>
              </w:rPr>
              <w:t>)</w:t>
            </w:r>
            <w:r w:rsidR="00495CAC" w:rsidRPr="00E90711">
              <w:rPr>
                <w:rFonts w:ascii="Arial" w:hAnsi="Arial" w:cs="Arial"/>
                <w:sz w:val="24"/>
                <w:szCs w:val="24"/>
              </w:rPr>
              <w:t xml:space="preserve"> </w:t>
            </w:r>
            <w:r w:rsidR="008F5011" w:rsidRPr="00E90711">
              <w:rPr>
                <w:rFonts w:ascii="Arial" w:hAnsi="Arial" w:cs="Arial"/>
                <w:sz w:val="24"/>
                <w:szCs w:val="24"/>
              </w:rPr>
              <w:t xml:space="preserve">and </w:t>
            </w:r>
            <w:r w:rsidR="00CC4919" w:rsidRPr="00E90711">
              <w:rPr>
                <w:rFonts w:ascii="Arial" w:hAnsi="Arial" w:cs="Arial"/>
                <w:sz w:val="24"/>
                <w:szCs w:val="24"/>
              </w:rPr>
              <w:t xml:space="preserve">a summary of the </w:t>
            </w:r>
            <w:r w:rsidR="005570FA" w:rsidRPr="00E90711">
              <w:rPr>
                <w:rFonts w:ascii="Arial" w:hAnsi="Arial" w:cs="Arial"/>
                <w:sz w:val="24"/>
                <w:szCs w:val="24"/>
              </w:rPr>
              <w:t xml:space="preserve">audit direction </w:t>
            </w:r>
            <w:r w:rsidR="005A6B23" w:rsidRPr="00E90711">
              <w:rPr>
                <w:rFonts w:ascii="Arial" w:hAnsi="Arial" w:cs="Arial"/>
                <w:sz w:val="24"/>
                <w:szCs w:val="24"/>
              </w:rPr>
              <w:t>for</w:t>
            </w:r>
            <w:r w:rsidR="005570FA" w:rsidRPr="00E90711">
              <w:rPr>
                <w:rFonts w:ascii="Arial" w:hAnsi="Arial" w:cs="Arial"/>
                <w:sz w:val="24"/>
                <w:szCs w:val="24"/>
              </w:rPr>
              <w:t xml:space="preserve"> </w:t>
            </w:r>
            <w:r w:rsidR="008F5011" w:rsidRPr="00E90711">
              <w:rPr>
                <w:rFonts w:ascii="Arial" w:hAnsi="Arial" w:cs="Arial"/>
                <w:sz w:val="24"/>
                <w:szCs w:val="24"/>
              </w:rPr>
              <w:t xml:space="preserve">these </w:t>
            </w:r>
            <w:r w:rsidR="00E86F7D" w:rsidRPr="00E90711">
              <w:rPr>
                <w:rFonts w:ascii="Arial" w:hAnsi="Arial" w:cs="Arial"/>
                <w:sz w:val="24"/>
                <w:szCs w:val="24"/>
              </w:rPr>
              <w:t xml:space="preserve">indicators </w:t>
            </w:r>
            <w:r w:rsidR="008F5011" w:rsidRPr="00E90711">
              <w:rPr>
                <w:rFonts w:ascii="Arial" w:hAnsi="Arial" w:cs="Arial"/>
                <w:sz w:val="24"/>
                <w:szCs w:val="24"/>
              </w:rPr>
              <w:t>is provided as Appendix 3</w:t>
            </w:r>
            <w:r w:rsidR="00495CAC" w:rsidRPr="00E90711">
              <w:rPr>
                <w:rFonts w:ascii="Arial" w:hAnsi="Arial" w:cs="Arial"/>
                <w:sz w:val="24"/>
                <w:szCs w:val="24"/>
              </w:rPr>
              <w:t xml:space="preserve">.  </w:t>
            </w:r>
            <w:r w:rsidR="00551BE3">
              <w:rPr>
                <w:rFonts w:ascii="Arial" w:hAnsi="Arial" w:cs="Arial"/>
                <w:sz w:val="24"/>
                <w:szCs w:val="24"/>
              </w:rPr>
              <w:t>The majority of</w:t>
            </w:r>
            <w:r w:rsidR="00B319CF" w:rsidRPr="00E90711">
              <w:rPr>
                <w:rFonts w:ascii="Arial" w:hAnsi="Arial" w:cs="Arial"/>
                <w:sz w:val="24"/>
                <w:szCs w:val="24"/>
              </w:rPr>
              <w:t xml:space="preserve"> </w:t>
            </w:r>
            <w:r w:rsidR="00495CAC" w:rsidRPr="00E90711">
              <w:rPr>
                <w:rFonts w:ascii="Arial" w:hAnsi="Arial" w:cs="Arial"/>
                <w:sz w:val="24"/>
                <w:szCs w:val="24"/>
              </w:rPr>
              <w:t>LGBF</w:t>
            </w:r>
            <w:r w:rsidR="00494550" w:rsidRPr="00E90711">
              <w:rPr>
                <w:rFonts w:ascii="Arial" w:hAnsi="Arial" w:cs="Arial"/>
                <w:sz w:val="24"/>
                <w:szCs w:val="24"/>
              </w:rPr>
              <w:t xml:space="preserve"> (SPi3)</w:t>
            </w:r>
            <w:r w:rsidR="00495CAC" w:rsidRPr="00E90711">
              <w:rPr>
                <w:rFonts w:ascii="Arial" w:hAnsi="Arial" w:cs="Arial"/>
                <w:sz w:val="24"/>
                <w:szCs w:val="24"/>
              </w:rPr>
              <w:t xml:space="preserve"> indicators </w:t>
            </w:r>
            <w:r w:rsidR="00B319CF" w:rsidRPr="00E90711">
              <w:rPr>
                <w:rFonts w:ascii="Arial" w:hAnsi="Arial" w:cs="Arial"/>
                <w:sz w:val="24"/>
                <w:szCs w:val="24"/>
              </w:rPr>
              <w:t>are</w:t>
            </w:r>
            <w:r w:rsidR="00495CAC" w:rsidRPr="00E90711">
              <w:rPr>
                <w:rFonts w:ascii="Arial" w:hAnsi="Arial" w:cs="Arial"/>
                <w:sz w:val="24"/>
                <w:szCs w:val="24"/>
              </w:rPr>
              <w:t xml:space="preserve"> also used as evidence for </w:t>
            </w:r>
            <w:r w:rsidR="008F5011" w:rsidRPr="00E90711">
              <w:rPr>
                <w:rFonts w:ascii="Arial" w:hAnsi="Arial" w:cs="Arial"/>
                <w:sz w:val="24"/>
                <w:szCs w:val="24"/>
              </w:rPr>
              <w:t>ar</w:t>
            </w:r>
            <w:r w:rsidR="00495CAC" w:rsidRPr="00E90711">
              <w:rPr>
                <w:rFonts w:ascii="Arial" w:hAnsi="Arial" w:cs="Arial"/>
                <w:sz w:val="24"/>
                <w:szCs w:val="24"/>
              </w:rPr>
              <w:t xml:space="preserve">eas of </w:t>
            </w:r>
            <w:r w:rsidRPr="00E90711">
              <w:rPr>
                <w:rFonts w:ascii="Arial" w:hAnsi="Arial" w:cs="Arial"/>
                <w:sz w:val="24"/>
                <w:szCs w:val="24"/>
              </w:rPr>
              <w:t>activity</w:t>
            </w:r>
            <w:r w:rsidR="005164B3">
              <w:rPr>
                <w:rFonts w:ascii="Arial" w:hAnsi="Arial" w:cs="Arial"/>
                <w:sz w:val="24"/>
                <w:szCs w:val="24"/>
              </w:rPr>
              <w:t xml:space="preserve"> identified under SPi1</w:t>
            </w:r>
            <w:r w:rsidR="008F5011" w:rsidRPr="00E90711">
              <w:rPr>
                <w:rFonts w:ascii="Arial" w:hAnsi="Arial" w:cs="Arial"/>
                <w:sz w:val="24"/>
                <w:szCs w:val="24"/>
              </w:rPr>
              <w:t xml:space="preserve"> and 2.</w:t>
            </w:r>
            <w:r w:rsidR="00551BE3">
              <w:rPr>
                <w:rFonts w:ascii="Arial" w:hAnsi="Arial" w:cs="Arial"/>
                <w:sz w:val="24"/>
                <w:szCs w:val="24"/>
              </w:rPr>
              <w:t xml:space="preserve"> The exception is a set of new indicators for primary school education which are reportable as benchmark indicators this year but are considered to still be under</w:t>
            </w:r>
            <w:r w:rsidR="005164B3">
              <w:rPr>
                <w:rFonts w:ascii="Arial" w:hAnsi="Arial" w:cs="Arial"/>
                <w:sz w:val="24"/>
                <w:szCs w:val="24"/>
              </w:rPr>
              <w:t xml:space="preserve"> </w:t>
            </w:r>
            <w:r w:rsidR="00551BE3">
              <w:rPr>
                <w:rFonts w:ascii="Arial" w:hAnsi="Arial" w:cs="Arial"/>
                <w:sz w:val="24"/>
                <w:szCs w:val="24"/>
              </w:rPr>
              <w:t>development.</w:t>
            </w:r>
            <w:r w:rsidR="008F5011" w:rsidRPr="00E90711">
              <w:rPr>
                <w:rFonts w:ascii="Arial" w:hAnsi="Arial" w:cs="Arial"/>
                <w:sz w:val="24"/>
                <w:szCs w:val="24"/>
              </w:rPr>
              <w:t xml:space="preserve">  </w:t>
            </w:r>
          </w:p>
          <w:p w:rsidR="00D13C02" w:rsidRPr="00E90711" w:rsidRDefault="00D13C02" w:rsidP="00D13C02">
            <w:pPr>
              <w:rPr>
                <w:rFonts w:ascii="Arial" w:hAnsi="Arial" w:cs="Arial"/>
                <w:sz w:val="24"/>
                <w:szCs w:val="24"/>
              </w:rPr>
            </w:pPr>
          </w:p>
        </w:tc>
      </w:tr>
      <w:tr w:rsidR="00C67EBD" w:rsidRPr="0043501F" w:rsidTr="00CD59C6">
        <w:tc>
          <w:tcPr>
            <w:tcW w:w="817" w:type="dxa"/>
          </w:tcPr>
          <w:p w:rsidR="00C67EBD" w:rsidRDefault="00A66D29" w:rsidP="00A66D29">
            <w:pPr>
              <w:jc w:val="both"/>
              <w:rPr>
                <w:rFonts w:ascii="Arial" w:hAnsi="Arial" w:cs="Arial"/>
                <w:sz w:val="24"/>
                <w:szCs w:val="24"/>
              </w:rPr>
            </w:pPr>
            <w:r>
              <w:rPr>
                <w:rFonts w:ascii="Arial" w:hAnsi="Arial" w:cs="Arial"/>
                <w:sz w:val="24"/>
                <w:szCs w:val="24"/>
              </w:rPr>
              <w:t>2.</w:t>
            </w:r>
            <w:r w:rsidR="0039252D">
              <w:rPr>
                <w:rFonts w:ascii="Arial" w:hAnsi="Arial" w:cs="Arial"/>
                <w:sz w:val="24"/>
                <w:szCs w:val="24"/>
              </w:rPr>
              <w:t>3</w:t>
            </w:r>
          </w:p>
        </w:tc>
        <w:tc>
          <w:tcPr>
            <w:tcW w:w="9214" w:type="dxa"/>
          </w:tcPr>
          <w:p w:rsidR="00C67EBD" w:rsidRPr="00E90711" w:rsidRDefault="005F5C47" w:rsidP="007D37ED">
            <w:pPr>
              <w:rPr>
                <w:rFonts w:ascii="Arial" w:hAnsi="Arial" w:cs="Arial"/>
                <w:sz w:val="24"/>
                <w:szCs w:val="24"/>
              </w:rPr>
            </w:pPr>
            <w:r w:rsidRPr="00E90711">
              <w:rPr>
                <w:rFonts w:ascii="Arial" w:hAnsi="Arial" w:cs="Arial"/>
                <w:sz w:val="24"/>
                <w:szCs w:val="24"/>
              </w:rPr>
              <w:t>T</w:t>
            </w:r>
            <w:r w:rsidR="00C67EBD" w:rsidRPr="00E90711">
              <w:rPr>
                <w:rFonts w:ascii="Arial" w:hAnsi="Arial" w:cs="Arial"/>
                <w:sz w:val="24"/>
                <w:szCs w:val="24"/>
              </w:rPr>
              <w:t>he Highland Council has improved performance by 5% or more in 201</w:t>
            </w:r>
            <w:r w:rsidR="0039252D">
              <w:rPr>
                <w:rFonts w:ascii="Arial" w:hAnsi="Arial" w:cs="Arial"/>
                <w:sz w:val="24"/>
                <w:szCs w:val="24"/>
              </w:rPr>
              <w:t>5/16</w:t>
            </w:r>
            <w:r w:rsidR="00C67EBD" w:rsidRPr="00E90711">
              <w:rPr>
                <w:rFonts w:ascii="Arial" w:hAnsi="Arial" w:cs="Arial"/>
                <w:sz w:val="24"/>
                <w:szCs w:val="24"/>
              </w:rPr>
              <w:t xml:space="preserve"> on </w:t>
            </w:r>
            <w:r w:rsidR="00D0390F">
              <w:rPr>
                <w:rFonts w:ascii="Arial" w:hAnsi="Arial" w:cs="Arial"/>
                <w:sz w:val="24"/>
                <w:szCs w:val="24"/>
              </w:rPr>
              <w:t>32</w:t>
            </w:r>
            <w:r w:rsidR="004A031B" w:rsidRPr="00E90711">
              <w:rPr>
                <w:rFonts w:ascii="Arial" w:hAnsi="Arial" w:cs="Arial"/>
                <w:sz w:val="24"/>
                <w:szCs w:val="24"/>
              </w:rPr>
              <w:t xml:space="preserve"> indicators, with </w:t>
            </w:r>
            <w:r w:rsidR="00CC066A">
              <w:rPr>
                <w:rFonts w:ascii="Arial" w:hAnsi="Arial" w:cs="Arial"/>
                <w:sz w:val="24"/>
                <w:szCs w:val="24"/>
              </w:rPr>
              <w:t>31</w:t>
            </w:r>
            <w:r w:rsidR="00D13C02" w:rsidRPr="00E90711">
              <w:rPr>
                <w:rFonts w:ascii="Arial" w:hAnsi="Arial" w:cs="Arial"/>
                <w:sz w:val="24"/>
                <w:szCs w:val="24"/>
              </w:rPr>
              <w:t xml:space="preserve"> </w:t>
            </w:r>
            <w:r w:rsidR="00C67EBD" w:rsidRPr="00E90711">
              <w:rPr>
                <w:rFonts w:ascii="Arial" w:hAnsi="Arial" w:cs="Arial"/>
                <w:sz w:val="24"/>
                <w:szCs w:val="24"/>
              </w:rPr>
              <w:t>indicators showing a decline of 5% or more.</w:t>
            </w:r>
            <w:r w:rsidR="00E415E1" w:rsidRPr="00E90711">
              <w:rPr>
                <w:rFonts w:ascii="Arial" w:hAnsi="Arial" w:cs="Arial"/>
                <w:sz w:val="24"/>
                <w:szCs w:val="24"/>
              </w:rPr>
              <w:t xml:space="preserve"> </w:t>
            </w:r>
            <w:r w:rsidR="00435D33">
              <w:rPr>
                <w:rFonts w:ascii="Arial" w:hAnsi="Arial" w:cs="Arial"/>
                <w:sz w:val="24"/>
                <w:szCs w:val="24"/>
              </w:rPr>
              <w:t>F</w:t>
            </w:r>
            <w:r w:rsidR="007D0C94" w:rsidRPr="00E90711">
              <w:rPr>
                <w:rFonts w:ascii="Arial" w:hAnsi="Arial" w:cs="Arial"/>
                <w:sz w:val="24"/>
                <w:szCs w:val="24"/>
              </w:rPr>
              <w:t>or 201</w:t>
            </w:r>
            <w:r w:rsidR="0039252D">
              <w:rPr>
                <w:rFonts w:ascii="Arial" w:hAnsi="Arial" w:cs="Arial"/>
                <w:sz w:val="24"/>
                <w:szCs w:val="24"/>
              </w:rPr>
              <w:t>5/16</w:t>
            </w:r>
            <w:r w:rsidR="007D0C94" w:rsidRPr="00E90711">
              <w:rPr>
                <w:rFonts w:ascii="Arial" w:hAnsi="Arial" w:cs="Arial"/>
                <w:sz w:val="24"/>
                <w:szCs w:val="24"/>
              </w:rPr>
              <w:t xml:space="preserve"> we have </w:t>
            </w:r>
            <w:r w:rsidR="00D0390F">
              <w:rPr>
                <w:rFonts w:ascii="Arial" w:hAnsi="Arial" w:cs="Arial"/>
                <w:sz w:val="24"/>
                <w:szCs w:val="24"/>
              </w:rPr>
              <w:t>75</w:t>
            </w:r>
            <w:r w:rsidR="003D00D1">
              <w:rPr>
                <w:rFonts w:ascii="Arial" w:hAnsi="Arial" w:cs="Arial"/>
                <w:sz w:val="24"/>
                <w:szCs w:val="24"/>
              </w:rPr>
              <w:t>% of SPI</w:t>
            </w:r>
            <w:r w:rsidR="007D0C94" w:rsidRPr="00E90711">
              <w:rPr>
                <w:rFonts w:ascii="Arial" w:hAnsi="Arial" w:cs="Arial"/>
                <w:sz w:val="24"/>
                <w:szCs w:val="24"/>
              </w:rPr>
              <w:t>s improving by 5% or more or</w:t>
            </w:r>
            <w:r w:rsidR="004F0358">
              <w:rPr>
                <w:rFonts w:ascii="Arial" w:hAnsi="Arial" w:cs="Arial"/>
                <w:sz w:val="24"/>
                <w:szCs w:val="24"/>
              </w:rPr>
              <w:t xml:space="preserve"> being maintained compared to </w:t>
            </w:r>
            <w:r w:rsidR="00435D33">
              <w:rPr>
                <w:rFonts w:ascii="Arial" w:hAnsi="Arial" w:cs="Arial"/>
                <w:sz w:val="24"/>
                <w:szCs w:val="24"/>
              </w:rPr>
              <w:t>74</w:t>
            </w:r>
            <w:r w:rsidR="007D0C94" w:rsidRPr="00E90711">
              <w:rPr>
                <w:rFonts w:ascii="Arial" w:hAnsi="Arial" w:cs="Arial"/>
                <w:sz w:val="24"/>
                <w:szCs w:val="24"/>
              </w:rPr>
              <w:t xml:space="preserve">% the previous year. </w:t>
            </w:r>
            <w:r w:rsidR="00E415E1" w:rsidRPr="00E90711">
              <w:rPr>
                <w:rFonts w:ascii="Arial" w:hAnsi="Arial" w:cs="Arial"/>
                <w:sz w:val="24"/>
                <w:szCs w:val="24"/>
              </w:rPr>
              <w:t>Note that</w:t>
            </w:r>
            <w:r w:rsidR="00C67EBD" w:rsidRPr="00E90711">
              <w:rPr>
                <w:rFonts w:ascii="Arial" w:hAnsi="Arial" w:cs="Arial"/>
                <w:sz w:val="24"/>
                <w:szCs w:val="24"/>
              </w:rPr>
              <w:t xml:space="preserve"> </w:t>
            </w:r>
            <w:r w:rsidR="00E415E1" w:rsidRPr="00E90711">
              <w:rPr>
                <w:rFonts w:ascii="Arial" w:hAnsi="Arial" w:cs="Arial"/>
                <w:sz w:val="24"/>
                <w:szCs w:val="24"/>
              </w:rPr>
              <w:t>all cost indicators using financial information from Local</w:t>
            </w:r>
            <w:r w:rsidR="0039252D">
              <w:rPr>
                <w:rFonts w:ascii="Arial" w:hAnsi="Arial" w:cs="Arial"/>
                <w:sz w:val="24"/>
                <w:szCs w:val="24"/>
              </w:rPr>
              <w:t xml:space="preserve"> </w:t>
            </w:r>
            <w:r w:rsidR="00E415E1" w:rsidRPr="00E90711">
              <w:rPr>
                <w:rFonts w:ascii="Arial" w:hAnsi="Arial" w:cs="Arial"/>
                <w:sz w:val="24"/>
                <w:szCs w:val="24"/>
              </w:rPr>
              <w:t xml:space="preserve">Financial Returns (LFR) may be subject to change when the Scottish Government </w:t>
            </w:r>
            <w:r w:rsidR="00D13C02" w:rsidRPr="00E90711">
              <w:rPr>
                <w:rFonts w:ascii="Arial" w:hAnsi="Arial" w:cs="Arial"/>
                <w:sz w:val="24"/>
                <w:szCs w:val="24"/>
              </w:rPr>
              <w:lastRenderedPageBreak/>
              <w:t>publishes</w:t>
            </w:r>
            <w:r w:rsidR="00E415E1" w:rsidRPr="00E90711">
              <w:rPr>
                <w:rFonts w:ascii="Arial" w:hAnsi="Arial" w:cs="Arial"/>
                <w:sz w:val="24"/>
                <w:szCs w:val="24"/>
              </w:rPr>
              <w:t xml:space="preserve"> final audited figures in March 201</w:t>
            </w:r>
            <w:r w:rsidR="0039252D">
              <w:rPr>
                <w:rFonts w:ascii="Arial" w:hAnsi="Arial" w:cs="Arial"/>
                <w:sz w:val="24"/>
                <w:szCs w:val="24"/>
              </w:rPr>
              <w:t>7</w:t>
            </w:r>
            <w:r w:rsidR="00E415E1" w:rsidRPr="00E90711">
              <w:rPr>
                <w:rFonts w:ascii="Arial" w:hAnsi="Arial" w:cs="Arial"/>
                <w:sz w:val="24"/>
                <w:szCs w:val="24"/>
              </w:rPr>
              <w:t xml:space="preserve">. </w:t>
            </w:r>
            <w:r w:rsidR="00C67EBD" w:rsidRPr="00E90711">
              <w:rPr>
                <w:rFonts w:ascii="Arial" w:hAnsi="Arial" w:cs="Arial"/>
                <w:sz w:val="24"/>
                <w:szCs w:val="24"/>
              </w:rPr>
              <w:t xml:space="preserve">The table below </w:t>
            </w:r>
            <w:r w:rsidR="00E86F7D" w:rsidRPr="00E90711">
              <w:rPr>
                <w:rFonts w:ascii="Arial" w:hAnsi="Arial" w:cs="Arial"/>
                <w:sz w:val="24"/>
                <w:szCs w:val="24"/>
              </w:rPr>
              <w:t>summari</w:t>
            </w:r>
            <w:r w:rsidR="00174816">
              <w:rPr>
                <w:rFonts w:ascii="Arial" w:hAnsi="Arial" w:cs="Arial"/>
                <w:sz w:val="24"/>
                <w:szCs w:val="24"/>
              </w:rPr>
              <w:t>s</w:t>
            </w:r>
            <w:r w:rsidR="00E86F7D" w:rsidRPr="00E90711">
              <w:rPr>
                <w:rFonts w:ascii="Arial" w:hAnsi="Arial" w:cs="Arial"/>
                <w:sz w:val="24"/>
                <w:szCs w:val="24"/>
              </w:rPr>
              <w:t xml:space="preserve">es performance, </w:t>
            </w:r>
            <w:r w:rsidR="004A031B" w:rsidRPr="00E90711">
              <w:rPr>
                <w:rFonts w:ascii="Arial" w:hAnsi="Arial" w:cs="Arial"/>
                <w:sz w:val="24"/>
                <w:szCs w:val="24"/>
              </w:rPr>
              <w:t>note that the number of indicators each year will vary depending on both local and national reviews</w:t>
            </w:r>
            <w:r w:rsidR="00C67EBD" w:rsidRPr="00E90711">
              <w:rPr>
                <w:rFonts w:ascii="Arial" w:hAnsi="Arial" w:cs="Arial"/>
                <w:sz w:val="24"/>
                <w:szCs w:val="24"/>
              </w:rPr>
              <w:t>.</w:t>
            </w:r>
          </w:p>
          <w:p w:rsidR="00C67EBD" w:rsidRPr="00E90711" w:rsidRDefault="00C67EBD" w:rsidP="007D37ED">
            <w:pPr>
              <w:rPr>
                <w:rFonts w:ascii="Arial" w:hAnsi="Arial" w:cs="Arial"/>
                <w:sz w:val="24"/>
                <w:szCs w:val="24"/>
              </w:rPr>
            </w:pPr>
          </w:p>
        </w:tc>
      </w:tr>
      <w:tr w:rsidR="00C67EBD" w:rsidRPr="0043501F" w:rsidTr="00CD59C6">
        <w:trPr>
          <w:trHeight w:val="2548"/>
        </w:trPr>
        <w:tc>
          <w:tcPr>
            <w:tcW w:w="817" w:type="dxa"/>
          </w:tcPr>
          <w:p w:rsidR="00C67EBD" w:rsidRDefault="00C67EBD" w:rsidP="00C67EBD">
            <w:pPr>
              <w:jc w:val="both"/>
              <w:rPr>
                <w:rFonts w:ascii="Arial" w:hAnsi="Arial" w:cs="Arial"/>
                <w:sz w:val="24"/>
                <w:szCs w:val="24"/>
              </w:rPr>
            </w:pPr>
          </w:p>
        </w:tc>
        <w:tc>
          <w:tcPr>
            <w:tcW w:w="9214" w:type="dxa"/>
            <w:tcBorders>
              <w:left w:val="nil"/>
            </w:tcBorders>
          </w:tcPr>
          <w:tbl>
            <w:tblPr>
              <w:tblpPr w:leftFromText="180" w:rightFromText="180" w:vertAnchor="text" w:horzAnchor="margin" w:tblpY="-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6225"/>
              <w:gridCol w:w="1084"/>
              <w:gridCol w:w="1084"/>
            </w:tblGrid>
            <w:tr w:rsidR="0039252D" w:rsidRPr="00EC1EB8" w:rsidTr="004B5FB3">
              <w:tc>
                <w:tcPr>
                  <w:tcW w:w="6717" w:type="dxa"/>
                  <w:gridSpan w:val="2"/>
                  <w:vAlign w:val="center"/>
                </w:tcPr>
                <w:p w:rsidR="0039252D" w:rsidRPr="00EC1EB8" w:rsidRDefault="0039252D" w:rsidP="0039252D">
                  <w:pPr>
                    <w:jc w:val="both"/>
                    <w:rPr>
                      <w:rFonts w:ascii="Arial" w:hAnsi="Arial" w:cs="Arial"/>
                      <w:sz w:val="24"/>
                      <w:szCs w:val="24"/>
                    </w:rPr>
                  </w:pPr>
                  <w:r w:rsidRPr="00EC1EB8">
                    <w:rPr>
                      <w:rFonts w:ascii="Arial" w:hAnsi="Arial" w:cs="Arial"/>
                      <w:b/>
                      <w:sz w:val="24"/>
                      <w:szCs w:val="24"/>
                    </w:rPr>
                    <w:t>The following key has been used where:</w:t>
                  </w:r>
                </w:p>
              </w:tc>
              <w:tc>
                <w:tcPr>
                  <w:tcW w:w="1084" w:type="dxa"/>
                </w:tcPr>
                <w:p w:rsidR="0039252D" w:rsidRPr="00897118" w:rsidRDefault="0039252D" w:rsidP="0039252D">
                  <w:pPr>
                    <w:jc w:val="both"/>
                    <w:rPr>
                      <w:rFonts w:ascii="Arial" w:hAnsi="Arial" w:cs="Arial"/>
                      <w:sz w:val="24"/>
                      <w:szCs w:val="24"/>
                    </w:rPr>
                  </w:pPr>
                  <w:r w:rsidRPr="00897118">
                    <w:rPr>
                      <w:rFonts w:ascii="Arial" w:hAnsi="Arial" w:cs="Arial"/>
                      <w:sz w:val="24"/>
                      <w:szCs w:val="24"/>
                    </w:rPr>
                    <w:t>2014/15</w:t>
                  </w:r>
                </w:p>
                <w:p w:rsidR="0039252D" w:rsidRPr="00897118" w:rsidRDefault="0039252D" w:rsidP="0039252D">
                  <w:pPr>
                    <w:jc w:val="both"/>
                    <w:rPr>
                      <w:rFonts w:ascii="Arial" w:hAnsi="Arial" w:cs="Arial"/>
                      <w:sz w:val="24"/>
                      <w:szCs w:val="24"/>
                    </w:rPr>
                  </w:pPr>
                  <w:r w:rsidRPr="00897118">
                    <w:rPr>
                      <w:rFonts w:ascii="Arial" w:hAnsi="Arial" w:cs="Arial"/>
                      <w:sz w:val="24"/>
                      <w:szCs w:val="24"/>
                    </w:rPr>
                    <w:t>Vs</w:t>
                  </w:r>
                </w:p>
                <w:p w:rsidR="0039252D" w:rsidRPr="00897118" w:rsidRDefault="0039252D" w:rsidP="0039252D">
                  <w:pPr>
                    <w:jc w:val="both"/>
                    <w:rPr>
                      <w:rFonts w:ascii="Arial" w:hAnsi="Arial" w:cs="Arial"/>
                      <w:sz w:val="24"/>
                      <w:szCs w:val="24"/>
                    </w:rPr>
                  </w:pPr>
                  <w:r w:rsidRPr="00897118">
                    <w:rPr>
                      <w:rFonts w:ascii="Arial" w:hAnsi="Arial" w:cs="Arial"/>
                      <w:sz w:val="24"/>
                      <w:szCs w:val="24"/>
                    </w:rPr>
                    <w:t>2013/14</w:t>
                  </w:r>
                </w:p>
              </w:tc>
              <w:tc>
                <w:tcPr>
                  <w:tcW w:w="1084" w:type="dxa"/>
                </w:tcPr>
                <w:p w:rsidR="0039252D" w:rsidRDefault="0039252D" w:rsidP="0039252D">
                  <w:pPr>
                    <w:jc w:val="both"/>
                    <w:rPr>
                      <w:rFonts w:ascii="Arial" w:hAnsi="Arial" w:cs="Arial"/>
                      <w:sz w:val="24"/>
                      <w:szCs w:val="24"/>
                    </w:rPr>
                  </w:pPr>
                  <w:r>
                    <w:rPr>
                      <w:rFonts w:ascii="Arial" w:hAnsi="Arial" w:cs="Arial"/>
                      <w:sz w:val="24"/>
                      <w:szCs w:val="24"/>
                    </w:rPr>
                    <w:t>2015/16</w:t>
                  </w:r>
                </w:p>
                <w:p w:rsidR="0039252D" w:rsidRDefault="0039252D" w:rsidP="0039252D">
                  <w:pPr>
                    <w:jc w:val="both"/>
                    <w:rPr>
                      <w:rFonts w:ascii="Arial" w:hAnsi="Arial" w:cs="Arial"/>
                      <w:sz w:val="24"/>
                      <w:szCs w:val="24"/>
                    </w:rPr>
                  </w:pPr>
                  <w:r>
                    <w:rPr>
                      <w:rFonts w:ascii="Arial" w:hAnsi="Arial" w:cs="Arial"/>
                      <w:sz w:val="24"/>
                      <w:szCs w:val="24"/>
                    </w:rPr>
                    <w:t>Vs</w:t>
                  </w:r>
                </w:p>
                <w:p w:rsidR="0039252D" w:rsidRPr="00897118" w:rsidRDefault="0039252D" w:rsidP="0039252D">
                  <w:pPr>
                    <w:jc w:val="both"/>
                    <w:rPr>
                      <w:rFonts w:ascii="Arial" w:hAnsi="Arial" w:cs="Arial"/>
                      <w:sz w:val="24"/>
                      <w:szCs w:val="24"/>
                    </w:rPr>
                  </w:pPr>
                  <w:r>
                    <w:rPr>
                      <w:rFonts w:ascii="Arial" w:hAnsi="Arial" w:cs="Arial"/>
                      <w:sz w:val="24"/>
                      <w:szCs w:val="24"/>
                    </w:rPr>
                    <w:t>2014/15</w:t>
                  </w:r>
                </w:p>
              </w:tc>
            </w:tr>
            <w:tr w:rsidR="0039252D" w:rsidRPr="00EC1EB8" w:rsidTr="004B5FB3">
              <w:tc>
                <w:tcPr>
                  <w:tcW w:w="492" w:type="dxa"/>
                </w:tcPr>
                <w:p w:rsidR="0039252D" w:rsidRPr="00EC1EB8" w:rsidRDefault="0039252D" w:rsidP="0039252D">
                  <w:pPr>
                    <w:jc w:val="both"/>
                    <w:rPr>
                      <w:rFonts w:ascii="Arial" w:hAnsi="Arial" w:cs="Arial"/>
                      <w:sz w:val="24"/>
                      <w:szCs w:val="24"/>
                    </w:rPr>
                  </w:pPr>
                  <w:r w:rsidRPr="00EC1EB8">
                    <w:rPr>
                      <w:rFonts w:ascii="Arial" w:hAnsi="Arial" w:cs="Arial"/>
                      <w:b/>
                      <w:sz w:val="24"/>
                      <w:szCs w:val="24"/>
                    </w:rPr>
                    <w:sym w:font="Wingdings" w:char="F0FC"/>
                  </w:r>
                </w:p>
              </w:tc>
              <w:tc>
                <w:tcPr>
                  <w:tcW w:w="6225" w:type="dxa"/>
                </w:tcPr>
                <w:p w:rsidR="0039252D" w:rsidRPr="00EC1EB8" w:rsidRDefault="00C92E5A" w:rsidP="0039252D">
                  <w:pPr>
                    <w:jc w:val="both"/>
                    <w:rPr>
                      <w:rFonts w:ascii="Arial" w:hAnsi="Arial" w:cs="Arial"/>
                      <w:sz w:val="24"/>
                      <w:szCs w:val="24"/>
                    </w:rPr>
                  </w:pPr>
                  <w:r>
                    <w:rPr>
                      <w:rFonts w:ascii="Arial" w:hAnsi="Arial" w:cs="Arial"/>
                      <w:sz w:val="24"/>
                      <w:szCs w:val="24"/>
                    </w:rPr>
                    <w:t>performance has improved by 5</w:t>
                  </w:r>
                  <w:r w:rsidR="0039252D" w:rsidRPr="00EC1EB8">
                    <w:rPr>
                      <w:rFonts w:ascii="Arial" w:hAnsi="Arial" w:cs="Arial"/>
                      <w:sz w:val="24"/>
                      <w:szCs w:val="24"/>
                    </w:rPr>
                    <w:t>% or more.</w:t>
                  </w:r>
                </w:p>
              </w:tc>
              <w:tc>
                <w:tcPr>
                  <w:tcW w:w="1084" w:type="dxa"/>
                </w:tcPr>
                <w:p w:rsidR="0039252D" w:rsidRPr="00265B46" w:rsidRDefault="0039252D" w:rsidP="0039252D">
                  <w:pPr>
                    <w:jc w:val="both"/>
                    <w:rPr>
                      <w:rFonts w:ascii="Arial" w:hAnsi="Arial" w:cs="Arial"/>
                      <w:sz w:val="24"/>
                      <w:szCs w:val="24"/>
                    </w:rPr>
                  </w:pPr>
                  <w:r>
                    <w:rPr>
                      <w:rFonts w:ascii="Arial" w:hAnsi="Arial" w:cs="Arial"/>
                      <w:sz w:val="24"/>
                      <w:szCs w:val="24"/>
                    </w:rPr>
                    <w:t>52</w:t>
                  </w:r>
                </w:p>
              </w:tc>
              <w:tc>
                <w:tcPr>
                  <w:tcW w:w="1084" w:type="dxa"/>
                </w:tcPr>
                <w:p w:rsidR="0039252D" w:rsidRPr="00897118" w:rsidRDefault="000751C2" w:rsidP="0039252D">
                  <w:pPr>
                    <w:jc w:val="both"/>
                    <w:rPr>
                      <w:rFonts w:ascii="Arial" w:hAnsi="Arial" w:cs="Arial"/>
                      <w:sz w:val="24"/>
                      <w:szCs w:val="24"/>
                    </w:rPr>
                  </w:pPr>
                  <w:r>
                    <w:rPr>
                      <w:rFonts w:ascii="Arial" w:hAnsi="Arial" w:cs="Arial"/>
                      <w:sz w:val="24"/>
                      <w:szCs w:val="24"/>
                    </w:rPr>
                    <w:t>3</w:t>
                  </w:r>
                  <w:r w:rsidR="00D0390F">
                    <w:rPr>
                      <w:rFonts w:ascii="Arial" w:hAnsi="Arial" w:cs="Arial"/>
                      <w:sz w:val="24"/>
                      <w:szCs w:val="24"/>
                    </w:rPr>
                    <w:t>2</w:t>
                  </w:r>
                </w:p>
              </w:tc>
            </w:tr>
            <w:tr w:rsidR="0039252D" w:rsidRPr="00EC1EB8" w:rsidTr="004B5FB3">
              <w:tc>
                <w:tcPr>
                  <w:tcW w:w="492" w:type="dxa"/>
                </w:tcPr>
                <w:p w:rsidR="0039252D" w:rsidRPr="00EC1EB8" w:rsidRDefault="0039252D" w:rsidP="0039252D">
                  <w:pPr>
                    <w:jc w:val="both"/>
                    <w:rPr>
                      <w:rFonts w:ascii="Arial" w:hAnsi="Arial" w:cs="Arial"/>
                      <w:sz w:val="24"/>
                      <w:szCs w:val="24"/>
                    </w:rPr>
                  </w:pPr>
                  <w:r w:rsidRPr="00EC1EB8">
                    <w:rPr>
                      <w:rFonts w:ascii="Arial" w:hAnsi="Arial" w:cs="Arial"/>
                      <w:b/>
                      <w:sz w:val="24"/>
                      <w:szCs w:val="24"/>
                    </w:rPr>
                    <w:t>X</w:t>
                  </w:r>
                </w:p>
              </w:tc>
              <w:tc>
                <w:tcPr>
                  <w:tcW w:w="6225" w:type="dxa"/>
                </w:tcPr>
                <w:p w:rsidR="0039252D" w:rsidRPr="00EC1EB8" w:rsidRDefault="00C92E5A" w:rsidP="0039252D">
                  <w:pPr>
                    <w:jc w:val="both"/>
                    <w:rPr>
                      <w:rFonts w:ascii="Arial" w:hAnsi="Arial" w:cs="Arial"/>
                      <w:sz w:val="24"/>
                      <w:szCs w:val="24"/>
                    </w:rPr>
                  </w:pPr>
                  <w:r>
                    <w:rPr>
                      <w:rFonts w:ascii="Arial" w:hAnsi="Arial" w:cs="Arial"/>
                      <w:sz w:val="24"/>
                      <w:szCs w:val="24"/>
                    </w:rPr>
                    <w:t>performance has declined by 5</w:t>
                  </w:r>
                  <w:r w:rsidR="0039252D" w:rsidRPr="00EC1EB8">
                    <w:rPr>
                      <w:rFonts w:ascii="Arial" w:hAnsi="Arial" w:cs="Arial"/>
                      <w:sz w:val="24"/>
                      <w:szCs w:val="24"/>
                    </w:rPr>
                    <w:t>% or more.</w:t>
                  </w:r>
                </w:p>
              </w:tc>
              <w:tc>
                <w:tcPr>
                  <w:tcW w:w="1084" w:type="dxa"/>
                </w:tcPr>
                <w:p w:rsidR="0039252D" w:rsidRPr="00265B46" w:rsidRDefault="0039252D" w:rsidP="0039252D">
                  <w:pPr>
                    <w:jc w:val="both"/>
                    <w:rPr>
                      <w:rFonts w:ascii="Arial" w:hAnsi="Arial" w:cs="Arial"/>
                      <w:sz w:val="24"/>
                      <w:szCs w:val="24"/>
                    </w:rPr>
                  </w:pPr>
                  <w:r>
                    <w:rPr>
                      <w:rFonts w:ascii="Arial" w:hAnsi="Arial" w:cs="Arial"/>
                      <w:sz w:val="24"/>
                      <w:szCs w:val="24"/>
                    </w:rPr>
                    <w:t>32</w:t>
                  </w:r>
                </w:p>
              </w:tc>
              <w:tc>
                <w:tcPr>
                  <w:tcW w:w="1084" w:type="dxa"/>
                </w:tcPr>
                <w:p w:rsidR="0039252D" w:rsidRPr="00897118" w:rsidRDefault="000751C2" w:rsidP="0039252D">
                  <w:pPr>
                    <w:jc w:val="both"/>
                    <w:rPr>
                      <w:rFonts w:ascii="Arial" w:hAnsi="Arial" w:cs="Arial"/>
                      <w:sz w:val="24"/>
                      <w:szCs w:val="24"/>
                    </w:rPr>
                  </w:pPr>
                  <w:r>
                    <w:rPr>
                      <w:rFonts w:ascii="Arial" w:hAnsi="Arial" w:cs="Arial"/>
                      <w:sz w:val="24"/>
                      <w:szCs w:val="24"/>
                    </w:rPr>
                    <w:t>31</w:t>
                  </w:r>
                </w:p>
              </w:tc>
            </w:tr>
            <w:tr w:rsidR="0039252D" w:rsidRPr="00EC1EB8" w:rsidTr="004B5FB3">
              <w:tc>
                <w:tcPr>
                  <w:tcW w:w="492" w:type="dxa"/>
                  <w:tcBorders>
                    <w:bottom w:val="single" w:sz="4" w:space="0" w:color="auto"/>
                  </w:tcBorders>
                </w:tcPr>
                <w:p w:rsidR="0039252D" w:rsidRPr="00EC1EB8" w:rsidRDefault="0039252D" w:rsidP="0039252D">
                  <w:pPr>
                    <w:jc w:val="both"/>
                    <w:rPr>
                      <w:rFonts w:ascii="Arial" w:hAnsi="Arial" w:cs="Arial"/>
                      <w:sz w:val="24"/>
                      <w:szCs w:val="24"/>
                    </w:rPr>
                  </w:pPr>
                  <w:r>
                    <w:rPr>
                      <w:rFonts w:ascii="Arial" w:hAnsi="Arial" w:cs="Arial"/>
                      <w:b/>
                      <w:sz w:val="24"/>
                      <w:szCs w:val="24"/>
                    </w:rPr>
                    <w:t>=</w:t>
                  </w:r>
                </w:p>
              </w:tc>
              <w:tc>
                <w:tcPr>
                  <w:tcW w:w="6225" w:type="dxa"/>
                </w:tcPr>
                <w:p w:rsidR="0039252D" w:rsidRPr="00EC1EB8" w:rsidRDefault="0039252D" w:rsidP="0039252D">
                  <w:pPr>
                    <w:jc w:val="both"/>
                    <w:rPr>
                      <w:rFonts w:ascii="Arial" w:hAnsi="Arial" w:cs="Arial"/>
                      <w:sz w:val="24"/>
                      <w:szCs w:val="24"/>
                    </w:rPr>
                  </w:pPr>
                  <w:r w:rsidRPr="00EC1EB8">
                    <w:rPr>
                      <w:rFonts w:ascii="Arial" w:hAnsi="Arial" w:cs="Arial"/>
                      <w:sz w:val="24"/>
                      <w:szCs w:val="24"/>
                    </w:rPr>
                    <w:t xml:space="preserve">there is no significant change in performance </w:t>
                  </w:r>
                </w:p>
              </w:tc>
              <w:tc>
                <w:tcPr>
                  <w:tcW w:w="1084" w:type="dxa"/>
                </w:tcPr>
                <w:p w:rsidR="0039252D" w:rsidRPr="00265B46" w:rsidRDefault="0039252D" w:rsidP="0039252D">
                  <w:pPr>
                    <w:jc w:val="both"/>
                    <w:rPr>
                      <w:rFonts w:ascii="Arial" w:hAnsi="Arial" w:cs="Arial"/>
                      <w:sz w:val="24"/>
                      <w:szCs w:val="24"/>
                    </w:rPr>
                  </w:pPr>
                  <w:r>
                    <w:rPr>
                      <w:rFonts w:ascii="Arial" w:hAnsi="Arial" w:cs="Arial"/>
                      <w:sz w:val="24"/>
                      <w:szCs w:val="24"/>
                    </w:rPr>
                    <w:t>58</w:t>
                  </w:r>
                </w:p>
              </w:tc>
              <w:tc>
                <w:tcPr>
                  <w:tcW w:w="1084" w:type="dxa"/>
                </w:tcPr>
                <w:p w:rsidR="0039252D" w:rsidRPr="00897118" w:rsidRDefault="000751C2" w:rsidP="0039252D">
                  <w:pPr>
                    <w:jc w:val="both"/>
                    <w:rPr>
                      <w:rFonts w:ascii="Arial" w:hAnsi="Arial" w:cs="Arial"/>
                      <w:sz w:val="24"/>
                      <w:szCs w:val="24"/>
                    </w:rPr>
                  </w:pPr>
                  <w:r>
                    <w:rPr>
                      <w:rFonts w:ascii="Arial" w:hAnsi="Arial" w:cs="Arial"/>
                      <w:sz w:val="24"/>
                      <w:szCs w:val="24"/>
                    </w:rPr>
                    <w:t>6</w:t>
                  </w:r>
                  <w:r w:rsidR="00D00D31">
                    <w:rPr>
                      <w:rFonts w:ascii="Arial" w:hAnsi="Arial" w:cs="Arial"/>
                      <w:sz w:val="24"/>
                      <w:szCs w:val="24"/>
                    </w:rPr>
                    <w:t>3</w:t>
                  </w:r>
                </w:p>
              </w:tc>
            </w:tr>
            <w:tr w:rsidR="0039252D" w:rsidRPr="00EC1EB8" w:rsidTr="004B5FB3">
              <w:tc>
                <w:tcPr>
                  <w:tcW w:w="492" w:type="dxa"/>
                  <w:shd w:val="clear" w:color="auto" w:fill="A6A6A6"/>
                </w:tcPr>
                <w:p w:rsidR="0039252D" w:rsidRPr="00EC1EB8" w:rsidRDefault="0039252D" w:rsidP="0039252D">
                  <w:pPr>
                    <w:jc w:val="both"/>
                    <w:rPr>
                      <w:rFonts w:ascii="Arial" w:hAnsi="Arial" w:cs="Arial"/>
                      <w:sz w:val="24"/>
                      <w:szCs w:val="24"/>
                    </w:rPr>
                  </w:pPr>
                </w:p>
              </w:tc>
              <w:tc>
                <w:tcPr>
                  <w:tcW w:w="6225" w:type="dxa"/>
                </w:tcPr>
                <w:p w:rsidR="0039252D" w:rsidRPr="00EC1EB8" w:rsidRDefault="0039252D" w:rsidP="0039252D">
                  <w:pPr>
                    <w:jc w:val="both"/>
                    <w:rPr>
                      <w:rFonts w:ascii="Arial" w:hAnsi="Arial" w:cs="Arial"/>
                      <w:sz w:val="24"/>
                      <w:szCs w:val="24"/>
                    </w:rPr>
                  </w:pPr>
                  <w:r w:rsidRPr="00EC1EB8">
                    <w:rPr>
                      <w:rFonts w:ascii="Arial" w:hAnsi="Arial" w:cs="Arial"/>
                      <w:sz w:val="24"/>
                      <w:szCs w:val="24"/>
                    </w:rPr>
                    <w:t>the indicator is new / changed / unreliable/</w:t>
                  </w:r>
                  <w:r>
                    <w:rPr>
                      <w:rFonts w:ascii="Arial" w:hAnsi="Arial" w:cs="Arial"/>
                      <w:sz w:val="24"/>
                      <w:szCs w:val="24"/>
                    </w:rPr>
                    <w:t xml:space="preserve"> </w:t>
                  </w:r>
                  <w:r w:rsidRPr="00EC1EB8">
                    <w:rPr>
                      <w:rFonts w:ascii="Arial" w:hAnsi="Arial" w:cs="Arial"/>
                      <w:sz w:val="24"/>
                      <w:szCs w:val="24"/>
                    </w:rPr>
                    <w:t>no comparison is possible / for contextual purposes only.</w:t>
                  </w:r>
                </w:p>
              </w:tc>
              <w:tc>
                <w:tcPr>
                  <w:tcW w:w="1084" w:type="dxa"/>
                </w:tcPr>
                <w:p w:rsidR="0039252D" w:rsidRPr="00265B46" w:rsidRDefault="0039252D" w:rsidP="0039252D">
                  <w:pPr>
                    <w:jc w:val="both"/>
                    <w:rPr>
                      <w:rFonts w:ascii="Arial" w:hAnsi="Arial" w:cs="Arial"/>
                      <w:sz w:val="24"/>
                      <w:szCs w:val="24"/>
                    </w:rPr>
                  </w:pPr>
                  <w:r>
                    <w:rPr>
                      <w:rFonts w:ascii="Arial" w:hAnsi="Arial" w:cs="Arial"/>
                      <w:sz w:val="24"/>
                      <w:szCs w:val="24"/>
                    </w:rPr>
                    <w:t>6</w:t>
                  </w:r>
                </w:p>
              </w:tc>
              <w:tc>
                <w:tcPr>
                  <w:tcW w:w="1084" w:type="dxa"/>
                </w:tcPr>
                <w:p w:rsidR="0039252D" w:rsidRPr="00897118" w:rsidRDefault="000751C2" w:rsidP="0039252D">
                  <w:pPr>
                    <w:jc w:val="both"/>
                    <w:rPr>
                      <w:rFonts w:ascii="Arial" w:hAnsi="Arial" w:cs="Arial"/>
                      <w:sz w:val="24"/>
                      <w:szCs w:val="24"/>
                    </w:rPr>
                  </w:pPr>
                  <w:r>
                    <w:rPr>
                      <w:rFonts w:ascii="Arial" w:hAnsi="Arial" w:cs="Arial"/>
                      <w:sz w:val="24"/>
                      <w:szCs w:val="24"/>
                    </w:rPr>
                    <w:t>1</w:t>
                  </w:r>
                  <w:r w:rsidR="00D00D31">
                    <w:rPr>
                      <w:rFonts w:ascii="Arial" w:hAnsi="Arial" w:cs="Arial"/>
                      <w:sz w:val="24"/>
                      <w:szCs w:val="24"/>
                    </w:rPr>
                    <w:t>7</w:t>
                  </w:r>
                </w:p>
              </w:tc>
            </w:tr>
          </w:tbl>
          <w:p w:rsidR="00C67EBD" w:rsidRPr="00EC1EB8" w:rsidRDefault="00C67EBD" w:rsidP="00C67EBD">
            <w:pPr>
              <w:jc w:val="both"/>
              <w:rPr>
                <w:rFonts w:ascii="Arial" w:hAnsi="Arial" w:cs="Arial"/>
                <w:sz w:val="24"/>
                <w:szCs w:val="24"/>
              </w:rPr>
            </w:pPr>
          </w:p>
        </w:tc>
      </w:tr>
      <w:tr w:rsidR="00495CAC" w:rsidRPr="0043501F" w:rsidTr="00CD59C6">
        <w:trPr>
          <w:trHeight w:val="204"/>
        </w:trPr>
        <w:tc>
          <w:tcPr>
            <w:tcW w:w="817" w:type="dxa"/>
          </w:tcPr>
          <w:p w:rsidR="00495CAC" w:rsidRPr="00EC1EB8" w:rsidRDefault="0039252D" w:rsidP="00495CAC">
            <w:pPr>
              <w:jc w:val="both"/>
              <w:rPr>
                <w:rFonts w:ascii="Arial" w:hAnsi="Arial" w:cs="Arial"/>
                <w:sz w:val="24"/>
                <w:szCs w:val="24"/>
              </w:rPr>
            </w:pPr>
            <w:r>
              <w:rPr>
                <w:rFonts w:ascii="Arial" w:hAnsi="Arial" w:cs="Arial"/>
                <w:sz w:val="24"/>
                <w:szCs w:val="24"/>
              </w:rPr>
              <w:t>2.4</w:t>
            </w:r>
          </w:p>
          <w:p w:rsidR="00495CAC" w:rsidRDefault="00495CAC" w:rsidP="007D37ED">
            <w:pPr>
              <w:rPr>
                <w:rFonts w:ascii="Arial" w:hAnsi="Arial" w:cs="Arial"/>
                <w:sz w:val="24"/>
                <w:szCs w:val="24"/>
              </w:rPr>
            </w:pPr>
          </w:p>
        </w:tc>
        <w:tc>
          <w:tcPr>
            <w:tcW w:w="9214" w:type="dxa"/>
          </w:tcPr>
          <w:p w:rsidR="00495CAC" w:rsidRPr="004E7889" w:rsidRDefault="00495CAC" w:rsidP="00495CAC">
            <w:pPr>
              <w:rPr>
                <w:rFonts w:ascii="Arial" w:hAnsi="Arial" w:cs="Arial"/>
                <w:sz w:val="24"/>
                <w:szCs w:val="24"/>
              </w:rPr>
            </w:pPr>
            <w:r w:rsidRPr="004E7889">
              <w:rPr>
                <w:rFonts w:ascii="Arial" w:hAnsi="Arial" w:cs="Arial"/>
                <w:sz w:val="24"/>
                <w:szCs w:val="24"/>
              </w:rPr>
              <w:t>In line with Audit Scotland reporting, only those indicators moving by more than 5% are highlighted</w:t>
            </w:r>
            <w:r w:rsidR="007D0C94" w:rsidRPr="004E7889">
              <w:rPr>
                <w:rFonts w:ascii="Arial" w:hAnsi="Arial" w:cs="Arial"/>
                <w:sz w:val="24"/>
                <w:szCs w:val="24"/>
              </w:rPr>
              <w:t xml:space="preserve"> (Appendix 1)</w:t>
            </w:r>
            <w:r w:rsidRPr="004E7889">
              <w:rPr>
                <w:rFonts w:ascii="Arial" w:hAnsi="Arial" w:cs="Arial"/>
                <w:sz w:val="24"/>
                <w:szCs w:val="24"/>
              </w:rPr>
              <w:t>. This is a recognised statistical technique used to ensure that any difference between the variables is real and not due to natural variation which is inevitable but not significant. These will be considered more fully in Strategic Committees</w:t>
            </w:r>
            <w:r w:rsidR="00782EA3" w:rsidRPr="004E7889">
              <w:rPr>
                <w:rFonts w:ascii="Arial" w:hAnsi="Arial" w:cs="Arial"/>
                <w:sz w:val="24"/>
                <w:szCs w:val="24"/>
              </w:rPr>
              <w:t>.</w:t>
            </w:r>
            <w:r w:rsidR="00E50C74" w:rsidRPr="004E7889">
              <w:rPr>
                <w:rFonts w:ascii="Arial" w:hAnsi="Arial" w:cs="Arial"/>
                <w:sz w:val="24"/>
                <w:szCs w:val="24"/>
              </w:rPr>
              <w:t xml:space="preserve"> A summary is provided below of </w:t>
            </w:r>
            <w:r w:rsidR="006E049C" w:rsidRPr="004E7889">
              <w:rPr>
                <w:rFonts w:ascii="Arial" w:hAnsi="Arial" w:cs="Arial"/>
                <w:sz w:val="24"/>
                <w:szCs w:val="24"/>
              </w:rPr>
              <w:t>areas which have</w:t>
            </w:r>
            <w:r w:rsidR="00E50C74" w:rsidRPr="004E7889">
              <w:rPr>
                <w:rFonts w:ascii="Arial" w:hAnsi="Arial" w:cs="Arial"/>
                <w:sz w:val="24"/>
                <w:szCs w:val="24"/>
              </w:rPr>
              <w:t xml:space="preserve"> shown </w:t>
            </w:r>
            <w:r w:rsidR="00BB6376">
              <w:rPr>
                <w:rFonts w:ascii="Arial" w:hAnsi="Arial" w:cs="Arial"/>
                <w:sz w:val="24"/>
                <w:szCs w:val="24"/>
              </w:rPr>
              <w:t xml:space="preserve">a </w:t>
            </w:r>
            <w:r w:rsidR="00E50C74" w:rsidRPr="004E7889">
              <w:rPr>
                <w:rFonts w:ascii="Arial" w:hAnsi="Arial" w:cs="Arial"/>
                <w:sz w:val="24"/>
                <w:szCs w:val="24"/>
              </w:rPr>
              <w:t>significant change of +/-10%.</w:t>
            </w:r>
          </w:p>
          <w:p w:rsidR="00495CAC" w:rsidRPr="004E7889" w:rsidRDefault="00495CAC" w:rsidP="00A66D29">
            <w:pPr>
              <w:rPr>
                <w:rFonts w:ascii="Arial" w:hAnsi="Arial" w:cs="Arial"/>
                <w:sz w:val="24"/>
                <w:szCs w:val="24"/>
              </w:rPr>
            </w:pPr>
          </w:p>
        </w:tc>
      </w:tr>
      <w:tr w:rsidR="00A66D29" w:rsidRPr="0043501F" w:rsidTr="00CD59C6">
        <w:trPr>
          <w:trHeight w:val="204"/>
        </w:trPr>
        <w:tc>
          <w:tcPr>
            <w:tcW w:w="817" w:type="dxa"/>
          </w:tcPr>
          <w:p w:rsidR="006E5BD8" w:rsidRDefault="00495CAC" w:rsidP="007D37ED">
            <w:pPr>
              <w:rPr>
                <w:rFonts w:ascii="Arial" w:hAnsi="Arial" w:cs="Arial"/>
                <w:sz w:val="24"/>
                <w:szCs w:val="24"/>
              </w:rPr>
            </w:pPr>
            <w:r>
              <w:rPr>
                <w:rFonts w:ascii="Arial" w:hAnsi="Arial" w:cs="Arial"/>
                <w:sz w:val="24"/>
                <w:szCs w:val="24"/>
              </w:rPr>
              <w:t>2.</w:t>
            </w:r>
            <w:r w:rsidR="0039252D">
              <w:rPr>
                <w:rFonts w:ascii="Arial" w:hAnsi="Arial" w:cs="Arial"/>
                <w:sz w:val="24"/>
                <w:szCs w:val="24"/>
              </w:rPr>
              <w:t>5</w:t>
            </w:r>
          </w:p>
        </w:tc>
        <w:tc>
          <w:tcPr>
            <w:tcW w:w="9214" w:type="dxa"/>
          </w:tcPr>
          <w:p w:rsidR="00A66D29" w:rsidRPr="004E7889" w:rsidRDefault="00E51D79" w:rsidP="00A66D29">
            <w:pPr>
              <w:rPr>
                <w:rFonts w:ascii="Arial" w:hAnsi="Arial" w:cs="Arial"/>
                <w:sz w:val="24"/>
                <w:szCs w:val="24"/>
              </w:rPr>
            </w:pPr>
            <w:r w:rsidRPr="004E7889">
              <w:rPr>
                <w:rFonts w:ascii="Arial" w:hAnsi="Arial" w:cs="Arial"/>
                <w:sz w:val="24"/>
                <w:szCs w:val="24"/>
              </w:rPr>
              <w:t>Area</w:t>
            </w:r>
            <w:r w:rsidR="00174816">
              <w:rPr>
                <w:rFonts w:ascii="Arial" w:hAnsi="Arial" w:cs="Arial"/>
                <w:sz w:val="24"/>
                <w:szCs w:val="24"/>
              </w:rPr>
              <w:t>s</w:t>
            </w:r>
            <w:r w:rsidRPr="004E7889">
              <w:rPr>
                <w:rFonts w:ascii="Arial" w:hAnsi="Arial" w:cs="Arial"/>
                <w:sz w:val="24"/>
                <w:szCs w:val="24"/>
              </w:rPr>
              <w:t xml:space="preserve"> which show improvement by </w:t>
            </w:r>
            <w:r w:rsidR="00E50C74" w:rsidRPr="004E7889">
              <w:rPr>
                <w:rFonts w:ascii="Arial" w:hAnsi="Arial" w:cs="Arial"/>
                <w:sz w:val="24"/>
                <w:szCs w:val="24"/>
              </w:rPr>
              <w:t>10</w:t>
            </w:r>
            <w:r w:rsidRPr="004E7889">
              <w:rPr>
                <w:rFonts w:ascii="Arial" w:hAnsi="Arial" w:cs="Arial"/>
                <w:sz w:val="24"/>
                <w:szCs w:val="24"/>
              </w:rPr>
              <w:t xml:space="preserve">% </w:t>
            </w:r>
            <w:r w:rsidR="00E50C74" w:rsidRPr="004E7889">
              <w:rPr>
                <w:rFonts w:ascii="Arial" w:hAnsi="Arial" w:cs="Arial"/>
                <w:sz w:val="24"/>
                <w:szCs w:val="24"/>
              </w:rPr>
              <w:t xml:space="preserve">or more </w:t>
            </w:r>
            <w:r w:rsidR="00BF0602" w:rsidRPr="004E7889">
              <w:rPr>
                <w:rFonts w:ascii="Arial" w:hAnsi="Arial" w:cs="Arial"/>
                <w:sz w:val="24"/>
                <w:szCs w:val="24"/>
              </w:rPr>
              <w:t>between 201</w:t>
            </w:r>
            <w:r w:rsidR="001C79B6">
              <w:rPr>
                <w:rFonts w:ascii="Arial" w:hAnsi="Arial" w:cs="Arial"/>
                <w:sz w:val="24"/>
                <w:szCs w:val="24"/>
              </w:rPr>
              <w:t>4/15</w:t>
            </w:r>
            <w:r w:rsidR="00BF0602" w:rsidRPr="004E7889">
              <w:rPr>
                <w:rFonts w:ascii="Arial" w:hAnsi="Arial" w:cs="Arial"/>
                <w:sz w:val="24"/>
                <w:szCs w:val="24"/>
              </w:rPr>
              <w:t xml:space="preserve"> and 201</w:t>
            </w:r>
            <w:r w:rsidR="001C79B6">
              <w:rPr>
                <w:rFonts w:ascii="Arial" w:hAnsi="Arial" w:cs="Arial"/>
                <w:sz w:val="24"/>
                <w:szCs w:val="24"/>
              </w:rPr>
              <w:t>5/16</w:t>
            </w:r>
            <w:r w:rsidR="00BF0602" w:rsidRPr="004E7889">
              <w:rPr>
                <w:rFonts w:ascii="Arial" w:hAnsi="Arial" w:cs="Arial"/>
                <w:sz w:val="24"/>
                <w:szCs w:val="24"/>
              </w:rPr>
              <w:t xml:space="preserve"> </w:t>
            </w:r>
            <w:r w:rsidR="0068462E" w:rsidRPr="004E7889">
              <w:rPr>
                <w:rFonts w:ascii="Arial" w:hAnsi="Arial" w:cs="Arial"/>
                <w:sz w:val="24"/>
                <w:szCs w:val="24"/>
              </w:rPr>
              <w:t>are</w:t>
            </w:r>
            <w:r w:rsidRPr="004E7889">
              <w:rPr>
                <w:rFonts w:ascii="Arial" w:hAnsi="Arial" w:cs="Arial"/>
                <w:sz w:val="24"/>
                <w:szCs w:val="24"/>
              </w:rPr>
              <w:t>:</w:t>
            </w:r>
          </w:p>
          <w:p w:rsidR="00FC08B1" w:rsidRPr="004E7889" w:rsidRDefault="00FC08B1" w:rsidP="00A66D29">
            <w:pPr>
              <w:rPr>
                <w:rFonts w:ascii="Arial" w:hAnsi="Arial" w:cs="Arial"/>
                <w:sz w:val="24"/>
                <w:szCs w:val="24"/>
              </w:rPr>
            </w:pPr>
            <w:r w:rsidRPr="004E7889">
              <w:rPr>
                <w:rFonts w:ascii="Arial" w:hAnsi="Arial" w:cs="Arial"/>
                <w:sz w:val="24"/>
                <w:szCs w:val="24"/>
              </w:rPr>
              <w:t xml:space="preserve">Care </w:t>
            </w:r>
            <w:r w:rsidR="00A63691" w:rsidRPr="004E7889">
              <w:rPr>
                <w:rFonts w:ascii="Arial" w:hAnsi="Arial" w:cs="Arial"/>
                <w:sz w:val="24"/>
                <w:szCs w:val="24"/>
              </w:rPr>
              <w:t>&amp;</w:t>
            </w:r>
            <w:r w:rsidRPr="004E7889">
              <w:rPr>
                <w:rFonts w:ascii="Arial" w:hAnsi="Arial" w:cs="Arial"/>
                <w:sz w:val="24"/>
                <w:szCs w:val="24"/>
              </w:rPr>
              <w:t xml:space="preserve"> Learning</w:t>
            </w:r>
          </w:p>
          <w:p w:rsidR="001C79B6" w:rsidRDefault="00D32C74" w:rsidP="006C5717">
            <w:pPr>
              <w:pStyle w:val="ListParagraph"/>
              <w:numPr>
                <w:ilvl w:val="0"/>
                <w:numId w:val="14"/>
              </w:numPr>
              <w:spacing w:after="0" w:line="240" w:lineRule="auto"/>
              <w:rPr>
                <w:rFonts w:ascii="Arial" w:hAnsi="Arial" w:cs="Arial"/>
                <w:sz w:val="24"/>
                <w:szCs w:val="24"/>
              </w:rPr>
            </w:pPr>
            <w:r>
              <w:rPr>
                <w:rFonts w:ascii="Arial" w:hAnsi="Arial" w:cs="Arial"/>
                <w:sz w:val="24"/>
                <w:szCs w:val="24"/>
              </w:rPr>
              <w:t>Education - t</w:t>
            </w:r>
            <w:r w:rsidR="009B41ED" w:rsidRPr="004E7889">
              <w:rPr>
                <w:rFonts w:ascii="Arial" w:hAnsi="Arial" w:cs="Arial"/>
                <w:sz w:val="24"/>
                <w:szCs w:val="24"/>
              </w:rPr>
              <w:t>he</w:t>
            </w:r>
            <w:r w:rsidR="00490F56">
              <w:rPr>
                <w:rFonts w:ascii="Arial" w:hAnsi="Arial" w:cs="Arial"/>
                <w:sz w:val="24"/>
                <w:szCs w:val="24"/>
              </w:rPr>
              <w:t xml:space="preserve"> </w:t>
            </w:r>
            <w:r>
              <w:rPr>
                <w:rFonts w:ascii="Arial" w:hAnsi="Arial" w:cs="Arial"/>
                <w:sz w:val="24"/>
                <w:szCs w:val="24"/>
              </w:rPr>
              <w:t>average tariff score for S4-S6 pupils in the top quintile increased from 1045 to 1177.</w:t>
            </w:r>
          </w:p>
          <w:p w:rsidR="006C5717" w:rsidRPr="006C5717" w:rsidRDefault="006C5717" w:rsidP="006C5717">
            <w:pPr>
              <w:pStyle w:val="ListParagraph"/>
              <w:numPr>
                <w:ilvl w:val="0"/>
                <w:numId w:val="14"/>
              </w:numPr>
              <w:spacing w:after="0" w:line="240" w:lineRule="auto"/>
              <w:rPr>
                <w:rFonts w:ascii="Arial" w:hAnsi="Arial" w:cs="Arial"/>
                <w:sz w:val="24"/>
                <w:szCs w:val="24"/>
              </w:rPr>
            </w:pPr>
            <w:r>
              <w:rPr>
                <w:rFonts w:ascii="Arial" w:hAnsi="Arial" w:cs="Arial"/>
                <w:sz w:val="24"/>
                <w:szCs w:val="24"/>
              </w:rPr>
              <w:t>Social Care - the proportion of adult</w:t>
            </w:r>
            <w:r w:rsidR="000528C0">
              <w:rPr>
                <w:rFonts w:ascii="Arial" w:hAnsi="Arial" w:cs="Arial"/>
                <w:sz w:val="24"/>
                <w:szCs w:val="24"/>
              </w:rPr>
              <w:t>s</w:t>
            </w:r>
            <w:r>
              <w:rPr>
                <w:rFonts w:ascii="Arial" w:hAnsi="Arial" w:cs="Arial"/>
                <w:sz w:val="24"/>
                <w:szCs w:val="24"/>
              </w:rPr>
              <w:t xml:space="preserve"> 18+ years who use direct payments for their care has increased from 4.16% to 5.26%</w:t>
            </w:r>
          </w:p>
          <w:p w:rsidR="001C79B6" w:rsidRDefault="00D32C74" w:rsidP="006C5717">
            <w:pPr>
              <w:pStyle w:val="ListParagraph"/>
              <w:numPr>
                <w:ilvl w:val="0"/>
                <w:numId w:val="14"/>
              </w:numPr>
              <w:spacing w:after="0" w:line="240" w:lineRule="auto"/>
              <w:rPr>
                <w:rFonts w:ascii="Arial" w:hAnsi="Arial" w:cs="Arial"/>
                <w:sz w:val="24"/>
                <w:szCs w:val="24"/>
              </w:rPr>
            </w:pPr>
            <w:r>
              <w:rPr>
                <w:rFonts w:ascii="Arial" w:hAnsi="Arial" w:cs="Arial"/>
                <w:sz w:val="24"/>
                <w:szCs w:val="24"/>
              </w:rPr>
              <w:t xml:space="preserve">Looked After </w:t>
            </w:r>
            <w:r w:rsidR="00FF3C15">
              <w:rPr>
                <w:rFonts w:ascii="Arial" w:hAnsi="Arial" w:cs="Arial"/>
                <w:sz w:val="24"/>
                <w:szCs w:val="24"/>
              </w:rPr>
              <w:t>Children -</w:t>
            </w:r>
            <w:r>
              <w:rPr>
                <w:rFonts w:ascii="Arial" w:hAnsi="Arial" w:cs="Arial"/>
                <w:sz w:val="24"/>
                <w:szCs w:val="24"/>
              </w:rPr>
              <w:t xml:space="preserve"> the time taken between a child being accommodated and permanency decreased from 15 months to 9.7 months.</w:t>
            </w:r>
          </w:p>
          <w:p w:rsidR="0048714F" w:rsidRPr="001C79B6" w:rsidRDefault="0048714F" w:rsidP="001C79B6">
            <w:pPr>
              <w:rPr>
                <w:rFonts w:ascii="Arial" w:hAnsi="Arial" w:cs="Arial"/>
                <w:sz w:val="24"/>
                <w:szCs w:val="24"/>
              </w:rPr>
            </w:pPr>
            <w:r w:rsidRPr="001C79B6">
              <w:rPr>
                <w:rFonts w:ascii="Arial" w:hAnsi="Arial" w:cs="Arial"/>
                <w:sz w:val="24"/>
                <w:szCs w:val="24"/>
              </w:rPr>
              <w:t>Community Services</w:t>
            </w:r>
          </w:p>
          <w:p w:rsidR="000161B5" w:rsidRPr="000161B5" w:rsidRDefault="00331731" w:rsidP="000161B5">
            <w:pPr>
              <w:pStyle w:val="ListParagraph"/>
              <w:numPr>
                <w:ilvl w:val="0"/>
                <w:numId w:val="21"/>
              </w:numPr>
              <w:rPr>
                <w:rFonts w:ascii="Arial" w:hAnsi="Arial" w:cs="Arial"/>
                <w:sz w:val="24"/>
                <w:szCs w:val="24"/>
              </w:rPr>
            </w:pPr>
            <w:r>
              <w:rPr>
                <w:rFonts w:ascii="Arial" w:hAnsi="Arial" w:cs="Arial"/>
                <w:sz w:val="24"/>
                <w:szCs w:val="24"/>
              </w:rPr>
              <w:t>Street Lighting - t</w:t>
            </w:r>
            <w:r w:rsidR="000161B5">
              <w:rPr>
                <w:rFonts w:ascii="Arial" w:hAnsi="Arial" w:cs="Arial"/>
                <w:sz w:val="24"/>
                <w:szCs w:val="24"/>
              </w:rPr>
              <w:t xml:space="preserve">he cost of maintenance per street lighting unit reduced from £24.83 to £15.39. </w:t>
            </w:r>
          </w:p>
          <w:p w:rsidR="001C79B6" w:rsidRDefault="00D32C74" w:rsidP="000161B5">
            <w:pPr>
              <w:pStyle w:val="ListParagraph"/>
              <w:numPr>
                <w:ilvl w:val="0"/>
                <w:numId w:val="14"/>
              </w:numPr>
              <w:spacing w:after="0" w:line="240" w:lineRule="auto"/>
              <w:rPr>
                <w:rFonts w:ascii="Arial" w:hAnsi="Arial" w:cs="Arial"/>
                <w:sz w:val="24"/>
                <w:szCs w:val="24"/>
              </w:rPr>
            </w:pPr>
            <w:r>
              <w:rPr>
                <w:rFonts w:ascii="Arial" w:hAnsi="Arial" w:cs="Arial"/>
                <w:sz w:val="24"/>
                <w:szCs w:val="24"/>
              </w:rPr>
              <w:t>Housing – the average</w:t>
            </w:r>
            <w:r w:rsidR="009872B1">
              <w:rPr>
                <w:rFonts w:ascii="Arial" w:hAnsi="Arial" w:cs="Arial"/>
                <w:sz w:val="24"/>
                <w:szCs w:val="24"/>
              </w:rPr>
              <w:t xml:space="preserve"> time taken to complete emergency repairs improved from 9.1 hours to 7.9 hours.</w:t>
            </w:r>
            <w:r w:rsidR="0048714F" w:rsidRPr="004E7889">
              <w:rPr>
                <w:rFonts w:ascii="Arial" w:hAnsi="Arial" w:cs="Arial"/>
                <w:sz w:val="24"/>
                <w:szCs w:val="24"/>
              </w:rPr>
              <w:t xml:space="preserve"> </w:t>
            </w:r>
          </w:p>
          <w:p w:rsidR="009A2C44" w:rsidRDefault="009A2C44" w:rsidP="009A2C44">
            <w:pPr>
              <w:pStyle w:val="ListParagraph"/>
              <w:numPr>
                <w:ilvl w:val="0"/>
                <w:numId w:val="14"/>
              </w:numPr>
              <w:spacing w:after="0" w:line="240" w:lineRule="auto"/>
              <w:rPr>
                <w:rFonts w:ascii="Arial" w:hAnsi="Arial" w:cs="Arial"/>
                <w:sz w:val="24"/>
                <w:szCs w:val="24"/>
              </w:rPr>
            </w:pPr>
            <w:r>
              <w:rPr>
                <w:rFonts w:ascii="Arial" w:hAnsi="Arial" w:cs="Arial"/>
                <w:sz w:val="24"/>
                <w:szCs w:val="24"/>
              </w:rPr>
              <w:t>Environmental Health – the number of domestic noise complaints which were resolved without a site visit increased from 66 to 107.</w:t>
            </w:r>
          </w:p>
          <w:p w:rsidR="009A2C44" w:rsidRDefault="009A2C44" w:rsidP="009A2C44">
            <w:pPr>
              <w:pStyle w:val="ListParagraph"/>
              <w:numPr>
                <w:ilvl w:val="0"/>
                <w:numId w:val="14"/>
              </w:numPr>
              <w:spacing w:after="0" w:line="240" w:lineRule="auto"/>
              <w:rPr>
                <w:rFonts w:ascii="Arial" w:hAnsi="Arial" w:cs="Arial"/>
                <w:sz w:val="24"/>
                <w:szCs w:val="24"/>
              </w:rPr>
            </w:pPr>
            <w:r>
              <w:rPr>
                <w:rFonts w:ascii="Arial" w:hAnsi="Arial" w:cs="Arial"/>
                <w:sz w:val="24"/>
                <w:szCs w:val="24"/>
              </w:rPr>
              <w:t>Environmental Health – the number of domestic noise complaints requiring on site attendance reduced from 44 to 26.</w:t>
            </w:r>
          </w:p>
          <w:p w:rsidR="009A2C44" w:rsidRPr="009A2C44" w:rsidRDefault="009A2C44" w:rsidP="009A2C44">
            <w:pPr>
              <w:pStyle w:val="ListParagraph"/>
              <w:numPr>
                <w:ilvl w:val="0"/>
                <w:numId w:val="14"/>
              </w:numPr>
              <w:spacing w:after="0" w:line="240" w:lineRule="auto"/>
              <w:rPr>
                <w:rFonts w:ascii="Arial" w:hAnsi="Arial" w:cs="Arial"/>
                <w:sz w:val="24"/>
                <w:szCs w:val="24"/>
              </w:rPr>
            </w:pPr>
            <w:r>
              <w:rPr>
                <w:rFonts w:ascii="Arial" w:hAnsi="Arial" w:cs="Arial"/>
                <w:sz w:val="24"/>
                <w:szCs w:val="24"/>
              </w:rPr>
              <w:t>Environmental Health – the average number of hours on site for domestic noise complaints requiring attendance on site reduced from 146 to 53.5.</w:t>
            </w:r>
          </w:p>
          <w:p w:rsidR="00DB0E24" w:rsidRPr="001C79B6" w:rsidRDefault="00DB0E24" w:rsidP="001C79B6">
            <w:pPr>
              <w:rPr>
                <w:rFonts w:ascii="Arial" w:hAnsi="Arial" w:cs="Arial"/>
                <w:sz w:val="24"/>
                <w:szCs w:val="24"/>
              </w:rPr>
            </w:pPr>
            <w:r w:rsidRPr="001C79B6">
              <w:rPr>
                <w:rFonts w:ascii="Arial" w:hAnsi="Arial" w:cs="Arial"/>
                <w:sz w:val="24"/>
                <w:szCs w:val="24"/>
              </w:rPr>
              <w:t>Development &amp; Infrastructure</w:t>
            </w:r>
          </w:p>
          <w:p w:rsidR="001C79B6" w:rsidRDefault="00D32C74" w:rsidP="006C5717">
            <w:pPr>
              <w:pStyle w:val="ListParagraph"/>
              <w:numPr>
                <w:ilvl w:val="0"/>
                <w:numId w:val="14"/>
              </w:numPr>
              <w:spacing w:after="0" w:line="240" w:lineRule="auto"/>
              <w:rPr>
                <w:rFonts w:ascii="Arial" w:hAnsi="Arial" w:cs="Arial"/>
                <w:sz w:val="24"/>
                <w:szCs w:val="24"/>
              </w:rPr>
            </w:pPr>
            <w:r>
              <w:rPr>
                <w:rFonts w:ascii="Arial" w:hAnsi="Arial" w:cs="Arial"/>
                <w:sz w:val="24"/>
                <w:szCs w:val="24"/>
              </w:rPr>
              <w:t>Business - t</w:t>
            </w:r>
            <w:r w:rsidR="00DB0E24" w:rsidRPr="004E7889">
              <w:rPr>
                <w:rFonts w:ascii="Arial" w:hAnsi="Arial" w:cs="Arial"/>
                <w:sz w:val="24"/>
                <w:szCs w:val="24"/>
              </w:rPr>
              <w:t xml:space="preserve">he cost </w:t>
            </w:r>
            <w:r w:rsidR="00647AFE">
              <w:rPr>
                <w:rFonts w:ascii="Arial" w:hAnsi="Arial" w:cs="Arial"/>
                <w:sz w:val="24"/>
                <w:szCs w:val="24"/>
              </w:rPr>
              <w:t xml:space="preserve">per Business Supported has </w:t>
            </w:r>
            <w:r w:rsidR="00490F56">
              <w:rPr>
                <w:rFonts w:ascii="Arial" w:hAnsi="Arial" w:cs="Arial"/>
                <w:sz w:val="24"/>
                <w:szCs w:val="24"/>
              </w:rPr>
              <w:t>reduced from £817.77 to £655.51.</w:t>
            </w:r>
          </w:p>
          <w:p w:rsidR="00647AFE" w:rsidRDefault="00D32C74" w:rsidP="006C5717">
            <w:pPr>
              <w:pStyle w:val="ListParagraph"/>
              <w:numPr>
                <w:ilvl w:val="0"/>
                <w:numId w:val="14"/>
              </w:numPr>
              <w:spacing w:after="0" w:line="240" w:lineRule="auto"/>
              <w:rPr>
                <w:rFonts w:ascii="Arial" w:hAnsi="Arial" w:cs="Arial"/>
                <w:sz w:val="24"/>
                <w:szCs w:val="24"/>
              </w:rPr>
            </w:pPr>
            <w:r>
              <w:rPr>
                <w:rFonts w:ascii="Arial" w:hAnsi="Arial" w:cs="Arial"/>
                <w:sz w:val="24"/>
                <w:szCs w:val="24"/>
              </w:rPr>
              <w:t>Business - t</w:t>
            </w:r>
            <w:r w:rsidR="00647AFE">
              <w:rPr>
                <w:rFonts w:ascii="Arial" w:hAnsi="Arial" w:cs="Arial"/>
                <w:sz w:val="24"/>
                <w:szCs w:val="24"/>
              </w:rPr>
              <w:t>he cost per Film Industry Enquiry has reduced from £244.00 to £191.00</w:t>
            </w:r>
            <w:r w:rsidR="00490F56">
              <w:rPr>
                <w:rFonts w:ascii="Arial" w:hAnsi="Arial" w:cs="Arial"/>
                <w:sz w:val="24"/>
                <w:szCs w:val="24"/>
              </w:rPr>
              <w:t>.</w:t>
            </w:r>
          </w:p>
          <w:p w:rsidR="001C79B6" w:rsidRDefault="00FF3C15" w:rsidP="006C5717">
            <w:pPr>
              <w:pStyle w:val="ListParagraph"/>
              <w:numPr>
                <w:ilvl w:val="0"/>
                <w:numId w:val="14"/>
              </w:numPr>
              <w:spacing w:after="0" w:line="240" w:lineRule="auto"/>
              <w:rPr>
                <w:rFonts w:ascii="Arial" w:hAnsi="Arial" w:cs="Arial"/>
                <w:sz w:val="24"/>
                <w:szCs w:val="24"/>
              </w:rPr>
            </w:pPr>
            <w:r>
              <w:rPr>
                <w:rFonts w:ascii="Arial" w:hAnsi="Arial" w:cs="Arial"/>
                <w:sz w:val="24"/>
                <w:szCs w:val="24"/>
              </w:rPr>
              <w:t>Leisure</w:t>
            </w:r>
            <w:r w:rsidR="00D32C74">
              <w:rPr>
                <w:rFonts w:ascii="Arial" w:hAnsi="Arial" w:cs="Arial"/>
                <w:sz w:val="24"/>
                <w:szCs w:val="24"/>
              </w:rPr>
              <w:t xml:space="preserve"> - t</w:t>
            </w:r>
            <w:r w:rsidR="00647AFE">
              <w:rPr>
                <w:rFonts w:ascii="Arial" w:hAnsi="Arial" w:cs="Arial"/>
                <w:sz w:val="24"/>
                <w:szCs w:val="24"/>
              </w:rPr>
              <w:t>he cost per participant on Ranger Guided Walks reduced from £13.84 to £8.45</w:t>
            </w:r>
            <w:r w:rsidR="00490F56">
              <w:rPr>
                <w:rFonts w:ascii="Arial" w:hAnsi="Arial" w:cs="Arial"/>
                <w:sz w:val="24"/>
                <w:szCs w:val="24"/>
              </w:rPr>
              <w:t>.</w:t>
            </w:r>
          </w:p>
          <w:p w:rsidR="00572AA3" w:rsidRPr="001C79B6" w:rsidRDefault="00572AA3" w:rsidP="001C79B6">
            <w:pPr>
              <w:rPr>
                <w:rFonts w:ascii="Arial" w:hAnsi="Arial" w:cs="Arial"/>
                <w:sz w:val="24"/>
                <w:szCs w:val="24"/>
              </w:rPr>
            </w:pPr>
            <w:r w:rsidRPr="001C79B6">
              <w:rPr>
                <w:rFonts w:ascii="Arial" w:hAnsi="Arial" w:cs="Arial"/>
                <w:sz w:val="24"/>
                <w:szCs w:val="24"/>
              </w:rPr>
              <w:t>Finance and Corporate</w:t>
            </w:r>
          </w:p>
          <w:p w:rsidR="00186485" w:rsidRDefault="00D32C74" w:rsidP="006C5717">
            <w:pPr>
              <w:pStyle w:val="ListParagraph"/>
              <w:numPr>
                <w:ilvl w:val="0"/>
                <w:numId w:val="14"/>
              </w:numPr>
              <w:spacing w:after="0" w:line="240" w:lineRule="auto"/>
              <w:rPr>
                <w:rFonts w:ascii="Arial" w:hAnsi="Arial" w:cs="Arial"/>
                <w:sz w:val="24"/>
                <w:szCs w:val="24"/>
              </w:rPr>
            </w:pPr>
            <w:r>
              <w:rPr>
                <w:rFonts w:ascii="Arial" w:hAnsi="Arial" w:cs="Arial"/>
                <w:sz w:val="24"/>
                <w:szCs w:val="24"/>
              </w:rPr>
              <w:t>Rates - t</w:t>
            </w:r>
            <w:r w:rsidR="00572AA3" w:rsidRPr="004E7889">
              <w:rPr>
                <w:rFonts w:ascii="Arial" w:hAnsi="Arial" w:cs="Arial"/>
                <w:sz w:val="24"/>
                <w:szCs w:val="24"/>
              </w:rPr>
              <w:t xml:space="preserve">he </w:t>
            </w:r>
            <w:r w:rsidR="00647AFE">
              <w:rPr>
                <w:rFonts w:ascii="Arial" w:hAnsi="Arial" w:cs="Arial"/>
                <w:sz w:val="24"/>
                <w:szCs w:val="24"/>
              </w:rPr>
              <w:t>cost of Non Domestic Rates collection per chargeable property reduced from £20.68 to £17.75</w:t>
            </w:r>
            <w:r w:rsidR="00490F56">
              <w:rPr>
                <w:rFonts w:ascii="Arial" w:hAnsi="Arial" w:cs="Arial"/>
                <w:sz w:val="24"/>
                <w:szCs w:val="24"/>
              </w:rPr>
              <w:t>.</w:t>
            </w:r>
          </w:p>
          <w:p w:rsidR="00666F03" w:rsidRPr="000528C0" w:rsidRDefault="00FF3C15" w:rsidP="000528C0">
            <w:pPr>
              <w:pStyle w:val="ListParagraph"/>
              <w:numPr>
                <w:ilvl w:val="0"/>
                <w:numId w:val="14"/>
              </w:numPr>
              <w:rPr>
                <w:rFonts w:ascii="Arial" w:hAnsi="Arial" w:cs="Arial"/>
                <w:sz w:val="24"/>
                <w:szCs w:val="24"/>
              </w:rPr>
            </w:pPr>
            <w:r>
              <w:rPr>
                <w:rFonts w:ascii="Arial" w:hAnsi="Arial" w:cs="Arial"/>
                <w:sz w:val="24"/>
                <w:szCs w:val="24"/>
              </w:rPr>
              <w:t>Democracy - the cost of the democratic core per 1,000 population reduced from £42,432.43 to £35,338.09.</w:t>
            </w:r>
          </w:p>
        </w:tc>
      </w:tr>
      <w:tr w:rsidR="0068462E" w:rsidRPr="0043501F" w:rsidTr="00CD59C6">
        <w:trPr>
          <w:trHeight w:val="204"/>
        </w:trPr>
        <w:tc>
          <w:tcPr>
            <w:tcW w:w="817" w:type="dxa"/>
          </w:tcPr>
          <w:p w:rsidR="0068462E" w:rsidRDefault="0039252D" w:rsidP="00A66D29">
            <w:pPr>
              <w:rPr>
                <w:rFonts w:ascii="Arial" w:hAnsi="Arial" w:cs="Arial"/>
                <w:sz w:val="24"/>
                <w:szCs w:val="24"/>
              </w:rPr>
            </w:pPr>
            <w:r>
              <w:rPr>
                <w:rFonts w:ascii="Arial" w:hAnsi="Arial" w:cs="Arial"/>
                <w:sz w:val="24"/>
                <w:szCs w:val="24"/>
              </w:rPr>
              <w:t>2.6</w:t>
            </w:r>
          </w:p>
          <w:p w:rsidR="0068462E" w:rsidRDefault="0068462E" w:rsidP="00A66D29">
            <w:pPr>
              <w:rPr>
                <w:rFonts w:ascii="Arial" w:hAnsi="Arial" w:cs="Arial"/>
                <w:sz w:val="24"/>
                <w:szCs w:val="24"/>
              </w:rPr>
            </w:pPr>
          </w:p>
        </w:tc>
        <w:tc>
          <w:tcPr>
            <w:tcW w:w="9214" w:type="dxa"/>
          </w:tcPr>
          <w:p w:rsidR="00FC08B1" w:rsidRDefault="0068462E" w:rsidP="008F6FE5">
            <w:pPr>
              <w:rPr>
                <w:rFonts w:ascii="Arial" w:hAnsi="Arial" w:cs="Arial"/>
                <w:sz w:val="24"/>
                <w:szCs w:val="24"/>
              </w:rPr>
            </w:pPr>
            <w:r>
              <w:rPr>
                <w:rFonts w:ascii="Arial" w:hAnsi="Arial" w:cs="Arial"/>
                <w:sz w:val="24"/>
                <w:szCs w:val="24"/>
              </w:rPr>
              <w:t xml:space="preserve">Areas where performance has declined by </w:t>
            </w:r>
            <w:r w:rsidR="00E50C74">
              <w:rPr>
                <w:rFonts w:ascii="Arial" w:hAnsi="Arial" w:cs="Arial"/>
                <w:sz w:val="24"/>
                <w:szCs w:val="24"/>
              </w:rPr>
              <w:t>10</w:t>
            </w:r>
            <w:r>
              <w:rPr>
                <w:rFonts w:ascii="Arial" w:hAnsi="Arial" w:cs="Arial"/>
                <w:sz w:val="24"/>
                <w:szCs w:val="24"/>
              </w:rPr>
              <w:t xml:space="preserve">% </w:t>
            </w:r>
            <w:r w:rsidR="00E50C74">
              <w:rPr>
                <w:rFonts w:ascii="Arial" w:hAnsi="Arial" w:cs="Arial"/>
                <w:sz w:val="24"/>
                <w:szCs w:val="24"/>
              </w:rPr>
              <w:t xml:space="preserve">or more </w:t>
            </w:r>
            <w:r>
              <w:rPr>
                <w:rFonts w:ascii="Arial" w:hAnsi="Arial" w:cs="Arial"/>
                <w:sz w:val="24"/>
                <w:szCs w:val="24"/>
              </w:rPr>
              <w:t>between 201</w:t>
            </w:r>
            <w:r w:rsidR="001C79B6">
              <w:rPr>
                <w:rFonts w:ascii="Arial" w:hAnsi="Arial" w:cs="Arial"/>
                <w:sz w:val="24"/>
                <w:szCs w:val="24"/>
              </w:rPr>
              <w:t>4/15</w:t>
            </w:r>
            <w:r w:rsidR="00446022">
              <w:rPr>
                <w:rFonts w:ascii="Arial" w:hAnsi="Arial" w:cs="Arial"/>
                <w:sz w:val="24"/>
                <w:szCs w:val="24"/>
              </w:rPr>
              <w:t xml:space="preserve"> and 201</w:t>
            </w:r>
            <w:r w:rsidR="001C79B6">
              <w:rPr>
                <w:rFonts w:ascii="Arial" w:hAnsi="Arial" w:cs="Arial"/>
                <w:sz w:val="24"/>
                <w:szCs w:val="24"/>
              </w:rPr>
              <w:t>5/16</w:t>
            </w:r>
            <w:r>
              <w:rPr>
                <w:rFonts w:ascii="Arial" w:hAnsi="Arial" w:cs="Arial"/>
                <w:sz w:val="24"/>
                <w:szCs w:val="24"/>
              </w:rPr>
              <w:t xml:space="preserve"> </w:t>
            </w:r>
            <w:r w:rsidR="00FC08B1">
              <w:rPr>
                <w:rFonts w:ascii="Arial" w:hAnsi="Arial" w:cs="Arial"/>
                <w:sz w:val="24"/>
                <w:szCs w:val="24"/>
              </w:rPr>
              <w:t>are:</w:t>
            </w:r>
          </w:p>
          <w:p w:rsidR="00FC08B1" w:rsidRPr="004E7889" w:rsidRDefault="00FC08B1" w:rsidP="008F6FE5">
            <w:pPr>
              <w:rPr>
                <w:rFonts w:ascii="Arial" w:hAnsi="Arial" w:cs="Arial"/>
                <w:sz w:val="24"/>
                <w:szCs w:val="24"/>
              </w:rPr>
            </w:pPr>
            <w:r w:rsidRPr="004E7889">
              <w:rPr>
                <w:rFonts w:ascii="Arial" w:hAnsi="Arial" w:cs="Arial"/>
                <w:sz w:val="24"/>
                <w:szCs w:val="24"/>
              </w:rPr>
              <w:t>Care &amp; Learning</w:t>
            </w:r>
          </w:p>
          <w:p w:rsidR="001C79B6" w:rsidRDefault="00FF3C15" w:rsidP="001C79B6">
            <w:pPr>
              <w:pStyle w:val="ListParagraph"/>
              <w:numPr>
                <w:ilvl w:val="0"/>
                <w:numId w:val="2"/>
              </w:numPr>
              <w:spacing w:after="0" w:line="240" w:lineRule="auto"/>
              <w:ind w:left="714" w:hanging="357"/>
              <w:rPr>
                <w:rFonts w:ascii="Arial" w:hAnsi="Arial" w:cs="Arial"/>
                <w:sz w:val="24"/>
                <w:szCs w:val="24"/>
              </w:rPr>
            </w:pPr>
            <w:r>
              <w:rPr>
                <w:rFonts w:ascii="Arial" w:hAnsi="Arial" w:cs="Arial"/>
                <w:sz w:val="24"/>
                <w:szCs w:val="24"/>
              </w:rPr>
              <w:lastRenderedPageBreak/>
              <w:t>Leisure</w:t>
            </w:r>
            <w:r w:rsidR="009A2C44">
              <w:rPr>
                <w:rFonts w:ascii="Arial" w:hAnsi="Arial" w:cs="Arial"/>
                <w:sz w:val="24"/>
                <w:szCs w:val="24"/>
              </w:rPr>
              <w:t xml:space="preserve"> spend</w:t>
            </w:r>
            <w:r>
              <w:rPr>
                <w:rFonts w:ascii="Arial" w:hAnsi="Arial" w:cs="Arial"/>
                <w:sz w:val="24"/>
                <w:szCs w:val="24"/>
              </w:rPr>
              <w:t xml:space="preserve"> - t</w:t>
            </w:r>
            <w:r w:rsidR="00C06C51" w:rsidRPr="004E7889">
              <w:rPr>
                <w:rFonts w:ascii="Arial" w:hAnsi="Arial" w:cs="Arial"/>
                <w:sz w:val="24"/>
                <w:szCs w:val="24"/>
              </w:rPr>
              <w:t xml:space="preserve">he </w:t>
            </w:r>
            <w:r w:rsidR="00490F56">
              <w:rPr>
                <w:rFonts w:ascii="Arial" w:hAnsi="Arial" w:cs="Arial"/>
                <w:sz w:val="24"/>
                <w:szCs w:val="24"/>
              </w:rPr>
              <w:t>net cost of parks and open spaces per 1,000 population increased from £12,561.00 to £17,351.00.</w:t>
            </w:r>
          </w:p>
          <w:p w:rsidR="00490F56" w:rsidRDefault="00FF3C15" w:rsidP="001C79B6">
            <w:pPr>
              <w:pStyle w:val="ListParagraph"/>
              <w:numPr>
                <w:ilvl w:val="0"/>
                <w:numId w:val="2"/>
              </w:numPr>
              <w:spacing w:after="0" w:line="240" w:lineRule="auto"/>
              <w:ind w:left="714" w:hanging="357"/>
              <w:rPr>
                <w:rFonts w:ascii="Arial" w:hAnsi="Arial" w:cs="Arial"/>
                <w:sz w:val="24"/>
                <w:szCs w:val="24"/>
              </w:rPr>
            </w:pPr>
            <w:r>
              <w:rPr>
                <w:rFonts w:ascii="Arial" w:hAnsi="Arial" w:cs="Arial"/>
                <w:sz w:val="24"/>
                <w:szCs w:val="24"/>
              </w:rPr>
              <w:t>Education</w:t>
            </w:r>
            <w:r w:rsidR="00B25BF1">
              <w:rPr>
                <w:rFonts w:ascii="Arial" w:hAnsi="Arial" w:cs="Arial"/>
                <w:sz w:val="24"/>
                <w:szCs w:val="24"/>
              </w:rPr>
              <w:t xml:space="preserve"> spend</w:t>
            </w:r>
            <w:r>
              <w:rPr>
                <w:rFonts w:ascii="Arial" w:hAnsi="Arial" w:cs="Arial"/>
                <w:sz w:val="24"/>
                <w:szCs w:val="24"/>
              </w:rPr>
              <w:t xml:space="preserve"> - t</w:t>
            </w:r>
            <w:r w:rsidR="00490F56">
              <w:rPr>
                <w:rFonts w:ascii="Arial" w:hAnsi="Arial" w:cs="Arial"/>
                <w:sz w:val="24"/>
                <w:szCs w:val="24"/>
              </w:rPr>
              <w:t>he cost per pre-school registration has increased from £2,864.66 to £3,679.87.</w:t>
            </w:r>
          </w:p>
          <w:p w:rsidR="00D32C74" w:rsidRDefault="00FF3C15" w:rsidP="001C79B6">
            <w:pPr>
              <w:pStyle w:val="ListParagraph"/>
              <w:numPr>
                <w:ilvl w:val="0"/>
                <w:numId w:val="2"/>
              </w:numPr>
              <w:spacing w:after="0" w:line="240" w:lineRule="auto"/>
              <w:ind w:left="714" w:hanging="357"/>
              <w:rPr>
                <w:rFonts w:ascii="Arial" w:hAnsi="Arial" w:cs="Arial"/>
                <w:sz w:val="24"/>
                <w:szCs w:val="24"/>
              </w:rPr>
            </w:pPr>
            <w:r>
              <w:rPr>
                <w:rFonts w:ascii="Arial" w:hAnsi="Arial" w:cs="Arial"/>
                <w:sz w:val="24"/>
                <w:szCs w:val="24"/>
              </w:rPr>
              <w:t>Children - t</w:t>
            </w:r>
            <w:r w:rsidR="00D32C74">
              <w:rPr>
                <w:rFonts w:ascii="Arial" w:hAnsi="Arial" w:cs="Arial"/>
                <w:sz w:val="24"/>
                <w:szCs w:val="24"/>
              </w:rPr>
              <w:t>he number of offence based referrals to the Scottish Children’s Reporters Administration (SCRA) increased from 343 to 423.</w:t>
            </w:r>
          </w:p>
          <w:p w:rsidR="00D32C74" w:rsidRDefault="00FF3C15" w:rsidP="001C79B6">
            <w:pPr>
              <w:pStyle w:val="ListParagraph"/>
              <w:numPr>
                <w:ilvl w:val="0"/>
                <w:numId w:val="2"/>
              </w:numPr>
              <w:spacing w:after="0" w:line="240" w:lineRule="auto"/>
              <w:ind w:left="714" w:hanging="357"/>
              <w:rPr>
                <w:rFonts w:ascii="Arial" w:hAnsi="Arial" w:cs="Arial"/>
                <w:sz w:val="24"/>
                <w:szCs w:val="24"/>
              </w:rPr>
            </w:pPr>
            <w:r>
              <w:rPr>
                <w:rFonts w:ascii="Arial" w:hAnsi="Arial" w:cs="Arial"/>
                <w:sz w:val="24"/>
                <w:szCs w:val="24"/>
              </w:rPr>
              <w:t>Children - t</w:t>
            </w:r>
            <w:r w:rsidR="00D32C74">
              <w:rPr>
                <w:rFonts w:ascii="Arial" w:hAnsi="Arial" w:cs="Arial"/>
                <w:sz w:val="24"/>
                <w:szCs w:val="24"/>
              </w:rPr>
              <w:t>he number of persistent young offenders with 5+ referrals increased from 2 to 9.</w:t>
            </w:r>
          </w:p>
          <w:p w:rsidR="00FC08B1" w:rsidRPr="001C79B6" w:rsidRDefault="00FC08B1" w:rsidP="001C79B6">
            <w:pPr>
              <w:rPr>
                <w:rFonts w:ascii="Arial" w:hAnsi="Arial" w:cs="Arial"/>
                <w:sz w:val="24"/>
                <w:szCs w:val="24"/>
              </w:rPr>
            </w:pPr>
            <w:r w:rsidRPr="001C79B6">
              <w:rPr>
                <w:rFonts w:ascii="Arial" w:hAnsi="Arial" w:cs="Arial"/>
                <w:sz w:val="24"/>
                <w:szCs w:val="24"/>
              </w:rPr>
              <w:t>Community Services</w:t>
            </w:r>
          </w:p>
          <w:p w:rsidR="001C79B6" w:rsidRDefault="00FF3C15" w:rsidP="001C79B6">
            <w:pPr>
              <w:pStyle w:val="ListParagraph"/>
              <w:numPr>
                <w:ilvl w:val="0"/>
                <w:numId w:val="2"/>
              </w:numPr>
              <w:spacing w:after="0" w:line="240" w:lineRule="auto"/>
              <w:rPr>
                <w:rFonts w:ascii="Arial" w:hAnsi="Arial" w:cs="Arial"/>
                <w:sz w:val="24"/>
                <w:szCs w:val="24"/>
              </w:rPr>
            </w:pPr>
            <w:r>
              <w:rPr>
                <w:rFonts w:ascii="Arial" w:hAnsi="Arial" w:cs="Arial"/>
                <w:sz w:val="24"/>
                <w:szCs w:val="24"/>
              </w:rPr>
              <w:t>Environmental Health</w:t>
            </w:r>
            <w:r w:rsidR="009A2C44">
              <w:rPr>
                <w:rFonts w:ascii="Arial" w:hAnsi="Arial" w:cs="Arial"/>
                <w:sz w:val="24"/>
                <w:szCs w:val="24"/>
              </w:rPr>
              <w:t xml:space="preserve"> spend</w:t>
            </w:r>
            <w:r>
              <w:rPr>
                <w:rFonts w:ascii="Arial" w:hAnsi="Arial" w:cs="Arial"/>
                <w:sz w:val="24"/>
                <w:szCs w:val="24"/>
              </w:rPr>
              <w:t xml:space="preserve"> - t</w:t>
            </w:r>
            <w:r w:rsidR="00AB7384" w:rsidRPr="004E7889">
              <w:rPr>
                <w:rFonts w:ascii="Arial" w:hAnsi="Arial" w:cs="Arial"/>
                <w:sz w:val="24"/>
                <w:szCs w:val="24"/>
              </w:rPr>
              <w:t>he</w:t>
            </w:r>
            <w:r w:rsidR="00490F56">
              <w:rPr>
                <w:rFonts w:ascii="Arial" w:hAnsi="Arial" w:cs="Arial"/>
                <w:sz w:val="24"/>
                <w:szCs w:val="24"/>
              </w:rPr>
              <w:t xml:space="preserve"> cost of environmental health per 1,000 population increased from £16,924.00 to £18,914.00.</w:t>
            </w:r>
          </w:p>
          <w:p w:rsidR="00490F56" w:rsidRDefault="00FF3C15" w:rsidP="001C79B6">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Roads </w:t>
            </w:r>
            <w:r w:rsidR="009A2C44">
              <w:rPr>
                <w:rFonts w:ascii="Arial" w:hAnsi="Arial" w:cs="Arial"/>
                <w:sz w:val="24"/>
                <w:szCs w:val="24"/>
              </w:rPr>
              <w:t xml:space="preserve">spend </w:t>
            </w:r>
            <w:r>
              <w:rPr>
                <w:rFonts w:ascii="Arial" w:hAnsi="Arial" w:cs="Arial"/>
                <w:sz w:val="24"/>
                <w:szCs w:val="24"/>
              </w:rPr>
              <w:t>- t</w:t>
            </w:r>
            <w:r w:rsidR="00490F56">
              <w:rPr>
                <w:rFonts w:ascii="Arial" w:hAnsi="Arial" w:cs="Arial"/>
                <w:sz w:val="24"/>
                <w:szCs w:val="24"/>
              </w:rPr>
              <w:t>he cost of maintenance per kilometre of road has increased from £4,734.00 to £6,411.00.</w:t>
            </w:r>
          </w:p>
          <w:p w:rsidR="001C79B6" w:rsidRDefault="00D32C74" w:rsidP="001C79B6">
            <w:pPr>
              <w:pStyle w:val="ListParagraph"/>
              <w:numPr>
                <w:ilvl w:val="0"/>
                <w:numId w:val="2"/>
              </w:numPr>
              <w:spacing w:after="0" w:line="240" w:lineRule="auto"/>
              <w:rPr>
                <w:rFonts w:ascii="Arial" w:hAnsi="Arial" w:cs="Arial"/>
                <w:sz w:val="24"/>
                <w:szCs w:val="24"/>
              </w:rPr>
            </w:pPr>
            <w:r>
              <w:rPr>
                <w:rFonts w:ascii="Arial" w:hAnsi="Arial" w:cs="Arial"/>
                <w:sz w:val="24"/>
                <w:szCs w:val="24"/>
              </w:rPr>
              <w:t>Housing – the average time taken to re</w:t>
            </w:r>
            <w:r w:rsidR="00825822">
              <w:rPr>
                <w:rFonts w:ascii="Arial" w:hAnsi="Arial" w:cs="Arial"/>
                <w:sz w:val="24"/>
                <w:szCs w:val="24"/>
              </w:rPr>
              <w:t>-</w:t>
            </w:r>
            <w:r>
              <w:rPr>
                <w:rFonts w:ascii="Arial" w:hAnsi="Arial" w:cs="Arial"/>
                <w:sz w:val="24"/>
                <w:szCs w:val="24"/>
              </w:rPr>
              <w:t>let homes increased from 40.9 days to 48.2 days.</w:t>
            </w:r>
          </w:p>
          <w:p w:rsidR="00271013" w:rsidRDefault="00271013" w:rsidP="001C79B6">
            <w:pPr>
              <w:pStyle w:val="ListParagraph"/>
              <w:numPr>
                <w:ilvl w:val="0"/>
                <w:numId w:val="2"/>
              </w:numPr>
              <w:spacing w:after="0" w:line="240" w:lineRule="auto"/>
              <w:rPr>
                <w:rFonts w:ascii="Arial" w:hAnsi="Arial" w:cs="Arial"/>
                <w:sz w:val="24"/>
                <w:szCs w:val="24"/>
              </w:rPr>
            </w:pPr>
            <w:r>
              <w:rPr>
                <w:rFonts w:ascii="Arial" w:hAnsi="Arial" w:cs="Arial"/>
                <w:sz w:val="24"/>
                <w:szCs w:val="24"/>
              </w:rPr>
              <w:t>Housing – the % of rent lost through voids increased from 0.9% to 1.0%.</w:t>
            </w:r>
          </w:p>
          <w:p w:rsidR="005B146A" w:rsidRPr="004E7889" w:rsidRDefault="005B146A" w:rsidP="001C79B6">
            <w:pPr>
              <w:pStyle w:val="ListParagraph"/>
              <w:numPr>
                <w:ilvl w:val="0"/>
                <w:numId w:val="2"/>
              </w:numPr>
              <w:spacing w:after="0" w:line="240" w:lineRule="auto"/>
              <w:rPr>
                <w:rFonts w:ascii="Arial" w:hAnsi="Arial" w:cs="Arial"/>
                <w:sz w:val="24"/>
                <w:szCs w:val="24"/>
              </w:rPr>
            </w:pPr>
            <w:r>
              <w:rPr>
                <w:rFonts w:ascii="Arial" w:hAnsi="Arial" w:cs="Arial"/>
                <w:sz w:val="24"/>
                <w:szCs w:val="24"/>
              </w:rPr>
              <w:t>Roads – the % of unclassified roads that should be considered for treatment has increased from 38.8% to 46.4%.</w:t>
            </w:r>
          </w:p>
          <w:p w:rsidR="00DB0E24" w:rsidRPr="001C79B6" w:rsidRDefault="00DB0E24" w:rsidP="001C79B6">
            <w:pPr>
              <w:rPr>
                <w:rFonts w:ascii="Arial" w:hAnsi="Arial" w:cs="Arial"/>
                <w:sz w:val="24"/>
                <w:szCs w:val="24"/>
              </w:rPr>
            </w:pPr>
            <w:r w:rsidRPr="001C79B6">
              <w:rPr>
                <w:rFonts w:ascii="Arial" w:hAnsi="Arial" w:cs="Arial"/>
                <w:sz w:val="24"/>
                <w:szCs w:val="24"/>
              </w:rPr>
              <w:t>Development &amp; Infrastructure</w:t>
            </w:r>
          </w:p>
          <w:p w:rsidR="001C79B6" w:rsidRPr="00053E5C" w:rsidRDefault="00FF3C15" w:rsidP="00053E5C">
            <w:pPr>
              <w:pStyle w:val="ListParagraph"/>
              <w:numPr>
                <w:ilvl w:val="0"/>
                <w:numId w:val="2"/>
              </w:numPr>
              <w:spacing w:after="0" w:line="240" w:lineRule="auto"/>
              <w:rPr>
                <w:rFonts w:ascii="Arial" w:hAnsi="Arial" w:cs="Arial"/>
                <w:sz w:val="24"/>
                <w:szCs w:val="24"/>
              </w:rPr>
            </w:pPr>
            <w:r>
              <w:rPr>
                <w:rFonts w:ascii="Arial" w:hAnsi="Arial" w:cs="Arial"/>
                <w:sz w:val="24"/>
                <w:szCs w:val="24"/>
              </w:rPr>
              <w:t>Planning - th</w:t>
            </w:r>
            <w:r w:rsidR="00DB0E24" w:rsidRPr="001C79B6">
              <w:rPr>
                <w:rFonts w:ascii="Arial" w:hAnsi="Arial" w:cs="Arial"/>
                <w:sz w:val="24"/>
                <w:szCs w:val="24"/>
              </w:rPr>
              <w:t xml:space="preserve">e </w:t>
            </w:r>
            <w:r w:rsidR="00490F56">
              <w:rPr>
                <w:rFonts w:ascii="Arial" w:hAnsi="Arial" w:cs="Arial"/>
                <w:sz w:val="24"/>
                <w:szCs w:val="24"/>
              </w:rPr>
              <w:t>cost per planning application increased from £3,425.50 to £4,286.70.</w:t>
            </w:r>
            <w:r w:rsidR="00DB0E24" w:rsidRPr="001C79B6">
              <w:rPr>
                <w:rFonts w:ascii="Arial" w:hAnsi="Arial" w:cs="Arial"/>
                <w:sz w:val="24"/>
                <w:szCs w:val="24"/>
              </w:rPr>
              <w:t xml:space="preserve"> </w:t>
            </w:r>
          </w:p>
          <w:p w:rsidR="0048714F" w:rsidRPr="004E7889" w:rsidRDefault="0048714F" w:rsidP="0048714F">
            <w:pPr>
              <w:rPr>
                <w:rFonts w:ascii="Arial" w:hAnsi="Arial" w:cs="Arial"/>
                <w:sz w:val="24"/>
                <w:szCs w:val="24"/>
              </w:rPr>
            </w:pPr>
            <w:r w:rsidRPr="004E7889">
              <w:rPr>
                <w:rFonts w:ascii="Arial" w:hAnsi="Arial" w:cs="Arial"/>
                <w:sz w:val="24"/>
                <w:szCs w:val="24"/>
              </w:rPr>
              <w:t>Finance and Corporate</w:t>
            </w:r>
          </w:p>
          <w:p w:rsidR="0068462E" w:rsidRDefault="00FF3C15" w:rsidP="001C79B6">
            <w:pPr>
              <w:pStyle w:val="ListParagraph"/>
              <w:numPr>
                <w:ilvl w:val="0"/>
                <w:numId w:val="2"/>
              </w:numPr>
              <w:spacing w:after="0" w:line="240" w:lineRule="auto"/>
              <w:rPr>
                <w:rFonts w:ascii="Arial" w:hAnsi="Arial" w:cs="Arial"/>
                <w:sz w:val="24"/>
                <w:szCs w:val="24"/>
              </w:rPr>
            </w:pPr>
            <w:r>
              <w:rPr>
                <w:rFonts w:ascii="Arial" w:hAnsi="Arial" w:cs="Arial"/>
                <w:sz w:val="24"/>
                <w:szCs w:val="24"/>
              </w:rPr>
              <w:t>Creditors - t</w:t>
            </w:r>
            <w:r w:rsidR="000C320F" w:rsidRPr="004E7889">
              <w:rPr>
                <w:rFonts w:ascii="Arial" w:hAnsi="Arial" w:cs="Arial"/>
                <w:sz w:val="24"/>
                <w:szCs w:val="24"/>
              </w:rPr>
              <w:t xml:space="preserve">he </w:t>
            </w:r>
            <w:r w:rsidR="00647AFE">
              <w:rPr>
                <w:rFonts w:ascii="Arial" w:hAnsi="Arial" w:cs="Arial"/>
                <w:sz w:val="24"/>
                <w:szCs w:val="24"/>
              </w:rPr>
              <w:t>unit cost of creditors invoices increased from £1.14 to £1.30 between 2014/15 and 2015/16.</w:t>
            </w:r>
          </w:p>
          <w:p w:rsidR="00647AFE" w:rsidRDefault="00FF3C15" w:rsidP="001C79B6">
            <w:pPr>
              <w:pStyle w:val="ListParagraph"/>
              <w:numPr>
                <w:ilvl w:val="0"/>
                <w:numId w:val="2"/>
              </w:numPr>
              <w:spacing w:after="0" w:line="240" w:lineRule="auto"/>
              <w:rPr>
                <w:rFonts w:ascii="Arial" w:hAnsi="Arial" w:cs="Arial"/>
                <w:sz w:val="24"/>
                <w:szCs w:val="24"/>
              </w:rPr>
            </w:pPr>
            <w:r>
              <w:rPr>
                <w:rFonts w:ascii="Arial" w:hAnsi="Arial" w:cs="Arial"/>
                <w:sz w:val="24"/>
                <w:szCs w:val="24"/>
              </w:rPr>
              <w:t>Accounting - t</w:t>
            </w:r>
            <w:r w:rsidR="00647AFE">
              <w:rPr>
                <w:rFonts w:ascii="Arial" w:hAnsi="Arial" w:cs="Arial"/>
                <w:sz w:val="24"/>
                <w:szCs w:val="24"/>
              </w:rPr>
              <w:t>he cost of accounting as a % of net revenue budget plus housing revenue account (HRA) increased from 0.35% to 0.40% between 2014/15 and 2015/16.</w:t>
            </w:r>
          </w:p>
          <w:p w:rsidR="00647AFE" w:rsidRDefault="00FF3C15" w:rsidP="001C79B6">
            <w:pPr>
              <w:pStyle w:val="ListParagraph"/>
              <w:numPr>
                <w:ilvl w:val="0"/>
                <w:numId w:val="2"/>
              </w:numPr>
              <w:spacing w:after="0" w:line="240" w:lineRule="auto"/>
              <w:rPr>
                <w:rFonts w:ascii="Arial" w:hAnsi="Arial" w:cs="Arial"/>
                <w:sz w:val="24"/>
                <w:szCs w:val="24"/>
              </w:rPr>
            </w:pPr>
            <w:r>
              <w:rPr>
                <w:rFonts w:ascii="Arial" w:hAnsi="Arial" w:cs="Arial"/>
                <w:sz w:val="24"/>
                <w:szCs w:val="24"/>
              </w:rPr>
              <w:t>Debtors - t</w:t>
            </w:r>
            <w:r w:rsidR="00647AFE">
              <w:rPr>
                <w:rFonts w:ascii="Arial" w:hAnsi="Arial" w:cs="Arial"/>
                <w:sz w:val="24"/>
                <w:szCs w:val="24"/>
              </w:rPr>
              <w:t>he cost of issuing sundry debtors increased from £3.84 to £4.79 per account between 2014/15 and 2015/16.</w:t>
            </w:r>
          </w:p>
          <w:p w:rsidR="00647AFE" w:rsidRDefault="00FF3C15" w:rsidP="001C79B6">
            <w:pPr>
              <w:pStyle w:val="ListParagraph"/>
              <w:numPr>
                <w:ilvl w:val="0"/>
                <w:numId w:val="2"/>
              </w:numPr>
              <w:spacing w:after="0" w:line="240" w:lineRule="auto"/>
              <w:rPr>
                <w:rFonts w:ascii="Arial" w:hAnsi="Arial" w:cs="Arial"/>
                <w:sz w:val="24"/>
                <w:szCs w:val="24"/>
              </w:rPr>
            </w:pPr>
            <w:r>
              <w:rPr>
                <w:rFonts w:ascii="Arial" w:hAnsi="Arial" w:cs="Arial"/>
                <w:sz w:val="24"/>
                <w:szCs w:val="24"/>
              </w:rPr>
              <w:t>Debtors - t</w:t>
            </w:r>
            <w:r w:rsidR="00647AFE">
              <w:rPr>
                <w:rFonts w:ascii="Arial" w:hAnsi="Arial" w:cs="Arial"/>
                <w:sz w:val="24"/>
                <w:szCs w:val="24"/>
              </w:rPr>
              <w:t>he percentage of sundry debtors collected during the year reduced from 94.21% to 79.01% between 2014/15 and 2015/16.</w:t>
            </w:r>
          </w:p>
          <w:p w:rsidR="00D32C74" w:rsidRDefault="00FF3C15" w:rsidP="001C79B6">
            <w:pPr>
              <w:pStyle w:val="ListParagraph"/>
              <w:numPr>
                <w:ilvl w:val="0"/>
                <w:numId w:val="2"/>
              </w:numPr>
              <w:spacing w:after="0" w:line="240" w:lineRule="auto"/>
              <w:rPr>
                <w:rFonts w:ascii="Arial" w:hAnsi="Arial" w:cs="Arial"/>
                <w:sz w:val="24"/>
                <w:szCs w:val="24"/>
              </w:rPr>
            </w:pPr>
            <w:r>
              <w:rPr>
                <w:rFonts w:ascii="Arial" w:hAnsi="Arial" w:cs="Arial"/>
                <w:sz w:val="24"/>
                <w:szCs w:val="24"/>
              </w:rPr>
              <w:t>Procurement - t</w:t>
            </w:r>
            <w:r w:rsidR="00D32C74">
              <w:rPr>
                <w:rFonts w:ascii="Arial" w:hAnsi="Arial" w:cs="Arial"/>
                <w:sz w:val="24"/>
                <w:szCs w:val="24"/>
              </w:rPr>
              <w:t>he proportion of total direct spend with small to medium enterprises (SME) has reduced from 28% to 23.1%.</w:t>
            </w:r>
          </w:p>
          <w:p w:rsidR="001C79B6" w:rsidRPr="001C79B6" w:rsidRDefault="001C79B6" w:rsidP="001C79B6">
            <w:pPr>
              <w:rPr>
                <w:rFonts w:ascii="Arial" w:hAnsi="Arial" w:cs="Arial"/>
                <w:sz w:val="24"/>
                <w:szCs w:val="24"/>
              </w:rPr>
            </w:pPr>
          </w:p>
        </w:tc>
      </w:tr>
      <w:tr w:rsidR="00D57EA4" w:rsidRPr="0043501F" w:rsidTr="00CD59C6">
        <w:trPr>
          <w:trHeight w:val="204"/>
        </w:trPr>
        <w:tc>
          <w:tcPr>
            <w:tcW w:w="817" w:type="dxa"/>
          </w:tcPr>
          <w:p w:rsidR="00D57EA4" w:rsidRDefault="004F0868" w:rsidP="00A66D29">
            <w:pPr>
              <w:rPr>
                <w:rFonts w:ascii="Arial" w:hAnsi="Arial" w:cs="Arial"/>
                <w:sz w:val="24"/>
                <w:szCs w:val="24"/>
              </w:rPr>
            </w:pPr>
            <w:r>
              <w:rPr>
                <w:rFonts w:ascii="Arial" w:hAnsi="Arial" w:cs="Arial"/>
                <w:sz w:val="24"/>
                <w:szCs w:val="24"/>
              </w:rPr>
              <w:lastRenderedPageBreak/>
              <w:t>2.</w:t>
            </w:r>
            <w:r w:rsidR="0039252D">
              <w:rPr>
                <w:rFonts w:ascii="Arial" w:hAnsi="Arial" w:cs="Arial"/>
                <w:sz w:val="24"/>
                <w:szCs w:val="24"/>
              </w:rPr>
              <w:t>7</w:t>
            </w:r>
          </w:p>
        </w:tc>
        <w:tc>
          <w:tcPr>
            <w:tcW w:w="9214" w:type="dxa"/>
          </w:tcPr>
          <w:p w:rsidR="00D57EA4" w:rsidRDefault="001451E2" w:rsidP="00A66D29">
            <w:pPr>
              <w:rPr>
                <w:rFonts w:ascii="Arial" w:hAnsi="Arial" w:cs="Arial"/>
                <w:sz w:val="24"/>
                <w:szCs w:val="24"/>
              </w:rPr>
            </w:pPr>
            <w:r>
              <w:rPr>
                <w:rFonts w:ascii="Arial" w:hAnsi="Arial" w:cs="Arial"/>
                <w:sz w:val="24"/>
                <w:szCs w:val="24"/>
              </w:rPr>
              <w:t>In addition to the analysis of SPIs above the Council is also benchmarked against other local authorities in Scotland and for 2015/16 the number of these indicators has increased from 56 to 80.  Appendix 2 of this report summarises the results and benchmark positions for 2015/16</w:t>
            </w:r>
            <w:r w:rsidR="00D57EA4">
              <w:rPr>
                <w:rFonts w:ascii="Arial" w:hAnsi="Arial" w:cs="Arial"/>
                <w:sz w:val="24"/>
                <w:szCs w:val="24"/>
              </w:rPr>
              <w:t xml:space="preserve">. </w:t>
            </w:r>
          </w:p>
          <w:p w:rsidR="00D57EA4" w:rsidRDefault="00D57EA4" w:rsidP="00A66D29">
            <w:pPr>
              <w:rPr>
                <w:rFonts w:ascii="Arial" w:hAnsi="Arial" w:cs="Arial"/>
                <w:sz w:val="24"/>
                <w:szCs w:val="24"/>
              </w:rPr>
            </w:pPr>
          </w:p>
        </w:tc>
      </w:tr>
      <w:tr w:rsidR="00D57EA4" w:rsidRPr="0043501F" w:rsidTr="00CD59C6">
        <w:trPr>
          <w:trHeight w:val="204"/>
        </w:trPr>
        <w:tc>
          <w:tcPr>
            <w:tcW w:w="817" w:type="dxa"/>
          </w:tcPr>
          <w:p w:rsidR="00D57EA4" w:rsidRDefault="004F0868" w:rsidP="00A66D29">
            <w:pPr>
              <w:rPr>
                <w:rFonts w:ascii="Arial" w:hAnsi="Arial" w:cs="Arial"/>
                <w:sz w:val="24"/>
                <w:szCs w:val="24"/>
              </w:rPr>
            </w:pPr>
            <w:r>
              <w:rPr>
                <w:rFonts w:ascii="Arial" w:hAnsi="Arial" w:cs="Arial"/>
                <w:sz w:val="24"/>
                <w:szCs w:val="24"/>
              </w:rPr>
              <w:t>2.</w:t>
            </w:r>
            <w:r w:rsidR="0039252D">
              <w:rPr>
                <w:rFonts w:ascii="Arial" w:hAnsi="Arial" w:cs="Arial"/>
                <w:sz w:val="24"/>
                <w:szCs w:val="24"/>
              </w:rPr>
              <w:t>8</w:t>
            </w:r>
          </w:p>
        </w:tc>
        <w:tc>
          <w:tcPr>
            <w:tcW w:w="9214" w:type="dxa"/>
          </w:tcPr>
          <w:p w:rsidR="004B5FB3" w:rsidRDefault="00D57EA4" w:rsidP="00C12E6F">
            <w:pPr>
              <w:rPr>
                <w:rFonts w:ascii="Arial" w:hAnsi="Arial" w:cs="Arial"/>
                <w:sz w:val="24"/>
                <w:szCs w:val="24"/>
              </w:rPr>
            </w:pPr>
            <w:r w:rsidRPr="00C55CFC">
              <w:rPr>
                <w:rFonts w:ascii="Arial" w:hAnsi="Arial" w:cs="Arial"/>
                <w:sz w:val="24"/>
                <w:szCs w:val="24"/>
              </w:rPr>
              <w:t xml:space="preserve">For </w:t>
            </w:r>
            <w:r w:rsidR="00982035">
              <w:rPr>
                <w:rFonts w:ascii="Arial" w:hAnsi="Arial" w:cs="Arial"/>
                <w:sz w:val="24"/>
                <w:szCs w:val="24"/>
              </w:rPr>
              <w:t xml:space="preserve">the </w:t>
            </w:r>
            <w:r w:rsidR="0069011B">
              <w:rPr>
                <w:rFonts w:ascii="Arial" w:hAnsi="Arial" w:cs="Arial"/>
                <w:sz w:val="24"/>
                <w:szCs w:val="24"/>
              </w:rPr>
              <w:t xml:space="preserve">benchmark </w:t>
            </w:r>
            <w:r w:rsidR="0069011B" w:rsidRPr="00897118">
              <w:rPr>
                <w:rFonts w:ascii="Arial" w:hAnsi="Arial" w:cs="Arial"/>
                <w:sz w:val="24"/>
                <w:szCs w:val="24"/>
              </w:rPr>
              <w:t>indicators (</w:t>
            </w:r>
            <w:r w:rsidRPr="00897118">
              <w:rPr>
                <w:rFonts w:ascii="Arial" w:hAnsi="Arial" w:cs="Arial"/>
                <w:sz w:val="24"/>
                <w:szCs w:val="24"/>
              </w:rPr>
              <w:t>LGBF</w:t>
            </w:r>
            <w:r w:rsidR="0069011B" w:rsidRPr="00897118">
              <w:rPr>
                <w:rFonts w:ascii="Arial" w:hAnsi="Arial" w:cs="Arial"/>
                <w:sz w:val="24"/>
                <w:szCs w:val="24"/>
              </w:rPr>
              <w:t>)</w:t>
            </w:r>
            <w:r w:rsidR="00FD0BFA" w:rsidRPr="00897118">
              <w:rPr>
                <w:rFonts w:ascii="Arial" w:hAnsi="Arial" w:cs="Arial"/>
                <w:sz w:val="24"/>
                <w:szCs w:val="24"/>
              </w:rPr>
              <w:t xml:space="preserve"> </w:t>
            </w:r>
            <w:r w:rsidRPr="00897118">
              <w:rPr>
                <w:rFonts w:ascii="Arial" w:hAnsi="Arial" w:cs="Arial"/>
                <w:sz w:val="24"/>
                <w:szCs w:val="24"/>
              </w:rPr>
              <w:t xml:space="preserve">the Highland Council </w:t>
            </w:r>
            <w:r w:rsidR="00C12E6F" w:rsidRPr="00897118">
              <w:rPr>
                <w:rFonts w:ascii="Arial" w:hAnsi="Arial" w:cs="Arial"/>
                <w:sz w:val="24"/>
                <w:szCs w:val="24"/>
              </w:rPr>
              <w:t xml:space="preserve">is in the </w:t>
            </w:r>
            <w:r w:rsidR="00C55CFC" w:rsidRPr="00897118">
              <w:rPr>
                <w:rFonts w:ascii="Arial" w:hAnsi="Arial" w:cs="Arial"/>
                <w:sz w:val="24"/>
                <w:szCs w:val="24"/>
              </w:rPr>
              <w:t xml:space="preserve">top quartile (ranked 1-8) for </w:t>
            </w:r>
            <w:r w:rsidR="00A761F7">
              <w:rPr>
                <w:rFonts w:ascii="Arial" w:hAnsi="Arial" w:cs="Arial"/>
                <w:sz w:val="24"/>
                <w:szCs w:val="24"/>
              </w:rPr>
              <w:t>7</w:t>
            </w:r>
            <w:r w:rsidR="004B676E">
              <w:rPr>
                <w:rFonts w:ascii="Arial" w:hAnsi="Arial" w:cs="Arial"/>
                <w:sz w:val="24"/>
                <w:szCs w:val="24"/>
              </w:rPr>
              <w:t xml:space="preserve"> </w:t>
            </w:r>
            <w:r w:rsidR="00C12E6F" w:rsidRPr="00897118">
              <w:rPr>
                <w:rFonts w:ascii="Arial" w:hAnsi="Arial" w:cs="Arial"/>
                <w:sz w:val="24"/>
                <w:szCs w:val="24"/>
              </w:rPr>
              <w:t>indicator</w:t>
            </w:r>
            <w:r w:rsidR="00C55CFC" w:rsidRPr="00897118">
              <w:rPr>
                <w:rFonts w:ascii="Arial" w:hAnsi="Arial" w:cs="Arial"/>
                <w:sz w:val="24"/>
                <w:szCs w:val="24"/>
              </w:rPr>
              <w:t>s</w:t>
            </w:r>
            <w:r w:rsidR="00C12E6F" w:rsidRPr="00897118">
              <w:rPr>
                <w:rFonts w:ascii="Arial" w:hAnsi="Arial" w:cs="Arial"/>
                <w:sz w:val="24"/>
                <w:szCs w:val="24"/>
              </w:rPr>
              <w:t xml:space="preserve"> and in the botto</w:t>
            </w:r>
            <w:r w:rsidR="00FD0BFA" w:rsidRPr="00897118">
              <w:rPr>
                <w:rFonts w:ascii="Arial" w:hAnsi="Arial" w:cs="Arial"/>
                <w:sz w:val="24"/>
                <w:szCs w:val="24"/>
              </w:rPr>
              <w:t xml:space="preserve">m quartile (ranked 25-32) </w:t>
            </w:r>
            <w:r w:rsidR="001C79B6">
              <w:rPr>
                <w:rFonts w:ascii="Arial" w:hAnsi="Arial" w:cs="Arial"/>
                <w:sz w:val="24"/>
                <w:szCs w:val="24"/>
              </w:rPr>
              <w:t xml:space="preserve">for </w:t>
            </w:r>
            <w:r w:rsidR="006306B8">
              <w:rPr>
                <w:rFonts w:ascii="Arial" w:hAnsi="Arial" w:cs="Arial"/>
                <w:sz w:val="24"/>
                <w:szCs w:val="24"/>
              </w:rPr>
              <w:t>22</w:t>
            </w:r>
            <w:r w:rsidR="00C12E6F" w:rsidRPr="00897118">
              <w:rPr>
                <w:rFonts w:ascii="Arial" w:hAnsi="Arial" w:cs="Arial"/>
                <w:sz w:val="24"/>
                <w:szCs w:val="24"/>
              </w:rPr>
              <w:t xml:space="preserve"> indicators.   It should be noted that there are a wide range of factors that influence these indicators including geography, service delivery models and budget priorities. </w:t>
            </w:r>
            <w:r w:rsidR="00FF0906" w:rsidRPr="00897118">
              <w:rPr>
                <w:rFonts w:ascii="Arial" w:hAnsi="Arial" w:cs="Arial"/>
                <w:sz w:val="24"/>
                <w:szCs w:val="24"/>
              </w:rPr>
              <w:t>The table</w:t>
            </w:r>
            <w:r w:rsidR="00FF0906" w:rsidRPr="00E543F6">
              <w:rPr>
                <w:rFonts w:ascii="Arial" w:hAnsi="Arial" w:cs="Arial"/>
                <w:sz w:val="24"/>
                <w:szCs w:val="24"/>
              </w:rPr>
              <w:t xml:space="preserve"> below </w:t>
            </w:r>
            <w:r w:rsidR="001A5ABB">
              <w:rPr>
                <w:rFonts w:ascii="Arial" w:hAnsi="Arial" w:cs="Arial"/>
                <w:sz w:val="24"/>
                <w:szCs w:val="24"/>
              </w:rPr>
              <w:t>compares</w:t>
            </w:r>
            <w:r w:rsidR="00FF0906">
              <w:rPr>
                <w:rFonts w:ascii="Arial" w:hAnsi="Arial" w:cs="Arial"/>
                <w:sz w:val="24"/>
                <w:szCs w:val="24"/>
              </w:rPr>
              <w:t xml:space="preserve"> performance</w:t>
            </w:r>
            <w:r w:rsidR="001A5ABB">
              <w:rPr>
                <w:rFonts w:ascii="Arial" w:hAnsi="Arial" w:cs="Arial"/>
                <w:sz w:val="24"/>
                <w:szCs w:val="24"/>
              </w:rPr>
              <w:t xml:space="preserve"> with the previous year:</w:t>
            </w:r>
          </w:p>
          <w:p w:rsidR="00493007" w:rsidRDefault="00493007" w:rsidP="00C12E6F">
            <w:pPr>
              <w:rPr>
                <w:rFonts w:ascii="Arial" w:hAnsi="Arial" w:cs="Arial"/>
                <w:sz w:val="24"/>
                <w:szCs w:val="24"/>
              </w:rPr>
            </w:pPr>
          </w:p>
          <w:p w:rsidR="00825822" w:rsidRDefault="00825822" w:rsidP="00FD02F1">
            <w:pPr>
              <w:rPr>
                <w:rFonts w:ascii="Arial" w:hAnsi="Arial" w:cs="Arial"/>
                <w:sz w:val="24"/>
                <w:szCs w:val="24"/>
              </w:rPr>
            </w:pPr>
          </w:p>
          <w:tbl>
            <w:tblPr>
              <w:tblpPr w:leftFromText="180" w:rightFromText="180" w:vertAnchor="text" w:horzAnchor="page" w:tblpX="709" w:tblpY="-7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134"/>
              <w:gridCol w:w="1134"/>
            </w:tblGrid>
            <w:tr w:rsidR="00FD02F1" w:rsidRPr="00EC1EB8" w:rsidTr="00F47D4D">
              <w:trPr>
                <w:trHeight w:val="416"/>
              </w:trPr>
              <w:tc>
                <w:tcPr>
                  <w:tcW w:w="4531" w:type="dxa"/>
                </w:tcPr>
                <w:p w:rsidR="00FD02F1" w:rsidRPr="004B5FB3" w:rsidRDefault="00FD02F1" w:rsidP="00FD02F1">
                  <w:pPr>
                    <w:jc w:val="both"/>
                    <w:rPr>
                      <w:rFonts w:ascii="Arial" w:hAnsi="Arial" w:cs="Arial"/>
                      <w:sz w:val="24"/>
                      <w:szCs w:val="24"/>
                    </w:rPr>
                  </w:pPr>
                  <w:r w:rsidRPr="004B5FB3">
                    <w:rPr>
                      <w:rFonts w:ascii="Arial" w:hAnsi="Arial" w:cs="Arial"/>
                      <w:sz w:val="24"/>
                      <w:szCs w:val="24"/>
                    </w:rPr>
                    <w:t>LGBF</w:t>
                  </w:r>
                </w:p>
              </w:tc>
              <w:tc>
                <w:tcPr>
                  <w:tcW w:w="1134" w:type="dxa"/>
                </w:tcPr>
                <w:p w:rsidR="00FD02F1" w:rsidRDefault="00FD02F1" w:rsidP="00FD02F1">
                  <w:pPr>
                    <w:jc w:val="both"/>
                    <w:rPr>
                      <w:rFonts w:ascii="Arial" w:hAnsi="Arial" w:cs="Arial"/>
                      <w:sz w:val="24"/>
                      <w:szCs w:val="24"/>
                    </w:rPr>
                  </w:pPr>
                  <w:r>
                    <w:rPr>
                      <w:rFonts w:ascii="Arial" w:hAnsi="Arial" w:cs="Arial"/>
                      <w:sz w:val="24"/>
                      <w:szCs w:val="24"/>
                    </w:rPr>
                    <w:t>2014/15</w:t>
                  </w:r>
                </w:p>
              </w:tc>
              <w:tc>
                <w:tcPr>
                  <w:tcW w:w="1134" w:type="dxa"/>
                </w:tcPr>
                <w:p w:rsidR="00FD02F1" w:rsidRPr="004B5FB3" w:rsidRDefault="00FD02F1" w:rsidP="00FD02F1">
                  <w:pPr>
                    <w:jc w:val="both"/>
                    <w:rPr>
                      <w:rFonts w:ascii="Arial" w:hAnsi="Arial" w:cs="Arial"/>
                      <w:sz w:val="24"/>
                      <w:szCs w:val="24"/>
                    </w:rPr>
                  </w:pPr>
                  <w:r>
                    <w:rPr>
                      <w:rFonts w:ascii="Arial" w:hAnsi="Arial" w:cs="Arial"/>
                      <w:sz w:val="24"/>
                      <w:szCs w:val="24"/>
                    </w:rPr>
                    <w:t>2015/16</w:t>
                  </w:r>
                </w:p>
              </w:tc>
            </w:tr>
            <w:tr w:rsidR="00FD02F1" w:rsidRPr="00EC1EB8" w:rsidTr="00F47D4D">
              <w:tc>
                <w:tcPr>
                  <w:tcW w:w="4531" w:type="dxa"/>
                </w:tcPr>
                <w:p w:rsidR="00FD02F1" w:rsidRPr="004B5FB3" w:rsidRDefault="00FD02F1" w:rsidP="00FD02F1">
                  <w:pPr>
                    <w:jc w:val="both"/>
                    <w:rPr>
                      <w:rFonts w:ascii="Arial" w:hAnsi="Arial" w:cs="Arial"/>
                      <w:sz w:val="24"/>
                      <w:szCs w:val="24"/>
                    </w:rPr>
                  </w:pPr>
                  <w:r w:rsidRPr="004B5FB3">
                    <w:rPr>
                      <w:rFonts w:ascii="Arial" w:hAnsi="Arial" w:cs="Arial"/>
                      <w:sz w:val="24"/>
                      <w:szCs w:val="24"/>
                    </w:rPr>
                    <w:t>No. indicators in top quartile</w:t>
                  </w:r>
                  <w:r>
                    <w:rPr>
                      <w:rFonts w:ascii="Arial" w:hAnsi="Arial" w:cs="Arial"/>
                      <w:sz w:val="24"/>
                      <w:szCs w:val="24"/>
                    </w:rPr>
                    <w:t xml:space="preserve"> (1-8)</w:t>
                  </w:r>
                </w:p>
              </w:tc>
              <w:tc>
                <w:tcPr>
                  <w:tcW w:w="1134" w:type="dxa"/>
                </w:tcPr>
                <w:p w:rsidR="00FD02F1" w:rsidRPr="005B4327" w:rsidRDefault="00FD02F1" w:rsidP="00FD02F1">
                  <w:pPr>
                    <w:jc w:val="right"/>
                    <w:rPr>
                      <w:rFonts w:ascii="Arial" w:hAnsi="Arial" w:cs="Arial"/>
                      <w:sz w:val="24"/>
                      <w:szCs w:val="24"/>
                    </w:rPr>
                  </w:pPr>
                  <w:r w:rsidRPr="005B4327">
                    <w:rPr>
                      <w:rFonts w:ascii="Arial" w:hAnsi="Arial" w:cs="Arial"/>
                      <w:sz w:val="24"/>
                      <w:szCs w:val="24"/>
                    </w:rPr>
                    <w:t>1</w:t>
                  </w:r>
                  <w:r>
                    <w:rPr>
                      <w:rFonts w:ascii="Arial" w:hAnsi="Arial" w:cs="Arial"/>
                      <w:sz w:val="24"/>
                      <w:szCs w:val="24"/>
                    </w:rPr>
                    <w:t>4</w:t>
                  </w:r>
                </w:p>
              </w:tc>
              <w:tc>
                <w:tcPr>
                  <w:tcW w:w="1134" w:type="dxa"/>
                </w:tcPr>
                <w:p w:rsidR="00FD02F1" w:rsidRPr="004B5FB3" w:rsidRDefault="00410CD4" w:rsidP="00FD02F1">
                  <w:pPr>
                    <w:jc w:val="right"/>
                    <w:rPr>
                      <w:rFonts w:ascii="Arial" w:hAnsi="Arial" w:cs="Arial"/>
                      <w:sz w:val="24"/>
                      <w:szCs w:val="24"/>
                    </w:rPr>
                  </w:pPr>
                  <w:r>
                    <w:rPr>
                      <w:rFonts w:ascii="Arial" w:hAnsi="Arial" w:cs="Arial"/>
                      <w:sz w:val="24"/>
                      <w:szCs w:val="24"/>
                    </w:rPr>
                    <w:t>7</w:t>
                  </w:r>
                </w:p>
              </w:tc>
            </w:tr>
            <w:tr w:rsidR="00FD02F1" w:rsidRPr="00EC1EB8" w:rsidTr="00F47D4D">
              <w:tc>
                <w:tcPr>
                  <w:tcW w:w="4531" w:type="dxa"/>
                </w:tcPr>
                <w:p w:rsidR="00FD02F1" w:rsidRPr="004B5FB3" w:rsidRDefault="00FD02F1" w:rsidP="00FD02F1">
                  <w:pPr>
                    <w:jc w:val="both"/>
                    <w:rPr>
                      <w:rFonts w:ascii="Arial" w:hAnsi="Arial" w:cs="Arial"/>
                      <w:sz w:val="24"/>
                      <w:szCs w:val="24"/>
                    </w:rPr>
                  </w:pPr>
                  <w:r w:rsidRPr="004B5FB3">
                    <w:rPr>
                      <w:rFonts w:ascii="Arial" w:hAnsi="Arial" w:cs="Arial"/>
                      <w:sz w:val="24"/>
                      <w:szCs w:val="24"/>
                    </w:rPr>
                    <w:t>No. indicators in 2</w:t>
                  </w:r>
                  <w:r w:rsidRPr="004B5FB3">
                    <w:rPr>
                      <w:rFonts w:ascii="Arial" w:hAnsi="Arial" w:cs="Arial"/>
                      <w:sz w:val="24"/>
                      <w:szCs w:val="24"/>
                      <w:vertAlign w:val="superscript"/>
                    </w:rPr>
                    <w:t>nd</w:t>
                  </w:r>
                  <w:r w:rsidRPr="004B5FB3">
                    <w:rPr>
                      <w:rFonts w:ascii="Arial" w:hAnsi="Arial" w:cs="Arial"/>
                      <w:sz w:val="24"/>
                      <w:szCs w:val="24"/>
                    </w:rPr>
                    <w:t xml:space="preserve"> quartile</w:t>
                  </w:r>
                  <w:r>
                    <w:rPr>
                      <w:rFonts w:ascii="Arial" w:hAnsi="Arial" w:cs="Arial"/>
                      <w:sz w:val="24"/>
                      <w:szCs w:val="24"/>
                    </w:rPr>
                    <w:t xml:space="preserve"> (9-16)</w:t>
                  </w:r>
                </w:p>
              </w:tc>
              <w:tc>
                <w:tcPr>
                  <w:tcW w:w="1134" w:type="dxa"/>
                </w:tcPr>
                <w:p w:rsidR="00FD02F1" w:rsidRPr="005B4327" w:rsidRDefault="00FD02F1" w:rsidP="00FD02F1">
                  <w:pPr>
                    <w:jc w:val="right"/>
                    <w:rPr>
                      <w:rFonts w:ascii="Arial" w:hAnsi="Arial" w:cs="Arial"/>
                      <w:sz w:val="24"/>
                      <w:szCs w:val="24"/>
                    </w:rPr>
                  </w:pPr>
                  <w:r>
                    <w:rPr>
                      <w:rFonts w:ascii="Arial" w:hAnsi="Arial" w:cs="Arial"/>
                      <w:sz w:val="24"/>
                      <w:szCs w:val="24"/>
                    </w:rPr>
                    <w:t>9</w:t>
                  </w:r>
                </w:p>
              </w:tc>
              <w:tc>
                <w:tcPr>
                  <w:tcW w:w="1134" w:type="dxa"/>
                </w:tcPr>
                <w:p w:rsidR="00FD02F1" w:rsidRPr="004B5FB3" w:rsidRDefault="00FD02F1" w:rsidP="00FD02F1">
                  <w:pPr>
                    <w:jc w:val="right"/>
                    <w:rPr>
                      <w:rFonts w:ascii="Arial" w:hAnsi="Arial" w:cs="Arial"/>
                      <w:sz w:val="24"/>
                      <w:szCs w:val="24"/>
                    </w:rPr>
                  </w:pPr>
                  <w:r>
                    <w:rPr>
                      <w:rFonts w:ascii="Arial" w:hAnsi="Arial" w:cs="Arial"/>
                      <w:sz w:val="24"/>
                      <w:szCs w:val="24"/>
                    </w:rPr>
                    <w:t>17</w:t>
                  </w:r>
                </w:p>
              </w:tc>
            </w:tr>
            <w:tr w:rsidR="00FD02F1" w:rsidRPr="00EC1EB8" w:rsidTr="00F47D4D">
              <w:tc>
                <w:tcPr>
                  <w:tcW w:w="4531" w:type="dxa"/>
                </w:tcPr>
                <w:p w:rsidR="00FD02F1" w:rsidRPr="004B5FB3" w:rsidRDefault="00FD02F1" w:rsidP="00FD02F1">
                  <w:pPr>
                    <w:jc w:val="both"/>
                    <w:rPr>
                      <w:rFonts w:ascii="Arial" w:hAnsi="Arial" w:cs="Arial"/>
                      <w:sz w:val="24"/>
                      <w:szCs w:val="24"/>
                    </w:rPr>
                  </w:pPr>
                  <w:r w:rsidRPr="004B5FB3">
                    <w:rPr>
                      <w:rFonts w:ascii="Arial" w:hAnsi="Arial" w:cs="Arial"/>
                      <w:sz w:val="24"/>
                      <w:szCs w:val="24"/>
                    </w:rPr>
                    <w:t>No. indicators in 3</w:t>
                  </w:r>
                  <w:r w:rsidRPr="004B5FB3">
                    <w:rPr>
                      <w:rFonts w:ascii="Arial" w:hAnsi="Arial" w:cs="Arial"/>
                      <w:sz w:val="24"/>
                      <w:szCs w:val="24"/>
                      <w:vertAlign w:val="superscript"/>
                    </w:rPr>
                    <w:t>rd</w:t>
                  </w:r>
                  <w:r w:rsidRPr="004B5FB3">
                    <w:rPr>
                      <w:rFonts w:ascii="Arial" w:hAnsi="Arial" w:cs="Arial"/>
                      <w:sz w:val="24"/>
                      <w:szCs w:val="24"/>
                    </w:rPr>
                    <w:t xml:space="preserve"> quartile</w:t>
                  </w:r>
                  <w:r>
                    <w:rPr>
                      <w:rFonts w:ascii="Arial" w:hAnsi="Arial" w:cs="Arial"/>
                      <w:sz w:val="24"/>
                      <w:szCs w:val="24"/>
                    </w:rPr>
                    <w:t xml:space="preserve"> (17-24)</w:t>
                  </w:r>
                </w:p>
              </w:tc>
              <w:tc>
                <w:tcPr>
                  <w:tcW w:w="1134" w:type="dxa"/>
                </w:tcPr>
                <w:p w:rsidR="00FD02F1" w:rsidRPr="005B4327" w:rsidRDefault="00FD02F1" w:rsidP="00FD02F1">
                  <w:pPr>
                    <w:jc w:val="right"/>
                    <w:rPr>
                      <w:rFonts w:ascii="Arial" w:hAnsi="Arial" w:cs="Arial"/>
                      <w:sz w:val="24"/>
                      <w:szCs w:val="24"/>
                    </w:rPr>
                  </w:pPr>
                  <w:r>
                    <w:rPr>
                      <w:rFonts w:ascii="Arial" w:hAnsi="Arial" w:cs="Arial"/>
                      <w:sz w:val="24"/>
                      <w:szCs w:val="24"/>
                    </w:rPr>
                    <w:t>15</w:t>
                  </w:r>
                </w:p>
              </w:tc>
              <w:tc>
                <w:tcPr>
                  <w:tcW w:w="1134" w:type="dxa"/>
                </w:tcPr>
                <w:p w:rsidR="00FD02F1" w:rsidRPr="004B5FB3" w:rsidRDefault="00410CD4" w:rsidP="00FD02F1">
                  <w:pPr>
                    <w:jc w:val="right"/>
                    <w:rPr>
                      <w:rFonts w:ascii="Arial" w:hAnsi="Arial" w:cs="Arial"/>
                      <w:sz w:val="24"/>
                      <w:szCs w:val="24"/>
                    </w:rPr>
                  </w:pPr>
                  <w:r>
                    <w:rPr>
                      <w:rFonts w:ascii="Arial" w:hAnsi="Arial" w:cs="Arial"/>
                      <w:sz w:val="24"/>
                      <w:szCs w:val="24"/>
                    </w:rPr>
                    <w:t>30</w:t>
                  </w:r>
                </w:p>
              </w:tc>
            </w:tr>
            <w:tr w:rsidR="00FD02F1" w:rsidRPr="00EC1EB8" w:rsidTr="00F47D4D">
              <w:tc>
                <w:tcPr>
                  <w:tcW w:w="4531" w:type="dxa"/>
                </w:tcPr>
                <w:p w:rsidR="00FD02F1" w:rsidRPr="004B5FB3" w:rsidRDefault="00FD02F1" w:rsidP="00FD02F1">
                  <w:pPr>
                    <w:jc w:val="both"/>
                    <w:rPr>
                      <w:rFonts w:ascii="Arial" w:hAnsi="Arial" w:cs="Arial"/>
                      <w:sz w:val="24"/>
                      <w:szCs w:val="24"/>
                    </w:rPr>
                  </w:pPr>
                  <w:r w:rsidRPr="004B5FB3">
                    <w:rPr>
                      <w:rFonts w:ascii="Arial" w:hAnsi="Arial" w:cs="Arial"/>
                      <w:sz w:val="24"/>
                      <w:szCs w:val="24"/>
                    </w:rPr>
                    <w:t>No. indicators in bottom</w:t>
                  </w:r>
                  <w:r>
                    <w:rPr>
                      <w:rFonts w:ascii="Arial" w:hAnsi="Arial" w:cs="Arial"/>
                      <w:sz w:val="24"/>
                      <w:szCs w:val="24"/>
                    </w:rPr>
                    <w:t xml:space="preserve"> quartile (25-32)</w:t>
                  </w:r>
                </w:p>
              </w:tc>
              <w:tc>
                <w:tcPr>
                  <w:tcW w:w="1134" w:type="dxa"/>
                </w:tcPr>
                <w:p w:rsidR="00FD02F1" w:rsidRPr="005B4327" w:rsidRDefault="00FD02F1" w:rsidP="00FD02F1">
                  <w:pPr>
                    <w:jc w:val="right"/>
                    <w:rPr>
                      <w:rFonts w:ascii="Arial" w:hAnsi="Arial" w:cs="Arial"/>
                      <w:sz w:val="24"/>
                      <w:szCs w:val="24"/>
                    </w:rPr>
                  </w:pPr>
                  <w:r w:rsidRPr="005B4327">
                    <w:rPr>
                      <w:rFonts w:ascii="Arial" w:hAnsi="Arial" w:cs="Arial"/>
                      <w:sz w:val="24"/>
                      <w:szCs w:val="24"/>
                    </w:rPr>
                    <w:t>13</w:t>
                  </w:r>
                </w:p>
              </w:tc>
              <w:tc>
                <w:tcPr>
                  <w:tcW w:w="1134" w:type="dxa"/>
                </w:tcPr>
                <w:p w:rsidR="00FD02F1" w:rsidRPr="004B5FB3" w:rsidRDefault="00FD02F1" w:rsidP="00FD02F1">
                  <w:pPr>
                    <w:jc w:val="right"/>
                    <w:rPr>
                      <w:rFonts w:ascii="Arial" w:hAnsi="Arial" w:cs="Arial"/>
                      <w:sz w:val="24"/>
                      <w:szCs w:val="24"/>
                    </w:rPr>
                  </w:pPr>
                  <w:r>
                    <w:rPr>
                      <w:rFonts w:ascii="Arial" w:hAnsi="Arial" w:cs="Arial"/>
                      <w:sz w:val="24"/>
                      <w:szCs w:val="24"/>
                    </w:rPr>
                    <w:t>2</w:t>
                  </w:r>
                  <w:r w:rsidR="006306B8">
                    <w:rPr>
                      <w:rFonts w:ascii="Arial" w:hAnsi="Arial" w:cs="Arial"/>
                      <w:sz w:val="24"/>
                      <w:szCs w:val="24"/>
                    </w:rPr>
                    <w:t>2</w:t>
                  </w:r>
                </w:p>
              </w:tc>
            </w:tr>
            <w:tr w:rsidR="00FD02F1" w:rsidRPr="00EC1EB8" w:rsidTr="00F47D4D">
              <w:tc>
                <w:tcPr>
                  <w:tcW w:w="4531" w:type="dxa"/>
                </w:tcPr>
                <w:p w:rsidR="00FD02F1" w:rsidRPr="004B5FB3" w:rsidRDefault="00FD02F1" w:rsidP="00FD02F1">
                  <w:pPr>
                    <w:jc w:val="both"/>
                    <w:rPr>
                      <w:rFonts w:ascii="Arial" w:hAnsi="Arial" w:cs="Arial"/>
                      <w:sz w:val="24"/>
                      <w:szCs w:val="24"/>
                    </w:rPr>
                  </w:pPr>
                  <w:r>
                    <w:rPr>
                      <w:rFonts w:ascii="Arial" w:hAnsi="Arial" w:cs="Arial"/>
                      <w:sz w:val="24"/>
                      <w:szCs w:val="24"/>
                    </w:rPr>
                    <w:t>Rank/data not yet available</w:t>
                  </w:r>
                </w:p>
              </w:tc>
              <w:tc>
                <w:tcPr>
                  <w:tcW w:w="1134" w:type="dxa"/>
                </w:tcPr>
                <w:p w:rsidR="00FD02F1" w:rsidRPr="005B4327" w:rsidRDefault="00FD02F1" w:rsidP="00FD02F1">
                  <w:pPr>
                    <w:jc w:val="right"/>
                    <w:rPr>
                      <w:rFonts w:ascii="Arial" w:hAnsi="Arial" w:cs="Arial"/>
                      <w:sz w:val="24"/>
                      <w:szCs w:val="24"/>
                    </w:rPr>
                  </w:pPr>
                  <w:r>
                    <w:rPr>
                      <w:rFonts w:ascii="Arial" w:hAnsi="Arial" w:cs="Arial"/>
                      <w:sz w:val="24"/>
                      <w:szCs w:val="24"/>
                    </w:rPr>
                    <w:t>5</w:t>
                  </w:r>
                </w:p>
              </w:tc>
              <w:tc>
                <w:tcPr>
                  <w:tcW w:w="1134" w:type="dxa"/>
                </w:tcPr>
                <w:p w:rsidR="00FD02F1" w:rsidRPr="004B5FB3" w:rsidRDefault="00FD02F1" w:rsidP="00FD02F1">
                  <w:pPr>
                    <w:jc w:val="right"/>
                    <w:rPr>
                      <w:rFonts w:ascii="Arial" w:hAnsi="Arial" w:cs="Arial"/>
                      <w:sz w:val="24"/>
                      <w:szCs w:val="24"/>
                    </w:rPr>
                  </w:pPr>
                  <w:r>
                    <w:rPr>
                      <w:rFonts w:ascii="Arial" w:hAnsi="Arial" w:cs="Arial"/>
                      <w:sz w:val="24"/>
                      <w:szCs w:val="24"/>
                    </w:rPr>
                    <w:t>4</w:t>
                  </w:r>
                </w:p>
              </w:tc>
            </w:tr>
            <w:tr w:rsidR="00FD02F1" w:rsidRPr="00EC1EB8" w:rsidTr="00F47D4D">
              <w:tc>
                <w:tcPr>
                  <w:tcW w:w="4531" w:type="dxa"/>
                </w:tcPr>
                <w:p w:rsidR="00FD02F1" w:rsidRDefault="009A2C44" w:rsidP="00FD02F1">
                  <w:pPr>
                    <w:jc w:val="both"/>
                    <w:rPr>
                      <w:rFonts w:ascii="Arial" w:hAnsi="Arial" w:cs="Arial"/>
                      <w:sz w:val="24"/>
                      <w:szCs w:val="24"/>
                    </w:rPr>
                  </w:pPr>
                  <w:r>
                    <w:rPr>
                      <w:rFonts w:ascii="Arial" w:hAnsi="Arial" w:cs="Arial"/>
                      <w:sz w:val="24"/>
                      <w:szCs w:val="24"/>
                    </w:rPr>
                    <w:t>T</w:t>
                  </w:r>
                  <w:r w:rsidR="00FD02F1">
                    <w:rPr>
                      <w:rFonts w:ascii="Arial" w:hAnsi="Arial" w:cs="Arial"/>
                      <w:sz w:val="24"/>
                      <w:szCs w:val="24"/>
                    </w:rPr>
                    <w:t>otal</w:t>
                  </w:r>
                </w:p>
              </w:tc>
              <w:tc>
                <w:tcPr>
                  <w:tcW w:w="1134" w:type="dxa"/>
                </w:tcPr>
                <w:p w:rsidR="00FD02F1" w:rsidRDefault="00FD02F1" w:rsidP="00FD02F1">
                  <w:pPr>
                    <w:jc w:val="right"/>
                    <w:rPr>
                      <w:rFonts w:ascii="Arial" w:hAnsi="Arial" w:cs="Arial"/>
                      <w:sz w:val="24"/>
                      <w:szCs w:val="24"/>
                    </w:rPr>
                  </w:pPr>
                  <w:r>
                    <w:rPr>
                      <w:rFonts w:ascii="Arial" w:hAnsi="Arial" w:cs="Arial"/>
                      <w:sz w:val="24"/>
                      <w:szCs w:val="24"/>
                    </w:rPr>
                    <w:t>56</w:t>
                  </w:r>
                </w:p>
              </w:tc>
              <w:tc>
                <w:tcPr>
                  <w:tcW w:w="1134" w:type="dxa"/>
                </w:tcPr>
                <w:p w:rsidR="00FD02F1" w:rsidRDefault="00FD02F1" w:rsidP="00FD02F1">
                  <w:pPr>
                    <w:jc w:val="right"/>
                    <w:rPr>
                      <w:rFonts w:ascii="Arial" w:hAnsi="Arial" w:cs="Arial"/>
                      <w:sz w:val="24"/>
                      <w:szCs w:val="24"/>
                    </w:rPr>
                  </w:pPr>
                  <w:r>
                    <w:rPr>
                      <w:rFonts w:ascii="Arial" w:hAnsi="Arial" w:cs="Arial"/>
                      <w:sz w:val="24"/>
                      <w:szCs w:val="24"/>
                    </w:rPr>
                    <w:t>80</w:t>
                  </w:r>
                </w:p>
              </w:tc>
            </w:tr>
          </w:tbl>
          <w:p w:rsidR="00FD02F1" w:rsidRDefault="00FD02F1" w:rsidP="00FD02F1">
            <w:pPr>
              <w:rPr>
                <w:rFonts w:ascii="Arial" w:hAnsi="Arial" w:cs="Arial"/>
                <w:sz w:val="24"/>
                <w:szCs w:val="24"/>
              </w:rPr>
            </w:pPr>
          </w:p>
        </w:tc>
      </w:tr>
      <w:tr w:rsidR="007B26F4" w:rsidRPr="0043501F" w:rsidTr="00CD59C6">
        <w:trPr>
          <w:trHeight w:val="204"/>
        </w:trPr>
        <w:tc>
          <w:tcPr>
            <w:tcW w:w="817" w:type="dxa"/>
          </w:tcPr>
          <w:p w:rsidR="00493007" w:rsidRDefault="00493007" w:rsidP="004B5FB3">
            <w:pPr>
              <w:rPr>
                <w:rFonts w:ascii="Arial" w:hAnsi="Arial" w:cs="Arial"/>
                <w:sz w:val="24"/>
                <w:szCs w:val="24"/>
              </w:rPr>
            </w:pPr>
          </w:p>
          <w:p w:rsidR="00493007" w:rsidRDefault="00493007" w:rsidP="004B5FB3">
            <w:pPr>
              <w:rPr>
                <w:rFonts w:ascii="Arial" w:hAnsi="Arial" w:cs="Arial"/>
                <w:sz w:val="24"/>
                <w:szCs w:val="24"/>
              </w:rPr>
            </w:pPr>
          </w:p>
          <w:p w:rsidR="007B26F4" w:rsidRDefault="004F0868" w:rsidP="004B5FB3">
            <w:pPr>
              <w:rPr>
                <w:rFonts w:ascii="Arial" w:hAnsi="Arial" w:cs="Arial"/>
                <w:sz w:val="24"/>
                <w:szCs w:val="24"/>
              </w:rPr>
            </w:pPr>
            <w:r>
              <w:rPr>
                <w:rFonts w:ascii="Arial" w:hAnsi="Arial" w:cs="Arial"/>
                <w:sz w:val="24"/>
                <w:szCs w:val="24"/>
              </w:rPr>
              <w:t>2.</w:t>
            </w:r>
            <w:r w:rsidR="0039252D">
              <w:rPr>
                <w:rFonts w:ascii="Arial" w:hAnsi="Arial" w:cs="Arial"/>
                <w:sz w:val="24"/>
                <w:szCs w:val="24"/>
              </w:rPr>
              <w:t>9</w:t>
            </w:r>
          </w:p>
        </w:tc>
        <w:tc>
          <w:tcPr>
            <w:tcW w:w="9214" w:type="dxa"/>
          </w:tcPr>
          <w:p w:rsidR="00493007" w:rsidRDefault="00493007" w:rsidP="00A66D29">
            <w:pPr>
              <w:rPr>
                <w:rFonts w:ascii="Arial" w:hAnsi="Arial" w:cs="Arial"/>
                <w:sz w:val="24"/>
                <w:szCs w:val="24"/>
              </w:rPr>
            </w:pPr>
          </w:p>
          <w:p w:rsidR="00493007" w:rsidRDefault="00493007" w:rsidP="00A66D29">
            <w:pPr>
              <w:rPr>
                <w:rFonts w:ascii="Arial" w:hAnsi="Arial" w:cs="Arial"/>
                <w:sz w:val="24"/>
                <w:szCs w:val="24"/>
              </w:rPr>
            </w:pPr>
          </w:p>
          <w:p w:rsidR="007B26F4" w:rsidRDefault="00596D1A" w:rsidP="00A66D29">
            <w:pPr>
              <w:rPr>
                <w:rFonts w:ascii="Arial" w:hAnsi="Arial" w:cs="Arial"/>
                <w:sz w:val="24"/>
                <w:szCs w:val="24"/>
              </w:rPr>
            </w:pPr>
            <w:r>
              <w:rPr>
                <w:rFonts w:ascii="Arial" w:hAnsi="Arial" w:cs="Arial"/>
                <w:sz w:val="24"/>
                <w:szCs w:val="24"/>
              </w:rPr>
              <w:t>Indicators</w:t>
            </w:r>
            <w:r w:rsidR="007B26F4">
              <w:rPr>
                <w:rFonts w:ascii="Arial" w:hAnsi="Arial" w:cs="Arial"/>
                <w:sz w:val="24"/>
                <w:szCs w:val="24"/>
              </w:rPr>
              <w:t xml:space="preserve"> in the top quartile are:</w:t>
            </w:r>
          </w:p>
          <w:p w:rsidR="00C55CFC" w:rsidRDefault="00053E5C" w:rsidP="00857D10">
            <w:pPr>
              <w:numPr>
                <w:ilvl w:val="0"/>
                <w:numId w:val="12"/>
              </w:numPr>
              <w:rPr>
                <w:rFonts w:ascii="Arial" w:hAnsi="Arial" w:cs="Arial"/>
                <w:sz w:val="24"/>
                <w:szCs w:val="24"/>
              </w:rPr>
            </w:pPr>
            <w:r>
              <w:rPr>
                <w:rFonts w:ascii="Arial" w:hAnsi="Arial" w:cs="Arial"/>
                <w:sz w:val="24"/>
                <w:szCs w:val="24"/>
              </w:rPr>
              <w:t>Leisure f</w:t>
            </w:r>
            <w:r w:rsidR="00C55CFC" w:rsidRPr="00555532">
              <w:rPr>
                <w:rFonts w:ascii="Arial" w:hAnsi="Arial" w:cs="Arial"/>
                <w:sz w:val="24"/>
                <w:szCs w:val="24"/>
              </w:rPr>
              <w:t>acilities - cost/attendance - C&amp;L1</w:t>
            </w:r>
          </w:p>
          <w:p w:rsidR="00053E5C" w:rsidRDefault="00053E5C" w:rsidP="00857D10">
            <w:pPr>
              <w:numPr>
                <w:ilvl w:val="0"/>
                <w:numId w:val="12"/>
              </w:numPr>
              <w:rPr>
                <w:rFonts w:ascii="Arial" w:hAnsi="Arial" w:cs="Arial"/>
                <w:sz w:val="24"/>
                <w:szCs w:val="24"/>
              </w:rPr>
            </w:pPr>
            <w:r>
              <w:rPr>
                <w:rFonts w:ascii="Arial" w:hAnsi="Arial" w:cs="Arial"/>
                <w:sz w:val="24"/>
                <w:szCs w:val="24"/>
              </w:rPr>
              <w:t>Cost of trading standards per 1,000 population – ENV5a</w:t>
            </w:r>
          </w:p>
          <w:p w:rsidR="00053E5C" w:rsidRDefault="00053E5C" w:rsidP="00857D10">
            <w:pPr>
              <w:numPr>
                <w:ilvl w:val="0"/>
                <w:numId w:val="12"/>
              </w:numPr>
              <w:rPr>
                <w:rFonts w:ascii="Arial" w:hAnsi="Arial" w:cs="Arial"/>
                <w:sz w:val="24"/>
                <w:szCs w:val="24"/>
              </w:rPr>
            </w:pPr>
            <w:r>
              <w:rPr>
                <w:rFonts w:ascii="Arial" w:hAnsi="Arial" w:cs="Arial"/>
                <w:sz w:val="24"/>
                <w:szCs w:val="24"/>
              </w:rPr>
              <w:t>Housing, average time to complete non-emergency repairs – HSN4b</w:t>
            </w:r>
          </w:p>
          <w:p w:rsidR="00053E5C" w:rsidRDefault="00053E5C" w:rsidP="00857D10">
            <w:pPr>
              <w:numPr>
                <w:ilvl w:val="0"/>
                <w:numId w:val="12"/>
              </w:numPr>
              <w:rPr>
                <w:rFonts w:ascii="Arial" w:hAnsi="Arial" w:cs="Arial"/>
                <w:sz w:val="24"/>
                <w:szCs w:val="24"/>
              </w:rPr>
            </w:pPr>
            <w:r>
              <w:rPr>
                <w:rFonts w:ascii="Arial" w:hAnsi="Arial" w:cs="Arial"/>
                <w:sz w:val="24"/>
                <w:szCs w:val="24"/>
              </w:rPr>
              <w:t>Gross rent arrears as % of rent due – HSN1</w:t>
            </w:r>
          </w:p>
          <w:p w:rsidR="00053E5C" w:rsidRDefault="00053E5C" w:rsidP="00857D10">
            <w:pPr>
              <w:numPr>
                <w:ilvl w:val="0"/>
                <w:numId w:val="12"/>
              </w:numPr>
              <w:rPr>
                <w:rFonts w:ascii="Arial" w:hAnsi="Arial" w:cs="Arial"/>
                <w:sz w:val="24"/>
                <w:szCs w:val="24"/>
              </w:rPr>
            </w:pPr>
            <w:r>
              <w:rPr>
                <w:rFonts w:ascii="Arial" w:hAnsi="Arial" w:cs="Arial"/>
                <w:sz w:val="24"/>
                <w:szCs w:val="24"/>
              </w:rPr>
              <w:t>Sickness – non teachers, average working days – Corp6b</w:t>
            </w:r>
          </w:p>
          <w:p w:rsidR="00053E5C" w:rsidRDefault="00053E5C" w:rsidP="00857D10">
            <w:pPr>
              <w:numPr>
                <w:ilvl w:val="0"/>
                <w:numId w:val="12"/>
              </w:numPr>
              <w:rPr>
                <w:rFonts w:ascii="Arial" w:hAnsi="Arial" w:cs="Arial"/>
                <w:sz w:val="24"/>
                <w:szCs w:val="24"/>
              </w:rPr>
            </w:pPr>
            <w:r>
              <w:rPr>
                <w:rFonts w:ascii="Arial" w:hAnsi="Arial" w:cs="Arial"/>
                <w:sz w:val="24"/>
                <w:szCs w:val="24"/>
              </w:rPr>
              <w:t>Social Care –</w:t>
            </w:r>
            <w:r w:rsidR="00596D1A">
              <w:rPr>
                <w:rFonts w:ascii="Arial" w:hAnsi="Arial" w:cs="Arial"/>
                <w:sz w:val="24"/>
                <w:szCs w:val="24"/>
              </w:rPr>
              <w:t xml:space="preserve"> </w:t>
            </w:r>
            <w:r>
              <w:rPr>
                <w:rFonts w:ascii="Arial" w:hAnsi="Arial" w:cs="Arial"/>
                <w:sz w:val="24"/>
                <w:szCs w:val="24"/>
              </w:rPr>
              <w:t>direct payments spend on 18+ years adults – SW2</w:t>
            </w:r>
          </w:p>
          <w:p w:rsidR="007B26F4" w:rsidRPr="00420D65" w:rsidRDefault="00053E5C" w:rsidP="00857D10">
            <w:pPr>
              <w:numPr>
                <w:ilvl w:val="0"/>
                <w:numId w:val="12"/>
              </w:numPr>
              <w:rPr>
                <w:rFonts w:ascii="Arial" w:hAnsi="Arial" w:cs="Arial"/>
                <w:sz w:val="24"/>
                <w:szCs w:val="24"/>
              </w:rPr>
            </w:pPr>
            <w:r>
              <w:rPr>
                <w:rFonts w:ascii="Arial" w:hAnsi="Arial" w:cs="Arial"/>
                <w:sz w:val="24"/>
                <w:szCs w:val="24"/>
              </w:rPr>
              <w:t>Roads – cost of maintenance per km of roads – ENV4a</w:t>
            </w:r>
          </w:p>
          <w:p w:rsidR="002C3E19" w:rsidRDefault="002C3E19" w:rsidP="002C3E19">
            <w:pPr>
              <w:rPr>
                <w:rFonts w:ascii="Arial" w:hAnsi="Arial" w:cs="Arial"/>
                <w:sz w:val="24"/>
                <w:szCs w:val="24"/>
              </w:rPr>
            </w:pPr>
          </w:p>
        </w:tc>
      </w:tr>
      <w:tr w:rsidR="007B26F4" w:rsidRPr="0043501F" w:rsidTr="00CD59C6">
        <w:trPr>
          <w:trHeight w:val="204"/>
        </w:trPr>
        <w:tc>
          <w:tcPr>
            <w:tcW w:w="817" w:type="dxa"/>
          </w:tcPr>
          <w:p w:rsidR="007B26F4" w:rsidRDefault="004F0868" w:rsidP="00A66D29">
            <w:pPr>
              <w:rPr>
                <w:rFonts w:ascii="Arial" w:hAnsi="Arial" w:cs="Arial"/>
                <w:sz w:val="24"/>
                <w:szCs w:val="24"/>
              </w:rPr>
            </w:pPr>
            <w:r>
              <w:rPr>
                <w:rFonts w:ascii="Arial" w:hAnsi="Arial" w:cs="Arial"/>
                <w:sz w:val="24"/>
                <w:szCs w:val="24"/>
              </w:rPr>
              <w:lastRenderedPageBreak/>
              <w:t>2.1</w:t>
            </w:r>
            <w:r w:rsidR="0039252D">
              <w:rPr>
                <w:rFonts w:ascii="Arial" w:hAnsi="Arial" w:cs="Arial"/>
                <w:sz w:val="24"/>
                <w:szCs w:val="24"/>
              </w:rPr>
              <w:t>0</w:t>
            </w:r>
          </w:p>
        </w:tc>
        <w:tc>
          <w:tcPr>
            <w:tcW w:w="9214" w:type="dxa"/>
          </w:tcPr>
          <w:p w:rsidR="007B26F4" w:rsidRDefault="00596D1A" w:rsidP="00A66D29">
            <w:pPr>
              <w:rPr>
                <w:rFonts w:ascii="Arial" w:hAnsi="Arial" w:cs="Arial"/>
                <w:sz w:val="24"/>
                <w:szCs w:val="24"/>
              </w:rPr>
            </w:pPr>
            <w:r>
              <w:rPr>
                <w:rFonts w:ascii="Arial" w:hAnsi="Arial" w:cs="Arial"/>
                <w:sz w:val="24"/>
                <w:szCs w:val="24"/>
              </w:rPr>
              <w:t>Indicators</w:t>
            </w:r>
            <w:r w:rsidR="007B26F4">
              <w:rPr>
                <w:rFonts w:ascii="Arial" w:hAnsi="Arial" w:cs="Arial"/>
                <w:sz w:val="24"/>
                <w:szCs w:val="24"/>
              </w:rPr>
              <w:t xml:space="preserve"> in the bottom quartile: </w:t>
            </w:r>
          </w:p>
          <w:p w:rsidR="002C3E19" w:rsidRDefault="002C3E19" w:rsidP="002C3E19">
            <w:pPr>
              <w:numPr>
                <w:ilvl w:val="0"/>
                <w:numId w:val="11"/>
              </w:numPr>
              <w:rPr>
                <w:rFonts w:ascii="Arial" w:hAnsi="Arial" w:cs="Arial"/>
                <w:sz w:val="24"/>
                <w:szCs w:val="24"/>
              </w:rPr>
            </w:pPr>
            <w:r w:rsidRPr="00555532">
              <w:rPr>
                <w:rFonts w:ascii="Arial" w:hAnsi="Arial" w:cs="Arial"/>
                <w:sz w:val="24"/>
                <w:szCs w:val="24"/>
              </w:rPr>
              <w:t>Cost per secondary school pupil - CHN2</w:t>
            </w:r>
          </w:p>
          <w:p w:rsidR="005B50ED" w:rsidRDefault="005B50ED" w:rsidP="002C3E19">
            <w:pPr>
              <w:numPr>
                <w:ilvl w:val="0"/>
                <w:numId w:val="11"/>
              </w:numPr>
              <w:rPr>
                <w:rFonts w:ascii="Arial" w:hAnsi="Arial" w:cs="Arial"/>
                <w:sz w:val="24"/>
                <w:szCs w:val="24"/>
              </w:rPr>
            </w:pPr>
            <w:r>
              <w:rPr>
                <w:rFonts w:ascii="Arial" w:hAnsi="Arial" w:cs="Arial"/>
                <w:sz w:val="24"/>
                <w:szCs w:val="24"/>
              </w:rPr>
              <w:t>Net cost of waste collection per premises – ENV1a</w:t>
            </w:r>
          </w:p>
          <w:p w:rsidR="005B50ED" w:rsidRDefault="005B50ED" w:rsidP="002C3E19">
            <w:pPr>
              <w:numPr>
                <w:ilvl w:val="0"/>
                <w:numId w:val="11"/>
              </w:numPr>
              <w:rPr>
                <w:rFonts w:ascii="Arial" w:hAnsi="Arial" w:cs="Arial"/>
                <w:sz w:val="24"/>
                <w:szCs w:val="24"/>
              </w:rPr>
            </w:pPr>
            <w:r>
              <w:rPr>
                <w:rFonts w:ascii="Arial" w:hAnsi="Arial" w:cs="Arial"/>
                <w:sz w:val="24"/>
                <w:szCs w:val="24"/>
              </w:rPr>
              <w:t>% of unemployed people assisted into work – ECON1</w:t>
            </w:r>
          </w:p>
          <w:p w:rsidR="005B50ED" w:rsidRDefault="005B50ED" w:rsidP="002C3E19">
            <w:pPr>
              <w:numPr>
                <w:ilvl w:val="0"/>
                <w:numId w:val="11"/>
              </w:numPr>
              <w:rPr>
                <w:rFonts w:ascii="Arial" w:hAnsi="Arial" w:cs="Arial"/>
                <w:sz w:val="24"/>
                <w:szCs w:val="24"/>
              </w:rPr>
            </w:pPr>
            <w:r>
              <w:rPr>
                <w:rFonts w:ascii="Arial" w:hAnsi="Arial" w:cs="Arial"/>
                <w:sz w:val="24"/>
                <w:szCs w:val="24"/>
              </w:rPr>
              <w:t>% of assets suitable for their purpose – CAST1</w:t>
            </w:r>
          </w:p>
          <w:p w:rsidR="005B50ED" w:rsidRDefault="005B50ED" w:rsidP="002C3E19">
            <w:pPr>
              <w:numPr>
                <w:ilvl w:val="0"/>
                <w:numId w:val="11"/>
              </w:numPr>
              <w:rPr>
                <w:rFonts w:ascii="Arial" w:hAnsi="Arial" w:cs="Arial"/>
                <w:sz w:val="24"/>
                <w:szCs w:val="24"/>
              </w:rPr>
            </w:pPr>
            <w:r>
              <w:rPr>
                <w:rFonts w:ascii="Arial" w:hAnsi="Arial" w:cs="Arial"/>
                <w:sz w:val="24"/>
                <w:szCs w:val="24"/>
              </w:rPr>
              <w:t>No. of business gateway start-ups per 10,000 population – ECON5</w:t>
            </w:r>
          </w:p>
          <w:p w:rsidR="005B50ED" w:rsidRDefault="005B50ED" w:rsidP="002C3E19">
            <w:pPr>
              <w:numPr>
                <w:ilvl w:val="0"/>
                <w:numId w:val="11"/>
              </w:numPr>
              <w:rPr>
                <w:rFonts w:ascii="Arial" w:hAnsi="Arial" w:cs="Arial"/>
                <w:sz w:val="24"/>
                <w:szCs w:val="24"/>
              </w:rPr>
            </w:pPr>
            <w:r>
              <w:rPr>
                <w:rFonts w:ascii="Arial" w:hAnsi="Arial" w:cs="Arial"/>
                <w:sz w:val="24"/>
                <w:szCs w:val="24"/>
              </w:rPr>
              <w:t>% of adults satisfied with museums and galleries – C&amp;L5c</w:t>
            </w:r>
          </w:p>
          <w:p w:rsidR="005B50ED" w:rsidRDefault="005B50ED" w:rsidP="002C3E19">
            <w:pPr>
              <w:numPr>
                <w:ilvl w:val="0"/>
                <w:numId w:val="11"/>
              </w:numPr>
              <w:rPr>
                <w:rFonts w:ascii="Arial" w:hAnsi="Arial" w:cs="Arial"/>
                <w:sz w:val="24"/>
                <w:szCs w:val="24"/>
              </w:rPr>
            </w:pPr>
            <w:r>
              <w:rPr>
                <w:rFonts w:ascii="Arial" w:hAnsi="Arial" w:cs="Arial"/>
                <w:sz w:val="24"/>
                <w:szCs w:val="24"/>
              </w:rPr>
              <w:t>Central support services as a proportion of running costs – Corp1</w:t>
            </w:r>
          </w:p>
          <w:p w:rsidR="005B50ED" w:rsidRDefault="005B50ED" w:rsidP="002C3E19">
            <w:pPr>
              <w:numPr>
                <w:ilvl w:val="0"/>
                <w:numId w:val="11"/>
              </w:numPr>
              <w:rPr>
                <w:rFonts w:ascii="Arial" w:hAnsi="Arial" w:cs="Arial"/>
                <w:sz w:val="24"/>
                <w:szCs w:val="24"/>
              </w:rPr>
            </w:pPr>
            <w:r>
              <w:rPr>
                <w:rFonts w:ascii="Arial" w:hAnsi="Arial" w:cs="Arial"/>
                <w:sz w:val="24"/>
                <w:szCs w:val="24"/>
              </w:rPr>
              <w:t>% of adults satisfied with libraries – C&amp;L5a</w:t>
            </w:r>
          </w:p>
          <w:p w:rsidR="005B50ED" w:rsidRDefault="005B50ED" w:rsidP="002C3E19">
            <w:pPr>
              <w:numPr>
                <w:ilvl w:val="0"/>
                <w:numId w:val="11"/>
              </w:numPr>
              <w:rPr>
                <w:rFonts w:ascii="Arial" w:hAnsi="Arial" w:cs="Arial"/>
                <w:sz w:val="24"/>
                <w:szCs w:val="24"/>
              </w:rPr>
            </w:pPr>
            <w:r>
              <w:rPr>
                <w:rFonts w:ascii="Arial" w:hAnsi="Arial" w:cs="Arial"/>
                <w:sz w:val="24"/>
                <w:szCs w:val="24"/>
              </w:rPr>
              <w:t>Net residential costs per week older adults 65+ years – SW5</w:t>
            </w:r>
          </w:p>
          <w:p w:rsidR="005B50ED" w:rsidRDefault="005B50ED" w:rsidP="002C3E19">
            <w:pPr>
              <w:numPr>
                <w:ilvl w:val="0"/>
                <w:numId w:val="11"/>
              </w:numPr>
              <w:rPr>
                <w:rFonts w:ascii="Arial" w:hAnsi="Arial" w:cs="Arial"/>
                <w:sz w:val="24"/>
                <w:szCs w:val="24"/>
              </w:rPr>
            </w:pPr>
            <w:r>
              <w:rPr>
                <w:rFonts w:ascii="Arial" w:hAnsi="Arial" w:cs="Arial"/>
                <w:sz w:val="24"/>
                <w:szCs w:val="24"/>
              </w:rPr>
              <w:t>Adult home care costs per hour aged 65 &amp; over – SW1</w:t>
            </w:r>
          </w:p>
          <w:p w:rsidR="005B50ED" w:rsidRDefault="005B50ED" w:rsidP="002C3E19">
            <w:pPr>
              <w:numPr>
                <w:ilvl w:val="0"/>
                <w:numId w:val="11"/>
              </w:numPr>
              <w:rPr>
                <w:rFonts w:ascii="Arial" w:hAnsi="Arial" w:cs="Arial"/>
                <w:sz w:val="24"/>
                <w:szCs w:val="24"/>
              </w:rPr>
            </w:pPr>
            <w:r>
              <w:rPr>
                <w:rFonts w:ascii="Arial" w:hAnsi="Arial" w:cs="Arial"/>
                <w:sz w:val="24"/>
                <w:szCs w:val="24"/>
              </w:rPr>
              <w:t>% of 65+ with intensive needs receiving care at home – SW3</w:t>
            </w:r>
          </w:p>
          <w:p w:rsidR="005B50ED" w:rsidRDefault="005B50ED" w:rsidP="002C3E19">
            <w:pPr>
              <w:numPr>
                <w:ilvl w:val="0"/>
                <w:numId w:val="11"/>
              </w:numPr>
              <w:rPr>
                <w:rFonts w:ascii="Arial" w:hAnsi="Arial" w:cs="Arial"/>
                <w:sz w:val="24"/>
                <w:szCs w:val="24"/>
              </w:rPr>
            </w:pPr>
            <w:r>
              <w:rPr>
                <w:rFonts w:ascii="Arial" w:hAnsi="Arial" w:cs="Arial"/>
                <w:sz w:val="24"/>
                <w:szCs w:val="24"/>
              </w:rPr>
              <w:t>% class U roads that should be considered for treatment – ENV4e</w:t>
            </w:r>
          </w:p>
          <w:p w:rsidR="005B50ED" w:rsidRDefault="005B50ED" w:rsidP="002C3E19">
            <w:pPr>
              <w:numPr>
                <w:ilvl w:val="0"/>
                <w:numId w:val="11"/>
              </w:numPr>
              <w:rPr>
                <w:rFonts w:ascii="Arial" w:hAnsi="Arial" w:cs="Arial"/>
                <w:sz w:val="24"/>
                <w:szCs w:val="24"/>
              </w:rPr>
            </w:pPr>
            <w:r>
              <w:rPr>
                <w:rFonts w:ascii="Arial" w:hAnsi="Arial" w:cs="Arial"/>
                <w:sz w:val="24"/>
                <w:szCs w:val="24"/>
              </w:rPr>
              <w:t>% women managers in top 5% earners – Corp3b</w:t>
            </w:r>
          </w:p>
          <w:p w:rsidR="005B50ED" w:rsidRDefault="005B50ED" w:rsidP="002C3E19">
            <w:pPr>
              <w:numPr>
                <w:ilvl w:val="0"/>
                <w:numId w:val="11"/>
              </w:numPr>
              <w:rPr>
                <w:rFonts w:ascii="Arial" w:hAnsi="Arial" w:cs="Arial"/>
                <w:sz w:val="24"/>
                <w:szCs w:val="24"/>
              </w:rPr>
            </w:pPr>
            <w:r>
              <w:rPr>
                <w:rFonts w:ascii="Arial" w:hAnsi="Arial" w:cs="Arial"/>
                <w:sz w:val="24"/>
                <w:szCs w:val="24"/>
              </w:rPr>
              <w:t>% achieving expected levels in reading Primary 1 – CHN13a</w:t>
            </w:r>
          </w:p>
          <w:p w:rsidR="005B50ED" w:rsidRDefault="005B50ED" w:rsidP="005B50ED">
            <w:pPr>
              <w:numPr>
                <w:ilvl w:val="0"/>
                <w:numId w:val="11"/>
              </w:numPr>
              <w:rPr>
                <w:rFonts w:ascii="Arial" w:hAnsi="Arial" w:cs="Arial"/>
                <w:sz w:val="24"/>
                <w:szCs w:val="24"/>
              </w:rPr>
            </w:pPr>
            <w:r>
              <w:rPr>
                <w:rFonts w:ascii="Arial" w:hAnsi="Arial" w:cs="Arial"/>
                <w:sz w:val="24"/>
                <w:szCs w:val="24"/>
              </w:rPr>
              <w:t>% achieving expected levels in reading Primary 3 – CHN13b</w:t>
            </w:r>
          </w:p>
          <w:p w:rsidR="005B50ED" w:rsidRDefault="005B50ED" w:rsidP="005B50ED">
            <w:pPr>
              <w:numPr>
                <w:ilvl w:val="0"/>
                <w:numId w:val="11"/>
              </w:numPr>
              <w:rPr>
                <w:rFonts w:ascii="Arial" w:hAnsi="Arial" w:cs="Arial"/>
                <w:sz w:val="24"/>
                <w:szCs w:val="24"/>
              </w:rPr>
            </w:pPr>
            <w:r>
              <w:rPr>
                <w:rFonts w:ascii="Arial" w:hAnsi="Arial" w:cs="Arial"/>
                <w:sz w:val="24"/>
                <w:szCs w:val="24"/>
              </w:rPr>
              <w:t>% achieving expected levels in writing Primary 1 – CHN14a</w:t>
            </w:r>
          </w:p>
          <w:p w:rsidR="005B50ED" w:rsidRDefault="005B50ED" w:rsidP="005B50ED">
            <w:pPr>
              <w:numPr>
                <w:ilvl w:val="0"/>
                <w:numId w:val="11"/>
              </w:numPr>
              <w:rPr>
                <w:rFonts w:ascii="Arial" w:hAnsi="Arial" w:cs="Arial"/>
                <w:sz w:val="24"/>
                <w:szCs w:val="24"/>
              </w:rPr>
            </w:pPr>
            <w:r>
              <w:rPr>
                <w:rFonts w:ascii="Arial" w:hAnsi="Arial" w:cs="Arial"/>
                <w:sz w:val="24"/>
                <w:szCs w:val="24"/>
              </w:rPr>
              <w:t>% achieving expected levels in writing Primary 3 – CHN14b</w:t>
            </w:r>
          </w:p>
          <w:p w:rsidR="005B50ED" w:rsidRDefault="005B50ED" w:rsidP="005B50ED">
            <w:pPr>
              <w:numPr>
                <w:ilvl w:val="0"/>
                <w:numId w:val="11"/>
              </w:numPr>
              <w:rPr>
                <w:rFonts w:ascii="Arial" w:hAnsi="Arial" w:cs="Arial"/>
                <w:sz w:val="24"/>
                <w:szCs w:val="24"/>
              </w:rPr>
            </w:pPr>
            <w:r>
              <w:rPr>
                <w:rFonts w:ascii="Arial" w:hAnsi="Arial" w:cs="Arial"/>
                <w:sz w:val="24"/>
                <w:szCs w:val="24"/>
              </w:rPr>
              <w:t>% achieving expected levels in listening &amp; talking Primary 1 – CHN15a</w:t>
            </w:r>
          </w:p>
          <w:p w:rsidR="005B50ED" w:rsidRDefault="005B50ED" w:rsidP="005B50ED">
            <w:pPr>
              <w:numPr>
                <w:ilvl w:val="0"/>
                <w:numId w:val="11"/>
              </w:numPr>
              <w:rPr>
                <w:rFonts w:ascii="Arial" w:hAnsi="Arial" w:cs="Arial"/>
                <w:sz w:val="24"/>
                <w:szCs w:val="24"/>
              </w:rPr>
            </w:pPr>
            <w:r>
              <w:rPr>
                <w:rFonts w:ascii="Arial" w:hAnsi="Arial" w:cs="Arial"/>
                <w:sz w:val="24"/>
                <w:szCs w:val="24"/>
              </w:rPr>
              <w:t>% achieving expected levels in listening &amp; talking Primary 3 – CHN15b</w:t>
            </w:r>
          </w:p>
          <w:p w:rsidR="00F74FB4" w:rsidRDefault="00F74FB4" w:rsidP="00F74FB4">
            <w:pPr>
              <w:numPr>
                <w:ilvl w:val="0"/>
                <w:numId w:val="11"/>
              </w:numPr>
              <w:rPr>
                <w:rFonts w:ascii="Arial" w:hAnsi="Arial" w:cs="Arial"/>
                <w:sz w:val="24"/>
                <w:szCs w:val="24"/>
              </w:rPr>
            </w:pPr>
            <w:r>
              <w:rPr>
                <w:rFonts w:ascii="Arial" w:hAnsi="Arial" w:cs="Arial"/>
                <w:sz w:val="24"/>
                <w:szCs w:val="24"/>
              </w:rPr>
              <w:t>% achieving expected levels in numeracy Primary 1 – CHN16a</w:t>
            </w:r>
          </w:p>
          <w:p w:rsidR="00F74FB4" w:rsidRDefault="00F74FB4" w:rsidP="00F74FB4">
            <w:pPr>
              <w:numPr>
                <w:ilvl w:val="0"/>
                <w:numId w:val="11"/>
              </w:numPr>
              <w:rPr>
                <w:rFonts w:ascii="Arial" w:hAnsi="Arial" w:cs="Arial"/>
                <w:sz w:val="24"/>
                <w:szCs w:val="24"/>
              </w:rPr>
            </w:pPr>
            <w:r>
              <w:rPr>
                <w:rFonts w:ascii="Arial" w:hAnsi="Arial" w:cs="Arial"/>
                <w:sz w:val="24"/>
                <w:szCs w:val="24"/>
              </w:rPr>
              <w:t>% achieving expected levels in numeracy Primary 3 – CHN16b</w:t>
            </w:r>
          </w:p>
          <w:p w:rsidR="005B50ED" w:rsidRPr="00555532" w:rsidRDefault="00F74FB4" w:rsidP="002C3E19">
            <w:pPr>
              <w:numPr>
                <w:ilvl w:val="0"/>
                <w:numId w:val="11"/>
              </w:numPr>
              <w:rPr>
                <w:rFonts w:ascii="Arial" w:hAnsi="Arial" w:cs="Arial"/>
                <w:sz w:val="24"/>
                <w:szCs w:val="24"/>
              </w:rPr>
            </w:pPr>
            <w:r>
              <w:rPr>
                <w:rFonts w:ascii="Arial" w:hAnsi="Arial" w:cs="Arial"/>
                <w:sz w:val="24"/>
                <w:szCs w:val="24"/>
              </w:rPr>
              <w:t>Education, average tariff score (S4-S6) SIMD quintile 2 – CHN12c</w:t>
            </w:r>
          </w:p>
          <w:p w:rsidR="001C79B6" w:rsidRDefault="001C79B6" w:rsidP="001C79B6">
            <w:pPr>
              <w:ind w:left="720"/>
              <w:rPr>
                <w:rFonts w:ascii="Arial" w:hAnsi="Arial" w:cs="Arial"/>
                <w:sz w:val="24"/>
                <w:szCs w:val="24"/>
              </w:rPr>
            </w:pPr>
          </w:p>
        </w:tc>
      </w:tr>
      <w:tr w:rsidR="000E4983" w:rsidRPr="0043501F" w:rsidTr="00CD59C6">
        <w:trPr>
          <w:trHeight w:val="204"/>
        </w:trPr>
        <w:tc>
          <w:tcPr>
            <w:tcW w:w="817" w:type="dxa"/>
          </w:tcPr>
          <w:p w:rsidR="000E4983" w:rsidRDefault="000E4983" w:rsidP="00A66D29">
            <w:pPr>
              <w:rPr>
                <w:rFonts w:ascii="Arial" w:hAnsi="Arial" w:cs="Arial"/>
                <w:sz w:val="24"/>
                <w:szCs w:val="24"/>
              </w:rPr>
            </w:pPr>
            <w:r>
              <w:rPr>
                <w:rFonts w:ascii="Arial" w:hAnsi="Arial" w:cs="Arial"/>
                <w:sz w:val="24"/>
                <w:szCs w:val="24"/>
              </w:rPr>
              <w:t>2.11</w:t>
            </w:r>
          </w:p>
        </w:tc>
        <w:tc>
          <w:tcPr>
            <w:tcW w:w="9214" w:type="dxa"/>
          </w:tcPr>
          <w:p w:rsidR="007D55F2" w:rsidRDefault="000E4983" w:rsidP="009D1ACD">
            <w:pPr>
              <w:rPr>
                <w:rFonts w:ascii="Arial" w:hAnsi="Arial" w:cs="Arial"/>
                <w:color w:val="002060"/>
              </w:rPr>
            </w:pPr>
            <w:r>
              <w:rPr>
                <w:rFonts w:ascii="Arial" w:hAnsi="Arial" w:cs="Arial"/>
                <w:sz w:val="24"/>
                <w:szCs w:val="24"/>
              </w:rPr>
              <w:t>As indicated in paragraph 2.2 primary school education indicators are still under development</w:t>
            </w:r>
            <w:r w:rsidR="009D1ACD">
              <w:rPr>
                <w:rFonts w:ascii="Arial" w:hAnsi="Arial" w:cs="Arial"/>
                <w:sz w:val="24"/>
                <w:szCs w:val="24"/>
              </w:rPr>
              <w:t xml:space="preserve">. The Director of Care and Learning advises that these </w:t>
            </w:r>
            <w:r w:rsidR="003847ED">
              <w:rPr>
                <w:rFonts w:ascii="Arial" w:hAnsi="Arial" w:cs="Arial"/>
                <w:sz w:val="24"/>
                <w:szCs w:val="24"/>
              </w:rPr>
              <w:t>indicators</w:t>
            </w:r>
            <w:r w:rsidR="007D55F2" w:rsidRPr="009D1ACD">
              <w:rPr>
                <w:rFonts w:ascii="Arial" w:hAnsi="Arial" w:cs="Arial"/>
                <w:sz w:val="24"/>
                <w:szCs w:val="24"/>
              </w:rPr>
              <w:t xml:space="preserve"> relat</w:t>
            </w:r>
            <w:r w:rsidR="009D1ACD" w:rsidRPr="009D1ACD">
              <w:rPr>
                <w:rFonts w:ascii="Arial" w:hAnsi="Arial" w:cs="Arial"/>
                <w:sz w:val="24"/>
                <w:szCs w:val="24"/>
              </w:rPr>
              <w:t>e t</w:t>
            </w:r>
            <w:r w:rsidR="007D55F2" w:rsidRPr="009D1ACD">
              <w:rPr>
                <w:rFonts w:ascii="Arial" w:hAnsi="Arial" w:cs="Arial"/>
                <w:sz w:val="24"/>
                <w:szCs w:val="24"/>
              </w:rPr>
              <w:t>o teacher judgement in numeracy and literacy w</w:t>
            </w:r>
            <w:r w:rsidR="009D1ACD">
              <w:rPr>
                <w:rFonts w:ascii="Arial" w:hAnsi="Arial" w:cs="Arial"/>
                <w:sz w:val="24"/>
                <w:szCs w:val="24"/>
              </w:rPr>
              <w:t>hich w</w:t>
            </w:r>
            <w:r w:rsidR="007D55F2" w:rsidRPr="009D1ACD">
              <w:rPr>
                <w:rFonts w:ascii="Arial" w:hAnsi="Arial" w:cs="Arial"/>
                <w:sz w:val="24"/>
                <w:szCs w:val="24"/>
              </w:rPr>
              <w:t>ere helpfully described by the Scottish Government as being ‘experimental’.  Th</w:t>
            </w:r>
            <w:r w:rsidR="009D1ACD">
              <w:rPr>
                <w:rFonts w:ascii="Arial" w:hAnsi="Arial" w:cs="Arial"/>
                <w:sz w:val="24"/>
                <w:szCs w:val="24"/>
              </w:rPr>
              <w:t>e</w:t>
            </w:r>
            <w:r w:rsidR="007D55F2" w:rsidRPr="009D1ACD">
              <w:rPr>
                <w:rFonts w:ascii="Arial" w:hAnsi="Arial" w:cs="Arial"/>
                <w:sz w:val="24"/>
                <w:szCs w:val="24"/>
              </w:rPr>
              <w:t xml:space="preserve"> data relates to achievement in the Broad General Education, and is based on professional judgements against Curriculum for Excellence levels.  It is clear that there is not a consistent approach to the collection of this data across the country, and that teachers in Highland generally err on the side of caution when arriving at their judgements.  It is therefore not considered appropriate to compare schools with very different circumstances in different parts of the country, and it is envisaged that fuller and more reliable information will be available in future years.</w:t>
            </w:r>
            <w:r w:rsidR="007D55F2">
              <w:rPr>
                <w:rFonts w:ascii="Arial" w:hAnsi="Arial" w:cs="Arial"/>
                <w:color w:val="002060"/>
              </w:rPr>
              <w:t xml:space="preserve">  </w:t>
            </w:r>
          </w:p>
          <w:p w:rsidR="000E4983" w:rsidRDefault="000E4983" w:rsidP="00A66D29">
            <w:pPr>
              <w:rPr>
                <w:rFonts w:ascii="Arial" w:hAnsi="Arial" w:cs="Arial"/>
                <w:sz w:val="24"/>
                <w:szCs w:val="24"/>
              </w:rPr>
            </w:pPr>
          </w:p>
        </w:tc>
      </w:tr>
      <w:tr w:rsidR="00887ADF" w:rsidRPr="0043501F" w:rsidTr="00CD59C6">
        <w:trPr>
          <w:trHeight w:val="204"/>
        </w:trPr>
        <w:tc>
          <w:tcPr>
            <w:tcW w:w="817" w:type="dxa"/>
          </w:tcPr>
          <w:p w:rsidR="00887ADF" w:rsidRDefault="007B26F4" w:rsidP="00A66D29">
            <w:pPr>
              <w:rPr>
                <w:rFonts w:ascii="Arial" w:hAnsi="Arial" w:cs="Arial"/>
                <w:sz w:val="24"/>
                <w:szCs w:val="24"/>
              </w:rPr>
            </w:pPr>
            <w:r>
              <w:rPr>
                <w:rFonts w:ascii="Arial" w:hAnsi="Arial" w:cs="Arial"/>
                <w:sz w:val="24"/>
                <w:szCs w:val="24"/>
              </w:rPr>
              <w:t>2.1</w:t>
            </w:r>
            <w:r w:rsidR="000E4983">
              <w:rPr>
                <w:rFonts w:ascii="Arial" w:hAnsi="Arial" w:cs="Arial"/>
                <w:sz w:val="24"/>
                <w:szCs w:val="24"/>
              </w:rPr>
              <w:t>2</w:t>
            </w:r>
          </w:p>
        </w:tc>
        <w:tc>
          <w:tcPr>
            <w:tcW w:w="9214" w:type="dxa"/>
          </w:tcPr>
          <w:p w:rsidR="002D51E8" w:rsidRDefault="00887ADF" w:rsidP="00A66D29">
            <w:pPr>
              <w:rPr>
                <w:rFonts w:ascii="Arial" w:hAnsi="Arial" w:cs="Arial"/>
                <w:sz w:val="24"/>
                <w:szCs w:val="24"/>
              </w:rPr>
            </w:pPr>
            <w:r>
              <w:rPr>
                <w:rFonts w:ascii="Arial" w:hAnsi="Arial" w:cs="Arial"/>
                <w:sz w:val="24"/>
                <w:szCs w:val="24"/>
              </w:rPr>
              <w:t xml:space="preserve">Reports will be taken to </w:t>
            </w:r>
            <w:r w:rsidR="00D167C9">
              <w:rPr>
                <w:rFonts w:ascii="Arial" w:hAnsi="Arial" w:cs="Arial"/>
                <w:sz w:val="24"/>
                <w:szCs w:val="24"/>
              </w:rPr>
              <w:t xml:space="preserve">the next cycle of </w:t>
            </w:r>
            <w:r>
              <w:rPr>
                <w:rFonts w:ascii="Arial" w:hAnsi="Arial" w:cs="Arial"/>
                <w:sz w:val="24"/>
                <w:szCs w:val="24"/>
              </w:rPr>
              <w:t xml:space="preserve">Strategic Committees </w:t>
            </w:r>
            <w:r w:rsidR="0069011B">
              <w:rPr>
                <w:rFonts w:ascii="Arial" w:hAnsi="Arial" w:cs="Arial"/>
                <w:sz w:val="24"/>
                <w:szCs w:val="24"/>
              </w:rPr>
              <w:t>providing detailed analysis and information on improvement activity.  Q</w:t>
            </w:r>
            <w:r>
              <w:rPr>
                <w:rFonts w:ascii="Arial" w:hAnsi="Arial" w:cs="Arial"/>
                <w:sz w:val="24"/>
                <w:szCs w:val="24"/>
              </w:rPr>
              <w:t xml:space="preserve">uarterly reporting of SPIs </w:t>
            </w:r>
            <w:r w:rsidR="00B319CF">
              <w:rPr>
                <w:rFonts w:ascii="Arial" w:hAnsi="Arial" w:cs="Arial"/>
                <w:sz w:val="24"/>
                <w:szCs w:val="24"/>
              </w:rPr>
              <w:t xml:space="preserve">will </w:t>
            </w:r>
            <w:r>
              <w:rPr>
                <w:rFonts w:ascii="Arial" w:hAnsi="Arial" w:cs="Arial"/>
                <w:sz w:val="24"/>
                <w:szCs w:val="24"/>
              </w:rPr>
              <w:t xml:space="preserve">also </w:t>
            </w:r>
            <w:r w:rsidR="00B319CF">
              <w:rPr>
                <w:rFonts w:ascii="Arial" w:hAnsi="Arial" w:cs="Arial"/>
                <w:sz w:val="24"/>
                <w:szCs w:val="24"/>
              </w:rPr>
              <w:t xml:space="preserve">be </w:t>
            </w:r>
            <w:r>
              <w:rPr>
                <w:rFonts w:ascii="Arial" w:hAnsi="Arial" w:cs="Arial"/>
                <w:sz w:val="24"/>
                <w:szCs w:val="24"/>
              </w:rPr>
              <w:t xml:space="preserve">provided </w:t>
            </w:r>
            <w:r w:rsidR="0069011B">
              <w:rPr>
                <w:rFonts w:ascii="Arial" w:hAnsi="Arial" w:cs="Arial"/>
                <w:sz w:val="24"/>
                <w:szCs w:val="24"/>
              </w:rPr>
              <w:t xml:space="preserve">to Strategic Committees </w:t>
            </w:r>
            <w:r>
              <w:rPr>
                <w:rFonts w:ascii="Arial" w:hAnsi="Arial" w:cs="Arial"/>
                <w:sz w:val="24"/>
                <w:szCs w:val="24"/>
              </w:rPr>
              <w:t>where this is possible.</w:t>
            </w:r>
            <w:r w:rsidR="007B26F4">
              <w:rPr>
                <w:rFonts w:ascii="Arial" w:hAnsi="Arial" w:cs="Arial"/>
                <w:sz w:val="24"/>
                <w:szCs w:val="24"/>
              </w:rPr>
              <w:t xml:space="preserve"> The Improvement Service ha</w:t>
            </w:r>
            <w:r w:rsidR="00C3694B">
              <w:rPr>
                <w:rFonts w:ascii="Arial" w:hAnsi="Arial" w:cs="Arial"/>
                <w:sz w:val="24"/>
                <w:szCs w:val="24"/>
              </w:rPr>
              <w:t>s</w:t>
            </w:r>
            <w:r w:rsidR="007B26F4">
              <w:rPr>
                <w:rFonts w:ascii="Arial" w:hAnsi="Arial" w:cs="Arial"/>
                <w:sz w:val="24"/>
                <w:szCs w:val="24"/>
              </w:rPr>
              <w:t xml:space="preserve"> developed an on-line tool to support Council’s with public performance reporting.  The tool is available </w:t>
            </w:r>
            <w:r w:rsidR="002D51E8">
              <w:rPr>
                <w:rFonts w:ascii="Arial" w:hAnsi="Arial" w:cs="Arial"/>
                <w:sz w:val="24"/>
                <w:szCs w:val="24"/>
              </w:rPr>
              <w:t xml:space="preserve">at the following location: </w:t>
            </w:r>
            <w:hyperlink r:id="rId14" w:history="1">
              <w:r w:rsidR="002D51E8" w:rsidRPr="002D51E8">
                <w:rPr>
                  <w:rStyle w:val="Hyperlink"/>
                  <w:rFonts w:ascii="Arial" w:hAnsi="Arial" w:cs="Arial"/>
                  <w:sz w:val="24"/>
                  <w:szCs w:val="24"/>
                </w:rPr>
                <w:t>http://scotland.mylocalcouncil.info/</w:t>
              </w:r>
            </w:hyperlink>
          </w:p>
          <w:p w:rsidR="00887ADF" w:rsidRDefault="00887ADF" w:rsidP="00A66D29">
            <w:pPr>
              <w:rPr>
                <w:rFonts w:ascii="Arial" w:hAnsi="Arial" w:cs="Arial"/>
                <w:sz w:val="24"/>
                <w:szCs w:val="24"/>
              </w:rPr>
            </w:pPr>
          </w:p>
        </w:tc>
      </w:tr>
      <w:tr w:rsidR="009A530C" w:rsidRPr="0043501F" w:rsidTr="00CD59C6">
        <w:trPr>
          <w:trHeight w:val="204"/>
        </w:trPr>
        <w:tc>
          <w:tcPr>
            <w:tcW w:w="817" w:type="dxa"/>
          </w:tcPr>
          <w:p w:rsidR="009A530C" w:rsidRDefault="004F0868" w:rsidP="00A66D29">
            <w:pPr>
              <w:rPr>
                <w:rFonts w:ascii="Arial" w:hAnsi="Arial" w:cs="Arial"/>
                <w:sz w:val="24"/>
                <w:szCs w:val="24"/>
              </w:rPr>
            </w:pPr>
            <w:r>
              <w:rPr>
                <w:rFonts w:ascii="Arial" w:hAnsi="Arial" w:cs="Arial"/>
                <w:sz w:val="24"/>
                <w:szCs w:val="24"/>
              </w:rPr>
              <w:t>2.1</w:t>
            </w:r>
            <w:r w:rsidR="000E4983">
              <w:rPr>
                <w:rFonts w:ascii="Arial" w:hAnsi="Arial" w:cs="Arial"/>
                <w:sz w:val="24"/>
                <w:szCs w:val="24"/>
              </w:rPr>
              <w:t>3</w:t>
            </w:r>
          </w:p>
        </w:tc>
        <w:tc>
          <w:tcPr>
            <w:tcW w:w="9214" w:type="dxa"/>
          </w:tcPr>
          <w:p w:rsidR="009A530C" w:rsidRDefault="009A530C" w:rsidP="009A530C">
            <w:pPr>
              <w:rPr>
                <w:rFonts w:ascii="Arial" w:hAnsi="Arial" w:cs="Arial"/>
                <w:sz w:val="24"/>
                <w:szCs w:val="24"/>
              </w:rPr>
            </w:pPr>
            <w:r>
              <w:rPr>
                <w:rFonts w:ascii="Arial" w:hAnsi="Arial" w:cs="Arial"/>
                <w:sz w:val="24"/>
                <w:szCs w:val="24"/>
              </w:rPr>
              <w:t xml:space="preserve">In addition to this annual report on SPIs, indicators are also monitored through </w:t>
            </w:r>
            <w:r>
              <w:rPr>
                <w:rFonts w:ascii="Arial" w:hAnsi="Arial" w:cs="Arial"/>
                <w:sz w:val="24"/>
                <w:szCs w:val="24"/>
              </w:rPr>
              <w:lastRenderedPageBreak/>
              <w:t xml:space="preserve">Service quarterly performance reviews (QPR) undertaken by the Chief Executive. </w:t>
            </w:r>
          </w:p>
          <w:p w:rsidR="009A530C" w:rsidRDefault="009A530C" w:rsidP="00A66D29">
            <w:pPr>
              <w:rPr>
                <w:rFonts w:ascii="Arial" w:hAnsi="Arial" w:cs="Arial"/>
                <w:sz w:val="24"/>
                <w:szCs w:val="24"/>
              </w:rPr>
            </w:pPr>
          </w:p>
        </w:tc>
      </w:tr>
      <w:tr w:rsidR="002E1BAF" w:rsidRPr="0043501F" w:rsidTr="00CD59C6">
        <w:trPr>
          <w:trHeight w:val="204"/>
        </w:trPr>
        <w:tc>
          <w:tcPr>
            <w:tcW w:w="817" w:type="dxa"/>
          </w:tcPr>
          <w:p w:rsidR="002E1BAF" w:rsidRPr="00073777" w:rsidRDefault="00A66D29" w:rsidP="00A66D29">
            <w:pPr>
              <w:rPr>
                <w:rFonts w:ascii="Arial" w:hAnsi="Arial" w:cs="Arial"/>
                <w:b/>
                <w:sz w:val="24"/>
                <w:szCs w:val="24"/>
              </w:rPr>
            </w:pPr>
            <w:r w:rsidRPr="00073777">
              <w:rPr>
                <w:rFonts w:ascii="Arial" w:hAnsi="Arial" w:cs="Arial"/>
                <w:b/>
                <w:sz w:val="24"/>
                <w:szCs w:val="24"/>
              </w:rPr>
              <w:lastRenderedPageBreak/>
              <w:t>3.0</w:t>
            </w:r>
          </w:p>
        </w:tc>
        <w:tc>
          <w:tcPr>
            <w:tcW w:w="9214" w:type="dxa"/>
          </w:tcPr>
          <w:p w:rsidR="00A74FE6" w:rsidRPr="00073777" w:rsidRDefault="00E51D79" w:rsidP="00A66D29">
            <w:pPr>
              <w:rPr>
                <w:rFonts w:ascii="Arial" w:hAnsi="Arial" w:cs="Arial"/>
                <w:b/>
                <w:sz w:val="24"/>
                <w:szCs w:val="24"/>
              </w:rPr>
            </w:pPr>
            <w:r w:rsidRPr="00073777">
              <w:rPr>
                <w:rFonts w:ascii="Arial" w:hAnsi="Arial" w:cs="Arial"/>
                <w:b/>
                <w:sz w:val="24"/>
                <w:szCs w:val="24"/>
              </w:rPr>
              <w:t>Internal Audit of SPIs</w:t>
            </w:r>
          </w:p>
        </w:tc>
      </w:tr>
      <w:tr w:rsidR="00BD79CA" w:rsidRPr="0043501F" w:rsidTr="00CD59C6">
        <w:trPr>
          <w:trHeight w:val="204"/>
        </w:trPr>
        <w:tc>
          <w:tcPr>
            <w:tcW w:w="817" w:type="dxa"/>
          </w:tcPr>
          <w:p w:rsidR="00BD79CA" w:rsidRPr="00073777" w:rsidRDefault="00E51D79" w:rsidP="007D37ED">
            <w:pPr>
              <w:rPr>
                <w:rFonts w:ascii="Arial" w:hAnsi="Arial" w:cs="Arial"/>
                <w:sz w:val="24"/>
                <w:szCs w:val="24"/>
              </w:rPr>
            </w:pPr>
            <w:r w:rsidRPr="00073777">
              <w:rPr>
                <w:rFonts w:ascii="Arial" w:hAnsi="Arial" w:cs="Arial"/>
                <w:sz w:val="24"/>
                <w:szCs w:val="24"/>
              </w:rPr>
              <w:t>3.1</w:t>
            </w:r>
          </w:p>
        </w:tc>
        <w:tc>
          <w:tcPr>
            <w:tcW w:w="9214" w:type="dxa"/>
          </w:tcPr>
          <w:p w:rsidR="00AF00F1" w:rsidRDefault="00FD02F1" w:rsidP="00073777">
            <w:pPr>
              <w:rPr>
                <w:rFonts w:ascii="Arial" w:hAnsi="Arial" w:cs="Arial"/>
                <w:sz w:val="24"/>
                <w:szCs w:val="24"/>
              </w:rPr>
            </w:pPr>
            <w:r>
              <w:rPr>
                <w:rFonts w:ascii="Arial" w:hAnsi="Arial" w:cs="Arial"/>
                <w:sz w:val="24"/>
                <w:szCs w:val="24"/>
              </w:rPr>
              <w:t>SPI</w:t>
            </w:r>
            <w:r w:rsidR="00073777">
              <w:rPr>
                <w:rFonts w:ascii="Arial" w:hAnsi="Arial" w:cs="Arial"/>
                <w:sz w:val="24"/>
                <w:szCs w:val="24"/>
              </w:rPr>
              <w:t xml:space="preserve">s are subject to internal audit </w:t>
            </w:r>
            <w:r w:rsidR="001C79B6">
              <w:rPr>
                <w:rFonts w:ascii="Arial" w:hAnsi="Arial" w:cs="Arial"/>
                <w:sz w:val="24"/>
                <w:szCs w:val="24"/>
              </w:rPr>
              <w:t>but such assurance is now programme</w:t>
            </w:r>
            <w:r w:rsidR="0063597C">
              <w:rPr>
                <w:rFonts w:ascii="Arial" w:hAnsi="Arial" w:cs="Arial"/>
                <w:sz w:val="24"/>
                <w:szCs w:val="24"/>
              </w:rPr>
              <w:t>d</w:t>
            </w:r>
            <w:r w:rsidR="001C79B6">
              <w:rPr>
                <w:rFonts w:ascii="Arial" w:hAnsi="Arial" w:cs="Arial"/>
                <w:sz w:val="24"/>
                <w:szCs w:val="24"/>
              </w:rPr>
              <w:t xml:space="preserve"> on a seven year cycle with </w:t>
            </w:r>
            <w:r w:rsidR="002741D7">
              <w:rPr>
                <w:rFonts w:ascii="Arial" w:hAnsi="Arial" w:cs="Arial"/>
                <w:sz w:val="24"/>
                <w:szCs w:val="24"/>
              </w:rPr>
              <w:t>the last audit for 2014/15. Between audits s</w:t>
            </w:r>
            <w:r w:rsidR="001C79B6">
              <w:rPr>
                <w:rFonts w:ascii="Arial" w:hAnsi="Arial" w:cs="Arial"/>
                <w:sz w:val="24"/>
                <w:szCs w:val="24"/>
              </w:rPr>
              <w:t xml:space="preserve">ampling of indicators </w:t>
            </w:r>
            <w:r w:rsidR="002741D7">
              <w:rPr>
                <w:rFonts w:ascii="Arial" w:hAnsi="Arial" w:cs="Arial"/>
                <w:sz w:val="24"/>
                <w:szCs w:val="24"/>
              </w:rPr>
              <w:t xml:space="preserve">is </w:t>
            </w:r>
            <w:r w:rsidR="0028228A">
              <w:rPr>
                <w:rFonts w:ascii="Arial" w:hAnsi="Arial" w:cs="Arial"/>
                <w:sz w:val="24"/>
                <w:szCs w:val="24"/>
              </w:rPr>
              <w:t xml:space="preserve">now </w:t>
            </w:r>
            <w:r w:rsidR="001C79B6">
              <w:rPr>
                <w:rFonts w:ascii="Arial" w:hAnsi="Arial" w:cs="Arial"/>
                <w:sz w:val="24"/>
                <w:szCs w:val="24"/>
              </w:rPr>
              <w:t>carried out annually b</w:t>
            </w:r>
            <w:r w:rsidR="0028228A">
              <w:rPr>
                <w:rFonts w:ascii="Arial" w:hAnsi="Arial" w:cs="Arial"/>
                <w:sz w:val="24"/>
                <w:szCs w:val="24"/>
              </w:rPr>
              <w:t>y the Corporate Performance Tea</w:t>
            </w:r>
            <w:r w:rsidR="002741D7">
              <w:rPr>
                <w:rFonts w:ascii="Arial" w:hAnsi="Arial" w:cs="Arial"/>
                <w:sz w:val="24"/>
                <w:szCs w:val="24"/>
              </w:rPr>
              <w:t>m.</w:t>
            </w:r>
          </w:p>
          <w:p w:rsidR="00073777" w:rsidRPr="00073777" w:rsidRDefault="00073777" w:rsidP="00073777">
            <w:pPr>
              <w:rPr>
                <w:rFonts w:ascii="Arial" w:hAnsi="Arial" w:cs="Arial"/>
                <w:sz w:val="24"/>
                <w:szCs w:val="24"/>
              </w:rPr>
            </w:pPr>
          </w:p>
        </w:tc>
      </w:tr>
      <w:tr w:rsidR="00ED6C79" w:rsidRPr="0043501F" w:rsidTr="00CD59C6">
        <w:tc>
          <w:tcPr>
            <w:tcW w:w="817" w:type="dxa"/>
          </w:tcPr>
          <w:p w:rsidR="00ED6C79" w:rsidRPr="0043501F" w:rsidRDefault="00C807AB" w:rsidP="007D37ED">
            <w:pPr>
              <w:rPr>
                <w:rFonts w:ascii="Arial" w:hAnsi="Arial" w:cs="Arial"/>
                <w:b/>
                <w:sz w:val="24"/>
                <w:szCs w:val="24"/>
              </w:rPr>
            </w:pPr>
            <w:r>
              <w:rPr>
                <w:rFonts w:ascii="Arial" w:hAnsi="Arial" w:cs="Arial"/>
                <w:b/>
                <w:sz w:val="24"/>
                <w:szCs w:val="24"/>
              </w:rPr>
              <w:t>4</w:t>
            </w:r>
            <w:r w:rsidR="00ED6C79" w:rsidRPr="0043501F">
              <w:rPr>
                <w:rFonts w:ascii="Arial" w:hAnsi="Arial" w:cs="Arial"/>
                <w:b/>
                <w:sz w:val="24"/>
                <w:szCs w:val="24"/>
              </w:rPr>
              <w:t>.</w:t>
            </w:r>
          </w:p>
        </w:tc>
        <w:tc>
          <w:tcPr>
            <w:tcW w:w="9214" w:type="dxa"/>
          </w:tcPr>
          <w:p w:rsidR="00ED6C79" w:rsidRPr="000F64BD" w:rsidRDefault="007549F9" w:rsidP="007D37ED">
            <w:pPr>
              <w:rPr>
                <w:rFonts w:ascii="Arial" w:hAnsi="Arial" w:cs="Arial"/>
                <w:b/>
                <w:sz w:val="24"/>
                <w:szCs w:val="24"/>
              </w:rPr>
            </w:pPr>
            <w:r w:rsidRPr="000F64BD">
              <w:rPr>
                <w:rFonts w:ascii="Arial" w:hAnsi="Arial" w:cs="Arial"/>
                <w:b/>
                <w:sz w:val="24"/>
                <w:szCs w:val="24"/>
              </w:rPr>
              <w:t>Public Performance Reporting (PPR)</w:t>
            </w:r>
          </w:p>
        </w:tc>
      </w:tr>
      <w:tr w:rsidR="00ED6C79" w:rsidRPr="0043501F" w:rsidTr="00CD59C6">
        <w:tc>
          <w:tcPr>
            <w:tcW w:w="817" w:type="dxa"/>
          </w:tcPr>
          <w:p w:rsidR="00ED6C79" w:rsidRDefault="00C807AB" w:rsidP="007D37ED">
            <w:pPr>
              <w:rPr>
                <w:rFonts w:ascii="Arial" w:hAnsi="Arial" w:cs="Arial"/>
                <w:sz w:val="24"/>
                <w:szCs w:val="24"/>
              </w:rPr>
            </w:pPr>
            <w:r>
              <w:rPr>
                <w:rFonts w:ascii="Arial" w:hAnsi="Arial" w:cs="Arial"/>
                <w:sz w:val="24"/>
                <w:szCs w:val="24"/>
              </w:rPr>
              <w:t>4</w:t>
            </w:r>
            <w:r w:rsidR="00ED6C79">
              <w:rPr>
                <w:rFonts w:ascii="Arial" w:hAnsi="Arial" w:cs="Arial"/>
                <w:sz w:val="24"/>
                <w:szCs w:val="24"/>
              </w:rPr>
              <w:t>.1</w:t>
            </w:r>
          </w:p>
        </w:tc>
        <w:tc>
          <w:tcPr>
            <w:tcW w:w="9214" w:type="dxa"/>
          </w:tcPr>
          <w:p w:rsidR="00F97B02" w:rsidRDefault="00ED6C79" w:rsidP="00AC4A94">
            <w:pPr>
              <w:rPr>
                <w:rStyle w:val="Hyperlink"/>
                <w:rFonts w:ascii="Arial" w:hAnsi="Arial" w:cs="Arial"/>
                <w:sz w:val="24"/>
                <w:szCs w:val="24"/>
              </w:rPr>
            </w:pPr>
            <w:r w:rsidRPr="000F64BD">
              <w:rPr>
                <w:rFonts w:ascii="Arial" w:hAnsi="Arial" w:cs="Arial"/>
                <w:sz w:val="24"/>
                <w:szCs w:val="24"/>
              </w:rPr>
              <w:t>The Council has a</w:t>
            </w:r>
            <w:r w:rsidR="00045862" w:rsidRPr="000F64BD">
              <w:rPr>
                <w:rFonts w:ascii="Arial" w:hAnsi="Arial" w:cs="Arial"/>
                <w:sz w:val="24"/>
                <w:szCs w:val="24"/>
              </w:rPr>
              <w:t xml:space="preserve"> statutory</w:t>
            </w:r>
            <w:r w:rsidRPr="000F64BD">
              <w:rPr>
                <w:rFonts w:ascii="Arial" w:hAnsi="Arial" w:cs="Arial"/>
                <w:sz w:val="24"/>
                <w:szCs w:val="24"/>
              </w:rPr>
              <w:t xml:space="preserve"> duty to report on it</w:t>
            </w:r>
            <w:r w:rsidR="009834A2" w:rsidRPr="000F64BD">
              <w:rPr>
                <w:rFonts w:ascii="Arial" w:hAnsi="Arial" w:cs="Arial"/>
                <w:sz w:val="24"/>
                <w:szCs w:val="24"/>
              </w:rPr>
              <w:t xml:space="preserve">s performance to the public.  To </w:t>
            </w:r>
            <w:r w:rsidR="007549F9" w:rsidRPr="000F64BD">
              <w:rPr>
                <w:rFonts w:ascii="Arial" w:hAnsi="Arial" w:cs="Arial"/>
                <w:sz w:val="24"/>
                <w:szCs w:val="24"/>
              </w:rPr>
              <w:t xml:space="preserve">assess how </w:t>
            </w:r>
            <w:r w:rsidR="00045862" w:rsidRPr="000F64BD">
              <w:rPr>
                <w:rFonts w:ascii="Arial" w:hAnsi="Arial" w:cs="Arial"/>
                <w:sz w:val="24"/>
                <w:szCs w:val="24"/>
              </w:rPr>
              <w:t xml:space="preserve">well </w:t>
            </w:r>
            <w:r w:rsidR="007549F9" w:rsidRPr="000F64BD">
              <w:rPr>
                <w:rFonts w:ascii="Arial" w:hAnsi="Arial" w:cs="Arial"/>
                <w:sz w:val="24"/>
                <w:szCs w:val="24"/>
              </w:rPr>
              <w:t xml:space="preserve">we </w:t>
            </w:r>
            <w:r w:rsidR="009834A2" w:rsidRPr="000F64BD">
              <w:rPr>
                <w:rFonts w:ascii="Arial" w:hAnsi="Arial" w:cs="Arial"/>
                <w:sz w:val="24"/>
                <w:szCs w:val="24"/>
              </w:rPr>
              <w:t xml:space="preserve">meet </w:t>
            </w:r>
            <w:r w:rsidR="00045862" w:rsidRPr="000F64BD">
              <w:rPr>
                <w:rFonts w:ascii="Arial" w:hAnsi="Arial" w:cs="Arial"/>
                <w:sz w:val="24"/>
                <w:szCs w:val="24"/>
              </w:rPr>
              <w:t>this</w:t>
            </w:r>
            <w:r w:rsidR="009834A2" w:rsidRPr="000F64BD">
              <w:rPr>
                <w:rFonts w:ascii="Arial" w:hAnsi="Arial" w:cs="Arial"/>
                <w:sz w:val="24"/>
                <w:szCs w:val="24"/>
              </w:rPr>
              <w:t xml:space="preserve"> dut</w:t>
            </w:r>
            <w:r w:rsidR="00045862" w:rsidRPr="000F64BD">
              <w:rPr>
                <w:rFonts w:ascii="Arial" w:hAnsi="Arial" w:cs="Arial"/>
                <w:sz w:val="24"/>
                <w:szCs w:val="24"/>
              </w:rPr>
              <w:t>y</w:t>
            </w:r>
            <w:r w:rsidR="00F97B02" w:rsidRPr="000F64BD">
              <w:rPr>
                <w:rFonts w:ascii="Arial" w:hAnsi="Arial" w:cs="Arial"/>
                <w:sz w:val="24"/>
                <w:szCs w:val="24"/>
              </w:rPr>
              <w:t xml:space="preserve"> Audit Scotland </w:t>
            </w:r>
            <w:r w:rsidR="00045862" w:rsidRPr="000F64BD">
              <w:rPr>
                <w:rFonts w:ascii="Arial" w:hAnsi="Arial" w:cs="Arial"/>
                <w:sz w:val="24"/>
                <w:szCs w:val="24"/>
              </w:rPr>
              <w:t xml:space="preserve">review information </w:t>
            </w:r>
            <w:r w:rsidR="00F97B02" w:rsidRPr="000F64BD">
              <w:rPr>
                <w:rFonts w:ascii="Arial" w:hAnsi="Arial" w:cs="Arial"/>
                <w:sz w:val="24"/>
                <w:szCs w:val="24"/>
              </w:rPr>
              <w:t>f</w:t>
            </w:r>
            <w:r w:rsidRPr="000F64BD">
              <w:rPr>
                <w:rFonts w:ascii="Arial" w:hAnsi="Arial" w:cs="Arial"/>
                <w:sz w:val="24"/>
                <w:szCs w:val="24"/>
              </w:rPr>
              <w:t>rom this report</w:t>
            </w:r>
            <w:r w:rsidR="009834A2" w:rsidRPr="000F64BD">
              <w:rPr>
                <w:rFonts w:ascii="Arial" w:hAnsi="Arial" w:cs="Arial"/>
                <w:sz w:val="24"/>
                <w:szCs w:val="24"/>
              </w:rPr>
              <w:t xml:space="preserve">, </w:t>
            </w:r>
            <w:r w:rsidRPr="000F64BD">
              <w:rPr>
                <w:rFonts w:ascii="Arial" w:hAnsi="Arial" w:cs="Arial"/>
                <w:sz w:val="24"/>
                <w:szCs w:val="24"/>
              </w:rPr>
              <w:t>the results o</w:t>
            </w:r>
            <w:r w:rsidR="004E0B11" w:rsidRPr="000F64BD">
              <w:rPr>
                <w:rFonts w:ascii="Arial" w:hAnsi="Arial" w:cs="Arial"/>
                <w:sz w:val="24"/>
                <w:szCs w:val="24"/>
              </w:rPr>
              <w:t xml:space="preserve">f the </w:t>
            </w:r>
            <w:r w:rsidR="009834A2" w:rsidRPr="000F64BD">
              <w:rPr>
                <w:rFonts w:ascii="Arial" w:hAnsi="Arial" w:cs="Arial"/>
                <w:sz w:val="24"/>
                <w:szCs w:val="24"/>
              </w:rPr>
              <w:t xml:space="preserve">Annual Corporate </w:t>
            </w:r>
            <w:r w:rsidR="00D167C9" w:rsidRPr="000F64BD">
              <w:rPr>
                <w:rFonts w:ascii="Arial" w:hAnsi="Arial" w:cs="Arial"/>
                <w:sz w:val="24"/>
                <w:szCs w:val="24"/>
              </w:rPr>
              <w:t xml:space="preserve">Performance Report </w:t>
            </w:r>
            <w:r w:rsidR="00C2495E" w:rsidRPr="000F64BD">
              <w:rPr>
                <w:rFonts w:ascii="Arial" w:hAnsi="Arial" w:cs="Arial"/>
                <w:sz w:val="24"/>
                <w:szCs w:val="24"/>
              </w:rPr>
              <w:t xml:space="preserve">and the Public Performance Survey which were </w:t>
            </w:r>
            <w:r w:rsidR="007549F9" w:rsidRPr="000F64BD">
              <w:rPr>
                <w:rFonts w:ascii="Arial" w:hAnsi="Arial" w:cs="Arial"/>
                <w:sz w:val="24"/>
                <w:szCs w:val="24"/>
              </w:rPr>
              <w:t>considered by</w:t>
            </w:r>
            <w:r w:rsidR="00D167C9" w:rsidRPr="000F64BD">
              <w:rPr>
                <w:rFonts w:ascii="Arial" w:hAnsi="Arial" w:cs="Arial"/>
                <w:sz w:val="24"/>
                <w:szCs w:val="24"/>
              </w:rPr>
              <w:t xml:space="preserve"> Council on </w:t>
            </w:r>
            <w:r w:rsidR="00AC4A94">
              <w:rPr>
                <w:rFonts w:ascii="Arial" w:hAnsi="Arial" w:cs="Arial"/>
                <w:sz w:val="24"/>
                <w:szCs w:val="24"/>
              </w:rPr>
              <w:t>8</w:t>
            </w:r>
            <w:r w:rsidR="00D167C9" w:rsidRPr="000F64BD">
              <w:rPr>
                <w:rFonts w:ascii="Arial" w:hAnsi="Arial" w:cs="Arial"/>
                <w:sz w:val="24"/>
                <w:szCs w:val="24"/>
              </w:rPr>
              <w:t xml:space="preserve"> </w:t>
            </w:r>
            <w:r w:rsidR="009834A2" w:rsidRPr="000F64BD">
              <w:rPr>
                <w:rFonts w:ascii="Arial" w:hAnsi="Arial" w:cs="Arial"/>
                <w:sz w:val="24"/>
                <w:szCs w:val="24"/>
              </w:rPr>
              <w:t>September 201</w:t>
            </w:r>
            <w:r w:rsidR="00AC4A94">
              <w:rPr>
                <w:rFonts w:ascii="Arial" w:hAnsi="Arial" w:cs="Arial"/>
                <w:sz w:val="24"/>
                <w:szCs w:val="24"/>
              </w:rPr>
              <w:t>6</w:t>
            </w:r>
            <w:r w:rsidR="00C2495E" w:rsidRPr="000F64BD">
              <w:rPr>
                <w:rFonts w:ascii="Arial" w:hAnsi="Arial" w:cs="Arial"/>
                <w:sz w:val="24"/>
                <w:szCs w:val="24"/>
              </w:rPr>
              <w:t xml:space="preserve"> and 2</w:t>
            </w:r>
            <w:r w:rsidR="00AC4A94">
              <w:rPr>
                <w:rFonts w:ascii="Arial" w:hAnsi="Arial" w:cs="Arial"/>
                <w:sz w:val="24"/>
                <w:szCs w:val="24"/>
              </w:rPr>
              <w:t>7</w:t>
            </w:r>
            <w:r w:rsidR="00C2495E" w:rsidRPr="000F64BD">
              <w:rPr>
                <w:rFonts w:ascii="Arial" w:hAnsi="Arial" w:cs="Arial"/>
                <w:sz w:val="24"/>
                <w:szCs w:val="24"/>
              </w:rPr>
              <w:t xml:space="preserve"> October 201</w:t>
            </w:r>
            <w:r w:rsidR="00AC4A94">
              <w:rPr>
                <w:rFonts w:ascii="Arial" w:hAnsi="Arial" w:cs="Arial"/>
                <w:sz w:val="24"/>
                <w:szCs w:val="24"/>
              </w:rPr>
              <w:t>6</w:t>
            </w:r>
            <w:r w:rsidR="00C2495E" w:rsidRPr="000F64BD">
              <w:rPr>
                <w:rFonts w:ascii="Arial" w:hAnsi="Arial" w:cs="Arial"/>
                <w:sz w:val="24"/>
                <w:szCs w:val="24"/>
              </w:rPr>
              <w:t xml:space="preserve"> respectively</w:t>
            </w:r>
            <w:r w:rsidR="00F97B02" w:rsidRPr="000F64BD">
              <w:rPr>
                <w:rFonts w:ascii="Arial" w:hAnsi="Arial" w:cs="Arial"/>
                <w:sz w:val="24"/>
                <w:szCs w:val="24"/>
              </w:rPr>
              <w:t>.</w:t>
            </w:r>
            <w:r w:rsidR="006F05CF" w:rsidRPr="000F64BD">
              <w:rPr>
                <w:rFonts w:ascii="Arial" w:hAnsi="Arial" w:cs="Arial"/>
                <w:sz w:val="24"/>
                <w:szCs w:val="24"/>
              </w:rPr>
              <w:t xml:space="preserve">  </w:t>
            </w:r>
            <w:r w:rsidR="00C2495E" w:rsidRPr="000F64BD">
              <w:rPr>
                <w:rFonts w:ascii="Arial" w:hAnsi="Arial" w:cs="Arial"/>
                <w:sz w:val="24"/>
                <w:szCs w:val="24"/>
              </w:rPr>
              <w:t xml:space="preserve">The development of the performance pages on the Council website provides an important source of this and other information for both the public and Audit Scotland </w:t>
            </w:r>
            <w:r w:rsidR="0024241D" w:rsidRPr="000F64BD">
              <w:rPr>
                <w:rFonts w:ascii="Arial" w:hAnsi="Arial" w:cs="Arial"/>
                <w:sz w:val="24"/>
                <w:szCs w:val="24"/>
              </w:rPr>
              <w:t>at</w:t>
            </w:r>
            <w:r w:rsidR="00C2495E" w:rsidRPr="000F64BD">
              <w:rPr>
                <w:rFonts w:ascii="Arial" w:hAnsi="Arial" w:cs="Arial"/>
                <w:sz w:val="24"/>
                <w:szCs w:val="24"/>
              </w:rPr>
              <w:t xml:space="preserve"> </w:t>
            </w:r>
            <w:hyperlink r:id="rId15" w:history="1">
              <w:r w:rsidR="00C2495E" w:rsidRPr="000F64BD">
                <w:rPr>
                  <w:rStyle w:val="Hyperlink"/>
                  <w:rFonts w:ascii="Arial" w:hAnsi="Arial" w:cs="Arial"/>
                  <w:sz w:val="24"/>
                  <w:szCs w:val="24"/>
                </w:rPr>
                <w:t>www.highland.gov.uk/performance</w:t>
              </w:r>
            </w:hyperlink>
          </w:p>
          <w:p w:rsidR="0063597C" w:rsidRPr="000F64BD" w:rsidRDefault="0063597C" w:rsidP="00AC4A94">
            <w:pPr>
              <w:rPr>
                <w:rFonts w:ascii="Arial" w:hAnsi="Arial" w:cs="Arial"/>
                <w:sz w:val="24"/>
                <w:szCs w:val="24"/>
              </w:rPr>
            </w:pPr>
          </w:p>
        </w:tc>
      </w:tr>
      <w:tr w:rsidR="0063597C" w:rsidRPr="0043501F" w:rsidTr="00CD59C6">
        <w:tc>
          <w:tcPr>
            <w:tcW w:w="817" w:type="dxa"/>
          </w:tcPr>
          <w:p w:rsidR="0063597C" w:rsidRPr="0063597C" w:rsidRDefault="0063597C" w:rsidP="007D37ED">
            <w:pPr>
              <w:rPr>
                <w:rFonts w:ascii="Arial" w:hAnsi="Arial" w:cs="Arial"/>
                <w:b/>
                <w:sz w:val="24"/>
                <w:szCs w:val="24"/>
              </w:rPr>
            </w:pPr>
            <w:r w:rsidRPr="0063597C">
              <w:rPr>
                <w:rFonts w:ascii="Arial" w:hAnsi="Arial" w:cs="Arial"/>
                <w:b/>
                <w:sz w:val="24"/>
                <w:szCs w:val="24"/>
              </w:rPr>
              <w:t>5.</w:t>
            </w:r>
          </w:p>
        </w:tc>
        <w:tc>
          <w:tcPr>
            <w:tcW w:w="9214" w:type="dxa"/>
          </w:tcPr>
          <w:p w:rsidR="0063597C" w:rsidRPr="0063597C" w:rsidRDefault="0063597C" w:rsidP="00AC4A94">
            <w:pPr>
              <w:rPr>
                <w:rFonts w:ascii="Arial" w:hAnsi="Arial" w:cs="Arial"/>
                <w:b/>
                <w:sz w:val="24"/>
                <w:szCs w:val="24"/>
              </w:rPr>
            </w:pPr>
            <w:r w:rsidRPr="0063597C">
              <w:rPr>
                <w:rFonts w:ascii="Arial" w:hAnsi="Arial" w:cs="Arial"/>
                <w:b/>
                <w:sz w:val="24"/>
                <w:szCs w:val="24"/>
              </w:rPr>
              <w:t xml:space="preserve">Audit Direction for </w:t>
            </w:r>
            <w:r>
              <w:rPr>
                <w:rFonts w:ascii="Arial" w:hAnsi="Arial" w:cs="Arial"/>
                <w:b/>
                <w:sz w:val="24"/>
                <w:szCs w:val="24"/>
              </w:rPr>
              <w:t>SPI and PPR 2016/17 to 2018/19</w:t>
            </w:r>
          </w:p>
        </w:tc>
      </w:tr>
      <w:tr w:rsidR="0063597C" w:rsidRPr="0043501F" w:rsidTr="00CD59C6">
        <w:tc>
          <w:tcPr>
            <w:tcW w:w="817" w:type="dxa"/>
          </w:tcPr>
          <w:p w:rsidR="0063597C" w:rsidRDefault="0063597C" w:rsidP="007D37ED">
            <w:pPr>
              <w:rPr>
                <w:rFonts w:ascii="Arial" w:hAnsi="Arial" w:cs="Arial"/>
                <w:sz w:val="24"/>
                <w:szCs w:val="24"/>
              </w:rPr>
            </w:pPr>
          </w:p>
        </w:tc>
        <w:tc>
          <w:tcPr>
            <w:tcW w:w="9214" w:type="dxa"/>
          </w:tcPr>
          <w:p w:rsidR="0063597C" w:rsidRPr="00E45F3A" w:rsidRDefault="0063597C" w:rsidP="0063597C">
            <w:pPr>
              <w:pStyle w:val="Default"/>
            </w:pPr>
            <w:r>
              <w:t>The</w:t>
            </w:r>
            <w:r w:rsidR="006725F2">
              <w:t xml:space="preserve"> Council’s </w:t>
            </w:r>
            <w:r>
              <w:t xml:space="preserve">current </w:t>
            </w:r>
            <w:r w:rsidR="00C10D43">
              <w:t xml:space="preserve">set of SPIs </w:t>
            </w:r>
            <w:r w:rsidR="006725F2">
              <w:t>is</w:t>
            </w:r>
            <w:r w:rsidR="00C10D43">
              <w:t xml:space="preserve"> under review </w:t>
            </w:r>
            <w:r w:rsidR="006725F2">
              <w:t>following</w:t>
            </w:r>
            <w:r>
              <w:t xml:space="preserve"> the issue by Audit Scotland of an amended Audit Direction for </w:t>
            </w:r>
            <w:r w:rsidRPr="00E45F3A">
              <w:t>financial years ending 31st March 2017, 2018 and 2019.</w:t>
            </w:r>
            <w:r w:rsidR="00C10D43">
              <w:t xml:space="preserve"> </w:t>
            </w:r>
            <w:r w:rsidR="006725F2">
              <w:t>Compared to the arrangement outlined in 2.1 above and appendix 3 th</w:t>
            </w:r>
            <w:r>
              <w:t xml:space="preserve">e  schedule moves </w:t>
            </w:r>
            <w:r w:rsidR="00C10D43">
              <w:t xml:space="preserve">to 2 areas for </w:t>
            </w:r>
            <w:r>
              <w:t>SP</w:t>
            </w:r>
            <w:r w:rsidR="00C10D43">
              <w:t>I</w:t>
            </w:r>
            <w:r>
              <w:t xml:space="preserve"> and public performance reporting </w:t>
            </w:r>
            <w:r w:rsidR="00C10D43">
              <w:t xml:space="preserve">and the full scope of the instruction is as </w:t>
            </w:r>
            <w:r>
              <w:t>follow</w:t>
            </w:r>
            <w:r w:rsidR="00C10D43">
              <w:t>s</w:t>
            </w:r>
            <w:r>
              <w:t>:</w:t>
            </w:r>
          </w:p>
          <w:p w:rsidR="0063597C" w:rsidRPr="00E45F3A" w:rsidRDefault="0063597C" w:rsidP="0063597C">
            <w:pPr>
              <w:pStyle w:val="Default"/>
            </w:pPr>
          </w:p>
          <w:p w:rsidR="0063597C" w:rsidRPr="0063597C" w:rsidRDefault="00C10D43" w:rsidP="0063597C">
            <w:pPr>
              <w:pStyle w:val="Default"/>
              <w:rPr>
                <w:bCs/>
                <w:u w:val="single"/>
              </w:rPr>
            </w:pPr>
            <w:r w:rsidRPr="00C10D43">
              <w:rPr>
                <w:u w:val="single"/>
              </w:rPr>
              <w:t xml:space="preserve">SPI 1 - </w:t>
            </w:r>
            <w:r w:rsidR="0063597C" w:rsidRPr="00C10D43">
              <w:rPr>
                <w:bCs/>
                <w:u w:val="single"/>
              </w:rPr>
              <w:t>Achievement</w:t>
            </w:r>
            <w:r w:rsidR="0063597C" w:rsidRPr="0063597C">
              <w:rPr>
                <w:bCs/>
                <w:u w:val="single"/>
              </w:rPr>
              <w:t xml:space="preserve"> of Best Value </w:t>
            </w:r>
          </w:p>
          <w:p w:rsidR="0063597C" w:rsidRPr="00E45F3A" w:rsidRDefault="0063597C" w:rsidP="0063597C">
            <w:pPr>
              <w:pStyle w:val="Default"/>
            </w:pPr>
            <w:r w:rsidRPr="00E45F3A">
              <w:t xml:space="preserve">Each council will report a range of information setting out: </w:t>
            </w:r>
          </w:p>
          <w:p w:rsidR="0063597C" w:rsidRPr="00E45F3A" w:rsidRDefault="0063597C" w:rsidP="00937516">
            <w:pPr>
              <w:pStyle w:val="Default"/>
              <w:numPr>
                <w:ilvl w:val="0"/>
                <w:numId w:val="19"/>
              </w:numPr>
              <w:adjustRightInd w:val="0"/>
              <w:ind w:left="357" w:hanging="357"/>
            </w:pPr>
            <w:r w:rsidRPr="00E45F3A">
              <w:t xml:space="preserve">Its performance in improving local public services (including with partners). </w:t>
            </w:r>
          </w:p>
          <w:p w:rsidR="0063597C" w:rsidRPr="00E45F3A" w:rsidRDefault="0063597C" w:rsidP="00937516">
            <w:pPr>
              <w:pStyle w:val="Default"/>
              <w:numPr>
                <w:ilvl w:val="0"/>
                <w:numId w:val="19"/>
              </w:numPr>
              <w:adjustRightInd w:val="0"/>
              <w:ind w:left="357" w:hanging="357"/>
            </w:pPr>
            <w:r w:rsidRPr="00E45F3A">
              <w:t xml:space="preserve">Its performance in improving local outcomes (including with partners). </w:t>
            </w:r>
          </w:p>
          <w:p w:rsidR="0063597C" w:rsidRPr="00E45F3A" w:rsidRDefault="0063597C" w:rsidP="00937516">
            <w:pPr>
              <w:pStyle w:val="Default"/>
              <w:numPr>
                <w:ilvl w:val="0"/>
                <w:numId w:val="19"/>
              </w:numPr>
              <w:adjustRightInd w:val="0"/>
              <w:ind w:left="357" w:hanging="357"/>
            </w:pPr>
            <w:r w:rsidRPr="00E45F3A">
              <w:t xml:space="preserve">Its performance in engaging with communities and service users, and responding to their views and concerns. </w:t>
            </w:r>
          </w:p>
          <w:p w:rsidR="0063597C" w:rsidRPr="00E45F3A" w:rsidRDefault="0063597C" w:rsidP="00937516">
            <w:pPr>
              <w:pStyle w:val="Default"/>
              <w:numPr>
                <w:ilvl w:val="0"/>
                <w:numId w:val="19"/>
              </w:numPr>
              <w:adjustRightInd w:val="0"/>
              <w:ind w:left="357" w:hanging="357"/>
            </w:pPr>
            <w:r w:rsidRPr="00E45F3A">
              <w:t xml:space="preserve">Its performance in achieving Best Value, including its use of performance benchmarking; options appraisal; and use of resources. </w:t>
            </w:r>
          </w:p>
          <w:p w:rsidR="0063597C" w:rsidRPr="00E45F3A" w:rsidRDefault="0063597C" w:rsidP="0063597C">
            <w:pPr>
              <w:pStyle w:val="Default"/>
            </w:pPr>
          </w:p>
          <w:p w:rsidR="0063597C" w:rsidRPr="0063597C" w:rsidRDefault="00C10D43" w:rsidP="0063597C">
            <w:pPr>
              <w:pStyle w:val="Default"/>
              <w:rPr>
                <w:u w:val="single"/>
              </w:rPr>
            </w:pPr>
            <w:r w:rsidRPr="00C10D43">
              <w:rPr>
                <w:u w:val="single"/>
              </w:rPr>
              <w:t xml:space="preserve">SPI 2 - </w:t>
            </w:r>
            <w:r w:rsidR="0063597C" w:rsidRPr="00C10D43">
              <w:rPr>
                <w:bCs/>
                <w:u w:val="single"/>
              </w:rPr>
              <w:t>Local</w:t>
            </w:r>
            <w:r w:rsidR="0063597C" w:rsidRPr="0063597C">
              <w:rPr>
                <w:bCs/>
                <w:u w:val="single"/>
              </w:rPr>
              <w:t xml:space="preserve"> Government Benchmarking Framework </w:t>
            </w:r>
          </w:p>
          <w:p w:rsidR="0063597C" w:rsidRDefault="0063597C" w:rsidP="00AC4A94">
            <w:pPr>
              <w:rPr>
                <w:rFonts w:ascii="Arial" w:hAnsi="Arial" w:cs="Arial"/>
                <w:sz w:val="24"/>
                <w:szCs w:val="24"/>
              </w:rPr>
            </w:pPr>
            <w:r w:rsidRPr="00E45F3A">
              <w:rPr>
                <w:rFonts w:ascii="Arial" w:hAnsi="Arial" w:cs="Arial"/>
                <w:sz w:val="24"/>
                <w:szCs w:val="24"/>
              </w:rPr>
              <w:t>Each council will report its performance in accordance with the requirements of the Local Government Benchmarking Framework.</w:t>
            </w:r>
          </w:p>
        </w:tc>
      </w:tr>
      <w:tr w:rsidR="00ED6C79" w:rsidRPr="0043501F" w:rsidTr="00CD59C6">
        <w:tc>
          <w:tcPr>
            <w:tcW w:w="817" w:type="dxa"/>
          </w:tcPr>
          <w:p w:rsidR="00ED6C79" w:rsidRPr="0043501F" w:rsidRDefault="00ED6C79" w:rsidP="007D37ED">
            <w:pPr>
              <w:rPr>
                <w:rFonts w:ascii="Arial" w:hAnsi="Arial" w:cs="Arial"/>
                <w:sz w:val="24"/>
                <w:szCs w:val="24"/>
              </w:rPr>
            </w:pPr>
          </w:p>
        </w:tc>
        <w:tc>
          <w:tcPr>
            <w:tcW w:w="9214" w:type="dxa"/>
          </w:tcPr>
          <w:p w:rsidR="000A4841" w:rsidRDefault="000A4841" w:rsidP="009A530C">
            <w:pPr>
              <w:rPr>
                <w:rFonts w:ascii="Arial" w:hAnsi="Arial" w:cs="Arial"/>
                <w:sz w:val="24"/>
                <w:szCs w:val="24"/>
              </w:rPr>
            </w:pPr>
          </w:p>
        </w:tc>
      </w:tr>
      <w:tr w:rsidR="000F0F1E" w:rsidRPr="0043501F" w:rsidTr="00CD59C6">
        <w:tc>
          <w:tcPr>
            <w:tcW w:w="817" w:type="dxa"/>
          </w:tcPr>
          <w:p w:rsidR="000F0F1E" w:rsidRPr="0063597C" w:rsidRDefault="0063597C" w:rsidP="007D37ED">
            <w:pPr>
              <w:rPr>
                <w:rFonts w:ascii="Arial" w:hAnsi="Arial" w:cs="Arial"/>
                <w:b/>
                <w:spacing w:val="-2"/>
                <w:sz w:val="24"/>
                <w:szCs w:val="24"/>
              </w:rPr>
            </w:pPr>
            <w:r w:rsidRPr="0063597C">
              <w:rPr>
                <w:rFonts w:ascii="Arial" w:hAnsi="Arial" w:cs="Arial"/>
                <w:b/>
                <w:spacing w:val="-2"/>
                <w:sz w:val="24"/>
                <w:szCs w:val="24"/>
              </w:rPr>
              <w:t>6</w:t>
            </w:r>
            <w:r w:rsidR="000F0F1E" w:rsidRPr="0063597C">
              <w:rPr>
                <w:rFonts w:ascii="Arial" w:hAnsi="Arial" w:cs="Arial"/>
                <w:b/>
                <w:spacing w:val="-2"/>
                <w:sz w:val="24"/>
                <w:szCs w:val="24"/>
              </w:rPr>
              <w:t>.</w:t>
            </w:r>
          </w:p>
          <w:p w:rsidR="000F0F1E" w:rsidRPr="0022175B" w:rsidRDefault="0063597C" w:rsidP="007D37ED">
            <w:pPr>
              <w:rPr>
                <w:rFonts w:ascii="Arial" w:hAnsi="Arial" w:cs="Arial"/>
                <w:spacing w:val="-2"/>
                <w:sz w:val="24"/>
                <w:szCs w:val="24"/>
              </w:rPr>
            </w:pPr>
            <w:r>
              <w:rPr>
                <w:rFonts w:ascii="Arial" w:hAnsi="Arial" w:cs="Arial"/>
                <w:spacing w:val="-2"/>
                <w:sz w:val="24"/>
                <w:szCs w:val="24"/>
              </w:rPr>
              <w:t>6</w:t>
            </w:r>
            <w:r w:rsidR="000F0F1E" w:rsidRPr="0022175B">
              <w:rPr>
                <w:rFonts w:ascii="Arial" w:hAnsi="Arial" w:cs="Arial"/>
                <w:spacing w:val="-2"/>
                <w:sz w:val="24"/>
                <w:szCs w:val="24"/>
              </w:rPr>
              <w:t>.1</w:t>
            </w:r>
          </w:p>
          <w:p w:rsidR="000F0F1E" w:rsidRPr="0022175B" w:rsidRDefault="000F0F1E" w:rsidP="007D37ED">
            <w:pPr>
              <w:rPr>
                <w:rFonts w:ascii="Arial" w:hAnsi="Arial" w:cs="Arial"/>
                <w:spacing w:val="-2"/>
                <w:sz w:val="24"/>
                <w:szCs w:val="24"/>
              </w:rPr>
            </w:pPr>
          </w:p>
          <w:p w:rsidR="0001106A" w:rsidRDefault="0001106A" w:rsidP="007D37ED">
            <w:pPr>
              <w:rPr>
                <w:rFonts w:ascii="Arial" w:hAnsi="Arial" w:cs="Arial"/>
                <w:spacing w:val="-2"/>
                <w:sz w:val="24"/>
                <w:szCs w:val="24"/>
              </w:rPr>
            </w:pPr>
          </w:p>
          <w:p w:rsidR="00790BAC" w:rsidRDefault="00790BAC" w:rsidP="007D37ED">
            <w:pPr>
              <w:rPr>
                <w:rFonts w:ascii="Arial" w:hAnsi="Arial" w:cs="Arial"/>
                <w:spacing w:val="-2"/>
                <w:sz w:val="24"/>
                <w:szCs w:val="24"/>
              </w:rPr>
            </w:pPr>
          </w:p>
          <w:p w:rsidR="000F0F1E" w:rsidRPr="0022175B" w:rsidRDefault="0063597C" w:rsidP="007D37ED">
            <w:pPr>
              <w:rPr>
                <w:rFonts w:ascii="Arial" w:hAnsi="Arial" w:cs="Arial"/>
                <w:spacing w:val="-2"/>
                <w:sz w:val="24"/>
                <w:szCs w:val="24"/>
              </w:rPr>
            </w:pPr>
            <w:r>
              <w:rPr>
                <w:rFonts w:ascii="Arial" w:hAnsi="Arial" w:cs="Arial"/>
                <w:spacing w:val="-2"/>
                <w:sz w:val="24"/>
                <w:szCs w:val="24"/>
              </w:rPr>
              <w:t>6</w:t>
            </w:r>
            <w:r w:rsidR="000F0F1E" w:rsidRPr="0022175B">
              <w:rPr>
                <w:rFonts w:ascii="Arial" w:hAnsi="Arial" w:cs="Arial"/>
                <w:spacing w:val="-2"/>
                <w:sz w:val="24"/>
                <w:szCs w:val="24"/>
              </w:rPr>
              <w:t>.2</w:t>
            </w:r>
          </w:p>
          <w:p w:rsidR="000F0F1E" w:rsidRPr="0022175B" w:rsidRDefault="000F0F1E" w:rsidP="007D37ED">
            <w:pPr>
              <w:rPr>
                <w:rFonts w:ascii="Arial" w:hAnsi="Arial" w:cs="Arial"/>
                <w:spacing w:val="-2"/>
                <w:sz w:val="24"/>
                <w:szCs w:val="24"/>
              </w:rPr>
            </w:pPr>
          </w:p>
          <w:p w:rsidR="000F0F1E" w:rsidRPr="0022175B" w:rsidRDefault="000F0F1E" w:rsidP="007D37ED">
            <w:pPr>
              <w:rPr>
                <w:rFonts w:ascii="Arial" w:hAnsi="Arial" w:cs="Arial"/>
                <w:spacing w:val="-2"/>
                <w:sz w:val="24"/>
                <w:szCs w:val="24"/>
              </w:rPr>
            </w:pPr>
          </w:p>
          <w:p w:rsidR="000F0F1E" w:rsidRPr="0022175B" w:rsidRDefault="0063597C" w:rsidP="007D37ED">
            <w:pPr>
              <w:rPr>
                <w:rFonts w:ascii="Arial" w:hAnsi="Arial" w:cs="Arial"/>
                <w:spacing w:val="-2"/>
                <w:sz w:val="24"/>
                <w:szCs w:val="24"/>
              </w:rPr>
            </w:pPr>
            <w:r>
              <w:rPr>
                <w:rFonts w:ascii="Arial" w:hAnsi="Arial" w:cs="Arial"/>
                <w:spacing w:val="-2"/>
                <w:sz w:val="24"/>
                <w:szCs w:val="24"/>
              </w:rPr>
              <w:t>6</w:t>
            </w:r>
            <w:r w:rsidR="000F0F1E" w:rsidRPr="0022175B">
              <w:rPr>
                <w:rFonts w:ascii="Arial" w:hAnsi="Arial" w:cs="Arial"/>
                <w:spacing w:val="-2"/>
                <w:sz w:val="24"/>
                <w:szCs w:val="24"/>
              </w:rPr>
              <w:t>.3</w:t>
            </w:r>
          </w:p>
        </w:tc>
        <w:tc>
          <w:tcPr>
            <w:tcW w:w="9214" w:type="dxa"/>
          </w:tcPr>
          <w:p w:rsidR="000F0F1E" w:rsidRPr="0022175B" w:rsidRDefault="00532061" w:rsidP="007D37ED">
            <w:pPr>
              <w:ind w:left="34"/>
              <w:rPr>
                <w:rFonts w:ascii="Arial" w:hAnsi="Arial" w:cs="Arial"/>
                <w:b/>
                <w:spacing w:val="-2"/>
                <w:sz w:val="24"/>
                <w:szCs w:val="24"/>
              </w:rPr>
            </w:pPr>
            <w:r>
              <w:rPr>
                <w:rFonts w:ascii="Arial" w:hAnsi="Arial" w:cs="Arial"/>
                <w:b/>
                <w:spacing w:val="-2"/>
                <w:sz w:val="24"/>
                <w:szCs w:val="24"/>
              </w:rPr>
              <w:t>Implications</w:t>
            </w:r>
          </w:p>
          <w:p w:rsidR="00790BAC" w:rsidRDefault="00B05CF5" w:rsidP="007D37ED">
            <w:pPr>
              <w:ind w:left="34"/>
              <w:rPr>
                <w:rFonts w:ascii="Arial" w:hAnsi="Arial" w:cs="Arial"/>
                <w:spacing w:val="-2"/>
                <w:sz w:val="24"/>
                <w:szCs w:val="24"/>
              </w:rPr>
            </w:pPr>
            <w:r>
              <w:rPr>
                <w:rFonts w:ascii="Arial" w:hAnsi="Arial" w:cs="Arial"/>
                <w:spacing w:val="-2"/>
                <w:sz w:val="24"/>
                <w:szCs w:val="24"/>
              </w:rPr>
              <w:t xml:space="preserve">Resources: </w:t>
            </w:r>
            <w:r w:rsidR="000F0F1E">
              <w:rPr>
                <w:rFonts w:ascii="Arial" w:hAnsi="Arial" w:cs="Arial"/>
                <w:spacing w:val="-2"/>
                <w:sz w:val="24"/>
                <w:szCs w:val="24"/>
              </w:rPr>
              <w:t>There are no implications as a result of this performance report.</w:t>
            </w:r>
            <w:r w:rsidR="0001106A">
              <w:rPr>
                <w:rFonts w:ascii="Arial" w:hAnsi="Arial" w:cs="Arial"/>
                <w:spacing w:val="-2"/>
                <w:sz w:val="24"/>
                <w:szCs w:val="24"/>
              </w:rPr>
              <w:t xml:space="preserve"> </w:t>
            </w:r>
            <w:r w:rsidR="00790BAC">
              <w:rPr>
                <w:rFonts w:ascii="Arial" w:hAnsi="Arial" w:cs="Arial"/>
                <w:spacing w:val="-2"/>
                <w:sz w:val="24"/>
                <w:szCs w:val="24"/>
              </w:rPr>
              <w:t>The report however does contain an increas</w:t>
            </w:r>
            <w:r w:rsidR="00E40DE9">
              <w:rPr>
                <w:rFonts w:ascii="Arial" w:hAnsi="Arial" w:cs="Arial"/>
                <w:spacing w:val="-2"/>
                <w:sz w:val="24"/>
                <w:szCs w:val="24"/>
              </w:rPr>
              <w:t>ed</w:t>
            </w:r>
            <w:r w:rsidR="00790BAC">
              <w:rPr>
                <w:rFonts w:ascii="Arial" w:hAnsi="Arial" w:cs="Arial"/>
                <w:spacing w:val="-2"/>
                <w:sz w:val="24"/>
                <w:szCs w:val="24"/>
              </w:rPr>
              <w:t xml:space="preserve"> number of cost indicators which can support service improvement towards </w:t>
            </w:r>
            <w:r w:rsidR="00704BBD">
              <w:rPr>
                <w:rFonts w:ascii="Arial" w:hAnsi="Arial" w:cs="Arial"/>
                <w:spacing w:val="-2"/>
                <w:sz w:val="24"/>
                <w:szCs w:val="24"/>
              </w:rPr>
              <w:t xml:space="preserve">monitoring and </w:t>
            </w:r>
            <w:r w:rsidR="00790BAC">
              <w:rPr>
                <w:rFonts w:ascii="Arial" w:hAnsi="Arial" w:cs="Arial"/>
                <w:spacing w:val="-2"/>
                <w:sz w:val="24"/>
                <w:szCs w:val="24"/>
              </w:rPr>
              <w:t xml:space="preserve">reducing costs.  </w:t>
            </w:r>
          </w:p>
          <w:p w:rsidR="00790BAC" w:rsidRDefault="00790BAC" w:rsidP="00790BAC">
            <w:pPr>
              <w:rPr>
                <w:rFonts w:ascii="Arial" w:hAnsi="Arial" w:cs="Arial"/>
                <w:spacing w:val="-2"/>
                <w:sz w:val="24"/>
                <w:szCs w:val="24"/>
              </w:rPr>
            </w:pPr>
          </w:p>
          <w:p w:rsidR="000F0F1E" w:rsidRDefault="000F0F1E" w:rsidP="007D37ED">
            <w:pPr>
              <w:ind w:left="34"/>
              <w:rPr>
                <w:rFonts w:ascii="Arial" w:hAnsi="Arial" w:cs="Arial"/>
                <w:spacing w:val="-2"/>
                <w:sz w:val="24"/>
                <w:szCs w:val="24"/>
              </w:rPr>
            </w:pPr>
            <w:r>
              <w:rPr>
                <w:rFonts w:ascii="Arial" w:hAnsi="Arial" w:cs="Arial"/>
                <w:spacing w:val="-2"/>
                <w:sz w:val="24"/>
                <w:szCs w:val="24"/>
              </w:rPr>
              <w:t>Legal</w:t>
            </w:r>
            <w:r w:rsidR="00B05CF5">
              <w:rPr>
                <w:rFonts w:ascii="Arial" w:hAnsi="Arial" w:cs="Arial"/>
                <w:spacing w:val="-2"/>
                <w:sz w:val="24"/>
                <w:szCs w:val="24"/>
              </w:rPr>
              <w:t>: I</w:t>
            </w:r>
            <w:r>
              <w:rPr>
                <w:rFonts w:ascii="Arial" w:hAnsi="Arial" w:cs="Arial"/>
                <w:spacing w:val="-2"/>
                <w:sz w:val="24"/>
                <w:szCs w:val="24"/>
              </w:rPr>
              <w:t xml:space="preserve">mplications relate to meeting statutory requirements for public performance reporting.  </w:t>
            </w:r>
          </w:p>
          <w:p w:rsidR="000F0F1E" w:rsidRPr="0022175B" w:rsidRDefault="000F0F1E" w:rsidP="007D37ED">
            <w:pPr>
              <w:ind w:left="34"/>
              <w:rPr>
                <w:rFonts w:ascii="Arial" w:hAnsi="Arial" w:cs="Arial"/>
                <w:spacing w:val="-2"/>
                <w:sz w:val="24"/>
                <w:szCs w:val="24"/>
              </w:rPr>
            </w:pPr>
          </w:p>
          <w:p w:rsidR="000F0F1E" w:rsidRPr="0022175B" w:rsidRDefault="00532061" w:rsidP="00736038">
            <w:pPr>
              <w:ind w:left="34"/>
              <w:rPr>
                <w:rFonts w:ascii="Arial" w:hAnsi="Arial" w:cs="Arial"/>
                <w:spacing w:val="-2"/>
                <w:sz w:val="24"/>
                <w:szCs w:val="24"/>
              </w:rPr>
            </w:pPr>
            <w:r w:rsidRPr="00B05CF5">
              <w:rPr>
                <w:rFonts w:ascii="Arial" w:hAnsi="Arial" w:cs="Arial"/>
                <w:spacing w:val="-2"/>
                <w:sz w:val="24"/>
                <w:szCs w:val="24"/>
              </w:rPr>
              <w:t>Equalities</w:t>
            </w:r>
            <w:r w:rsidR="00736038">
              <w:rPr>
                <w:rFonts w:ascii="Arial" w:hAnsi="Arial" w:cs="Arial"/>
                <w:spacing w:val="-2"/>
                <w:sz w:val="24"/>
                <w:szCs w:val="24"/>
              </w:rPr>
              <w:t xml:space="preserve"> and </w:t>
            </w:r>
            <w:r w:rsidRPr="00B05CF5">
              <w:rPr>
                <w:rFonts w:ascii="Arial" w:hAnsi="Arial" w:cs="Arial"/>
                <w:spacing w:val="-2"/>
                <w:sz w:val="24"/>
                <w:szCs w:val="24"/>
              </w:rPr>
              <w:t>Climate Change/Carbon Clever</w:t>
            </w:r>
            <w:r>
              <w:rPr>
                <w:rFonts w:ascii="Arial" w:hAnsi="Arial" w:cs="Arial"/>
                <w:spacing w:val="-2"/>
                <w:sz w:val="24"/>
                <w:szCs w:val="24"/>
              </w:rPr>
              <w:t xml:space="preserve">:  </w:t>
            </w:r>
            <w:r w:rsidR="004D6CE4">
              <w:rPr>
                <w:rFonts w:ascii="Arial" w:hAnsi="Arial" w:cs="Arial"/>
                <w:spacing w:val="-2"/>
                <w:sz w:val="24"/>
                <w:szCs w:val="24"/>
              </w:rPr>
              <w:t>A</w:t>
            </w:r>
            <w:r w:rsidR="00624385">
              <w:rPr>
                <w:rFonts w:ascii="Arial" w:hAnsi="Arial" w:cs="Arial"/>
                <w:spacing w:val="-2"/>
                <w:sz w:val="24"/>
                <w:szCs w:val="24"/>
              </w:rPr>
              <w:t xml:space="preserve"> number of indicators are useful in supporting improvement </w:t>
            </w:r>
            <w:r w:rsidR="00736038">
              <w:rPr>
                <w:rFonts w:ascii="Arial" w:hAnsi="Arial" w:cs="Arial"/>
                <w:spacing w:val="-2"/>
                <w:sz w:val="24"/>
                <w:szCs w:val="24"/>
              </w:rPr>
              <w:t>activity including</w:t>
            </w:r>
            <w:r w:rsidR="00624385">
              <w:rPr>
                <w:rFonts w:ascii="Arial" w:hAnsi="Arial" w:cs="Arial"/>
                <w:spacing w:val="-2"/>
                <w:sz w:val="24"/>
                <w:szCs w:val="24"/>
              </w:rPr>
              <w:t xml:space="preserve"> women in management, asset management (premise</w:t>
            </w:r>
            <w:r w:rsidR="004D6CE4">
              <w:rPr>
                <w:rFonts w:ascii="Arial" w:hAnsi="Arial" w:cs="Arial"/>
                <w:spacing w:val="-2"/>
                <w:sz w:val="24"/>
                <w:szCs w:val="24"/>
              </w:rPr>
              <w:t>s</w:t>
            </w:r>
            <w:r w:rsidR="00624385">
              <w:rPr>
                <w:rFonts w:ascii="Arial" w:hAnsi="Arial" w:cs="Arial"/>
                <w:spacing w:val="-2"/>
                <w:sz w:val="24"/>
                <w:szCs w:val="24"/>
              </w:rPr>
              <w:t xml:space="preserve"> </w:t>
            </w:r>
            <w:r w:rsidR="00736038">
              <w:rPr>
                <w:rFonts w:ascii="Arial" w:hAnsi="Arial" w:cs="Arial"/>
                <w:spacing w:val="-2"/>
                <w:sz w:val="24"/>
                <w:szCs w:val="24"/>
              </w:rPr>
              <w:t>access/</w:t>
            </w:r>
            <w:r w:rsidR="00624385">
              <w:rPr>
                <w:rFonts w:ascii="Arial" w:hAnsi="Arial" w:cs="Arial"/>
                <w:spacing w:val="-2"/>
                <w:sz w:val="24"/>
                <w:szCs w:val="24"/>
              </w:rPr>
              <w:t xml:space="preserve">condition), </w:t>
            </w:r>
            <w:r w:rsidR="00736038">
              <w:rPr>
                <w:rFonts w:ascii="Arial" w:hAnsi="Arial" w:cs="Arial"/>
                <w:spacing w:val="-2"/>
                <w:sz w:val="24"/>
                <w:szCs w:val="24"/>
              </w:rPr>
              <w:t xml:space="preserve">street lighting </w:t>
            </w:r>
            <w:r w:rsidR="00624385">
              <w:rPr>
                <w:rFonts w:ascii="Arial" w:hAnsi="Arial" w:cs="Arial"/>
                <w:spacing w:val="-2"/>
                <w:sz w:val="24"/>
                <w:szCs w:val="24"/>
              </w:rPr>
              <w:t xml:space="preserve">electricity </w:t>
            </w:r>
            <w:r w:rsidR="00736038">
              <w:rPr>
                <w:rFonts w:ascii="Arial" w:hAnsi="Arial" w:cs="Arial"/>
                <w:spacing w:val="-2"/>
                <w:sz w:val="24"/>
                <w:szCs w:val="24"/>
              </w:rPr>
              <w:t xml:space="preserve">costs, waste recycling and </w:t>
            </w:r>
            <w:r w:rsidR="00736038" w:rsidRPr="00736038">
              <w:rPr>
                <w:rFonts w:ascii="Arial" w:hAnsi="Arial" w:cs="Arial"/>
                <w:spacing w:val="-2"/>
                <w:sz w:val="24"/>
                <w:szCs w:val="24"/>
              </w:rPr>
              <w:t>Council carbon emissions tonnes CO2</w:t>
            </w:r>
            <w:r w:rsidR="004D6CE4">
              <w:rPr>
                <w:rFonts w:ascii="Arial" w:hAnsi="Arial" w:cs="Arial"/>
                <w:spacing w:val="-2"/>
                <w:sz w:val="24"/>
                <w:szCs w:val="24"/>
              </w:rPr>
              <w:t xml:space="preserve">. </w:t>
            </w:r>
          </w:p>
        </w:tc>
      </w:tr>
    </w:tbl>
    <w:p w:rsidR="00060B2B" w:rsidRDefault="00060B2B" w:rsidP="007D37ED">
      <w:pPr>
        <w:rPr>
          <w:rFonts w:ascii="Arial" w:hAnsi="Arial" w:cs="Arial"/>
          <w:b/>
          <w:sz w:val="24"/>
          <w:szCs w:val="24"/>
        </w:rPr>
      </w:pPr>
    </w:p>
    <w:tbl>
      <w:tblPr>
        <w:tblW w:w="10055" w:type="dxa"/>
        <w:tblLook w:val="0000" w:firstRow="0" w:lastRow="0" w:firstColumn="0" w:lastColumn="0" w:noHBand="0" w:noVBand="0"/>
      </w:tblPr>
      <w:tblGrid>
        <w:gridCol w:w="550"/>
        <w:gridCol w:w="9505"/>
      </w:tblGrid>
      <w:tr w:rsidR="00BC335A" w:rsidTr="00D344F8">
        <w:trPr>
          <w:trHeight w:val="567"/>
        </w:trPr>
        <w:tc>
          <w:tcPr>
            <w:tcW w:w="550" w:type="dxa"/>
          </w:tcPr>
          <w:p w:rsidR="00BC335A" w:rsidRPr="00C92E5A" w:rsidRDefault="0063597C" w:rsidP="004D6CE4">
            <w:pPr>
              <w:rPr>
                <w:rFonts w:ascii="Arial" w:hAnsi="Arial" w:cs="Arial"/>
                <w:sz w:val="24"/>
                <w:szCs w:val="24"/>
              </w:rPr>
            </w:pPr>
            <w:r w:rsidRPr="00C92E5A">
              <w:rPr>
                <w:rFonts w:ascii="Arial" w:hAnsi="Arial" w:cs="Arial"/>
                <w:sz w:val="24"/>
                <w:szCs w:val="24"/>
              </w:rPr>
              <w:t>6</w:t>
            </w:r>
            <w:r w:rsidR="00BC335A" w:rsidRPr="00C92E5A">
              <w:rPr>
                <w:rFonts w:ascii="Arial" w:hAnsi="Arial" w:cs="Arial"/>
                <w:sz w:val="24"/>
                <w:szCs w:val="24"/>
              </w:rPr>
              <w:t>.4</w:t>
            </w:r>
          </w:p>
          <w:p w:rsidR="00BC335A" w:rsidRPr="00C92E5A" w:rsidRDefault="00BC335A" w:rsidP="004D6CE4">
            <w:pPr>
              <w:rPr>
                <w:rFonts w:ascii="Arial" w:hAnsi="Arial" w:cs="Arial"/>
                <w:sz w:val="24"/>
                <w:szCs w:val="24"/>
              </w:rPr>
            </w:pPr>
          </w:p>
        </w:tc>
        <w:tc>
          <w:tcPr>
            <w:tcW w:w="9505" w:type="dxa"/>
          </w:tcPr>
          <w:p w:rsidR="004D6CE4" w:rsidRPr="00D26619" w:rsidRDefault="00532061" w:rsidP="00D26619">
            <w:pPr>
              <w:ind w:left="301"/>
              <w:rPr>
                <w:rFonts w:ascii="Arial" w:hAnsi="Arial" w:cs="Arial"/>
                <w:spacing w:val="-2"/>
                <w:sz w:val="24"/>
                <w:szCs w:val="24"/>
              </w:rPr>
            </w:pPr>
            <w:r w:rsidRPr="00C92E5A">
              <w:rPr>
                <w:rFonts w:ascii="Arial" w:hAnsi="Arial" w:cs="Arial"/>
                <w:spacing w:val="-2"/>
                <w:sz w:val="24"/>
                <w:szCs w:val="24"/>
              </w:rPr>
              <w:t xml:space="preserve">Risk: Audit Scotland produces an annual Assurance and Improvement Plan for the Council which assesses, with other scrutiny bodies, </w:t>
            </w:r>
            <w:r w:rsidR="00790BAC" w:rsidRPr="00C92E5A">
              <w:rPr>
                <w:rFonts w:ascii="Arial" w:hAnsi="Arial" w:cs="Arial"/>
                <w:spacing w:val="-2"/>
                <w:sz w:val="24"/>
                <w:szCs w:val="24"/>
              </w:rPr>
              <w:t>our performance including our SPIs.</w:t>
            </w:r>
            <w:r w:rsidRPr="00C92E5A">
              <w:rPr>
                <w:rFonts w:ascii="Arial" w:hAnsi="Arial" w:cs="Arial"/>
                <w:spacing w:val="-2"/>
                <w:sz w:val="24"/>
                <w:szCs w:val="24"/>
              </w:rPr>
              <w:t xml:space="preserve">  As </w:t>
            </w:r>
            <w:r w:rsidR="003E4056" w:rsidRPr="00C92E5A">
              <w:rPr>
                <w:rFonts w:ascii="Arial" w:hAnsi="Arial" w:cs="Arial"/>
                <w:spacing w:val="-2"/>
                <w:sz w:val="24"/>
                <w:szCs w:val="24"/>
              </w:rPr>
              <w:t xml:space="preserve">last </w:t>
            </w:r>
            <w:r w:rsidRPr="00C92E5A">
              <w:rPr>
                <w:rFonts w:ascii="Arial" w:hAnsi="Arial" w:cs="Arial"/>
                <w:spacing w:val="-2"/>
                <w:sz w:val="24"/>
                <w:szCs w:val="24"/>
              </w:rPr>
              <w:t xml:space="preserve">reported to Council </w:t>
            </w:r>
            <w:r w:rsidR="00C92E5A" w:rsidRPr="00C92E5A">
              <w:rPr>
                <w:rFonts w:ascii="Arial" w:hAnsi="Arial" w:cs="Arial"/>
                <w:spacing w:val="-2"/>
                <w:sz w:val="24"/>
                <w:szCs w:val="24"/>
              </w:rPr>
              <w:t xml:space="preserve">on 12 </w:t>
            </w:r>
            <w:r w:rsidR="00790BAC" w:rsidRPr="00C92E5A">
              <w:rPr>
                <w:rFonts w:ascii="Arial" w:hAnsi="Arial" w:cs="Arial"/>
                <w:spacing w:val="-2"/>
                <w:sz w:val="24"/>
                <w:szCs w:val="24"/>
              </w:rPr>
              <w:t>May 201</w:t>
            </w:r>
            <w:r w:rsidR="0030735F" w:rsidRPr="00C92E5A">
              <w:rPr>
                <w:rFonts w:ascii="Arial" w:hAnsi="Arial" w:cs="Arial"/>
                <w:spacing w:val="-2"/>
                <w:sz w:val="24"/>
                <w:szCs w:val="24"/>
              </w:rPr>
              <w:t>6</w:t>
            </w:r>
            <w:r w:rsidR="00790BAC" w:rsidRPr="00C92E5A">
              <w:rPr>
                <w:rFonts w:ascii="Arial" w:hAnsi="Arial" w:cs="Arial"/>
                <w:spacing w:val="-2"/>
                <w:sz w:val="24"/>
                <w:szCs w:val="24"/>
              </w:rPr>
              <w:t xml:space="preserve"> </w:t>
            </w:r>
            <w:r w:rsidRPr="00C92E5A">
              <w:rPr>
                <w:rFonts w:ascii="Arial" w:hAnsi="Arial" w:cs="Arial"/>
                <w:spacing w:val="-2"/>
                <w:sz w:val="24"/>
                <w:szCs w:val="24"/>
              </w:rPr>
              <w:t>there are no significant scrutiny ri</w:t>
            </w:r>
            <w:r w:rsidR="00CB5CC1" w:rsidRPr="00C92E5A">
              <w:rPr>
                <w:rFonts w:ascii="Arial" w:hAnsi="Arial" w:cs="Arial"/>
                <w:spacing w:val="-2"/>
                <w:sz w:val="24"/>
                <w:szCs w:val="24"/>
              </w:rPr>
              <w:t xml:space="preserve">sks identified for the Council and </w:t>
            </w:r>
            <w:r w:rsidR="00790BAC" w:rsidRPr="00C92E5A">
              <w:rPr>
                <w:rFonts w:ascii="Arial" w:hAnsi="Arial" w:cs="Arial"/>
                <w:spacing w:val="-2"/>
                <w:sz w:val="24"/>
                <w:szCs w:val="24"/>
              </w:rPr>
              <w:t xml:space="preserve">also </w:t>
            </w:r>
            <w:r w:rsidR="00CB5CC1" w:rsidRPr="00C92E5A">
              <w:rPr>
                <w:rFonts w:ascii="Arial" w:hAnsi="Arial" w:cs="Arial"/>
                <w:spacing w:val="-2"/>
                <w:sz w:val="24"/>
                <w:szCs w:val="24"/>
              </w:rPr>
              <w:t>highlight</w:t>
            </w:r>
            <w:r w:rsidR="00790BAC" w:rsidRPr="00C92E5A">
              <w:rPr>
                <w:rFonts w:ascii="Arial" w:hAnsi="Arial" w:cs="Arial"/>
                <w:spacing w:val="-2"/>
                <w:sz w:val="24"/>
                <w:szCs w:val="24"/>
              </w:rPr>
              <w:t>ed improvement in public performance reporting.</w:t>
            </w:r>
            <w:r w:rsidR="009A2C44">
              <w:rPr>
                <w:rFonts w:ascii="Arial" w:hAnsi="Arial" w:cs="Arial"/>
                <w:spacing w:val="-2"/>
                <w:sz w:val="24"/>
                <w:szCs w:val="24"/>
              </w:rPr>
              <w:t xml:space="preserve"> </w:t>
            </w:r>
            <w:r w:rsidR="00D26619" w:rsidRPr="00D26619">
              <w:rPr>
                <w:rFonts w:ascii="Arial" w:hAnsi="Arial" w:cs="Arial"/>
                <w:spacing w:val="-2"/>
                <w:sz w:val="24"/>
                <w:szCs w:val="24"/>
              </w:rPr>
              <w:t xml:space="preserve">There is also a risk of data being misinterpreted, for example, Highland spend on roads maintenance has increased in response to political and public priorities to improve road conditions but the national benchmark assumes that the </w:t>
            </w:r>
            <w:r w:rsidR="00D26619" w:rsidRPr="00D26619">
              <w:rPr>
                <w:rFonts w:ascii="Arial" w:hAnsi="Arial" w:cs="Arial"/>
                <w:spacing w:val="-2"/>
                <w:sz w:val="24"/>
                <w:szCs w:val="24"/>
              </w:rPr>
              <w:lastRenderedPageBreak/>
              <w:t>lowest cost per kilometre of road maintained demonstrates better performance.</w:t>
            </w:r>
          </w:p>
          <w:p w:rsidR="00D26619" w:rsidRPr="00C92E5A" w:rsidRDefault="00D26619" w:rsidP="00D26619">
            <w:pPr>
              <w:ind w:left="301"/>
              <w:rPr>
                <w:rFonts w:ascii="Arial" w:hAnsi="Arial" w:cs="Arial"/>
                <w:spacing w:val="-2"/>
                <w:sz w:val="24"/>
                <w:szCs w:val="24"/>
              </w:rPr>
            </w:pPr>
          </w:p>
        </w:tc>
      </w:tr>
      <w:tr w:rsidR="004D6CE4" w:rsidTr="004D6CE4">
        <w:trPr>
          <w:trHeight w:val="321"/>
        </w:trPr>
        <w:tc>
          <w:tcPr>
            <w:tcW w:w="550" w:type="dxa"/>
          </w:tcPr>
          <w:p w:rsidR="004D6CE4" w:rsidRDefault="0063597C" w:rsidP="004D6CE4">
            <w:pPr>
              <w:rPr>
                <w:rFonts w:ascii="Arial" w:hAnsi="Arial" w:cs="Arial"/>
                <w:sz w:val="24"/>
                <w:szCs w:val="24"/>
              </w:rPr>
            </w:pPr>
            <w:r>
              <w:rPr>
                <w:rFonts w:ascii="Arial" w:hAnsi="Arial" w:cs="Arial"/>
                <w:sz w:val="24"/>
                <w:szCs w:val="24"/>
              </w:rPr>
              <w:lastRenderedPageBreak/>
              <w:t>6</w:t>
            </w:r>
            <w:r w:rsidR="004D6CE4">
              <w:rPr>
                <w:rFonts w:ascii="Arial" w:hAnsi="Arial" w:cs="Arial"/>
                <w:sz w:val="24"/>
                <w:szCs w:val="24"/>
              </w:rPr>
              <w:t>.5</w:t>
            </w:r>
          </w:p>
        </w:tc>
        <w:tc>
          <w:tcPr>
            <w:tcW w:w="9505" w:type="dxa"/>
          </w:tcPr>
          <w:p w:rsidR="004D6CE4" w:rsidRDefault="004D6CE4" w:rsidP="002D6223">
            <w:pPr>
              <w:ind w:left="34" w:firstLine="267"/>
              <w:rPr>
                <w:rFonts w:ascii="Arial" w:hAnsi="Arial" w:cs="Arial"/>
                <w:spacing w:val="-2"/>
                <w:sz w:val="24"/>
                <w:szCs w:val="24"/>
              </w:rPr>
            </w:pPr>
            <w:r>
              <w:rPr>
                <w:rFonts w:ascii="Arial" w:hAnsi="Arial" w:cs="Arial"/>
                <w:spacing w:val="-2"/>
                <w:sz w:val="24"/>
                <w:szCs w:val="24"/>
              </w:rPr>
              <w:t>Gaelic</w:t>
            </w:r>
            <w:r w:rsidRPr="004D6CE4">
              <w:rPr>
                <w:rFonts w:ascii="Arial" w:hAnsi="Arial" w:cs="Arial"/>
                <w:i/>
                <w:spacing w:val="-2"/>
                <w:sz w:val="24"/>
                <w:szCs w:val="24"/>
              </w:rPr>
              <w:t xml:space="preserve">: </w:t>
            </w:r>
            <w:r w:rsidRPr="004D6CE4">
              <w:rPr>
                <w:rFonts w:ascii="Arial" w:hAnsi="Arial" w:cs="Arial"/>
                <w:spacing w:val="-2"/>
                <w:sz w:val="24"/>
                <w:szCs w:val="24"/>
              </w:rPr>
              <w:t>There are no implications arising</w:t>
            </w:r>
            <w:r>
              <w:rPr>
                <w:rFonts w:ascii="Arial" w:hAnsi="Arial" w:cs="Arial"/>
                <w:spacing w:val="-2"/>
                <w:sz w:val="24"/>
                <w:szCs w:val="24"/>
              </w:rPr>
              <w:t xml:space="preserve"> from this report.</w:t>
            </w:r>
          </w:p>
          <w:p w:rsidR="004D6CE4" w:rsidRDefault="004D6CE4" w:rsidP="002D6223">
            <w:pPr>
              <w:ind w:left="34" w:firstLine="267"/>
              <w:rPr>
                <w:rFonts w:ascii="Arial" w:hAnsi="Arial" w:cs="Arial"/>
                <w:spacing w:val="-2"/>
                <w:sz w:val="24"/>
                <w:szCs w:val="24"/>
              </w:rPr>
            </w:pPr>
          </w:p>
        </w:tc>
      </w:tr>
      <w:tr w:rsidR="004D6CE4" w:rsidTr="00AC3181">
        <w:trPr>
          <w:trHeight w:val="1268"/>
        </w:trPr>
        <w:tc>
          <w:tcPr>
            <w:tcW w:w="550" w:type="dxa"/>
          </w:tcPr>
          <w:p w:rsidR="004D6CE4" w:rsidRDefault="0063597C" w:rsidP="004D6CE4">
            <w:pPr>
              <w:rPr>
                <w:rFonts w:ascii="Arial" w:hAnsi="Arial" w:cs="Arial"/>
                <w:sz w:val="24"/>
                <w:szCs w:val="24"/>
              </w:rPr>
            </w:pPr>
            <w:r>
              <w:rPr>
                <w:rFonts w:ascii="Arial" w:hAnsi="Arial" w:cs="Arial"/>
                <w:sz w:val="24"/>
                <w:szCs w:val="24"/>
              </w:rPr>
              <w:t>6</w:t>
            </w:r>
            <w:r w:rsidR="004D6CE4">
              <w:rPr>
                <w:rFonts w:ascii="Arial" w:hAnsi="Arial" w:cs="Arial"/>
                <w:sz w:val="24"/>
                <w:szCs w:val="24"/>
              </w:rPr>
              <w:t>.6</w:t>
            </w:r>
          </w:p>
        </w:tc>
        <w:tc>
          <w:tcPr>
            <w:tcW w:w="9505" w:type="dxa"/>
          </w:tcPr>
          <w:p w:rsidR="004D6CE4" w:rsidRDefault="004D6CE4" w:rsidP="002D6223">
            <w:pPr>
              <w:ind w:left="301"/>
              <w:rPr>
                <w:rFonts w:ascii="Arial" w:hAnsi="Arial" w:cs="Arial"/>
                <w:spacing w:val="-2"/>
                <w:sz w:val="24"/>
                <w:szCs w:val="24"/>
              </w:rPr>
            </w:pPr>
            <w:r>
              <w:rPr>
                <w:rFonts w:ascii="Arial" w:hAnsi="Arial" w:cs="Arial"/>
                <w:spacing w:val="-2"/>
                <w:sz w:val="24"/>
                <w:szCs w:val="24"/>
              </w:rPr>
              <w:t xml:space="preserve">Rural: It is worth noting that the rural nature of Highland often means the unit cost of service delivery is </w:t>
            </w:r>
            <w:r w:rsidR="00736038">
              <w:rPr>
                <w:rFonts w:ascii="Arial" w:hAnsi="Arial" w:cs="Arial"/>
                <w:spacing w:val="-2"/>
                <w:sz w:val="24"/>
                <w:szCs w:val="24"/>
              </w:rPr>
              <w:t xml:space="preserve">often </w:t>
            </w:r>
            <w:r>
              <w:rPr>
                <w:rFonts w:ascii="Arial" w:hAnsi="Arial" w:cs="Arial"/>
                <w:spacing w:val="-2"/>
                <w:sz w:val="24"/>
                <w:szCs w:val="24"/>
              </w:rPr>
              <w:t>higher and this presents a further challenge to achieving continuous improvement.</w:t>
            </w:r>
          </w:p>
        </w:tc>
      </w:tr>
    </w:tbl>
    <w:p w:rsidR="004D6CE4" w:rsidRPr="0043501F" w:rsidRDefault="004D6CE4" w:rsidP="00644613">
      <w:pPr>
        <w:jc w:val="both"/>
        <w:rPr>
          <w:rFonts w:ascii="Arial" w:hAnsi="Arial" w:cs="Arial"/>
          <w:sz w:val="24"/>
          <w:szCs w:val="24"/>
        </w:rPr>
      </w:pPr>
    </w:p>
    <w:tbl>
      <w:tblPr>
        <w:tblW w:w="9214" w:type="dxa"/>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060B2B" w:rsidRPr="0043501F" w:rsidTr="006970F5">
        <w:trPr>
          <w:trHeight w:val="1150"/>
        </w:trPr>
        <w:tc>
          <w:tcPr>
            <w:tcW w:w="9214" w:type="dxa"/>
          </w:tcPr>
          <w:p w:rsidR="00060B2B" w:rsidRPr="0043501F" w:rsidRDefault="00937516" w:rsidP="00644613">
            <w:pPr>
              <w:pStyle w:val="Heading1"/>
              <w:rPr>
                <w:rFonts w:ascii="Arial" w:hAnsi="Arial" w:cs="Arial"/>
                <w:szCs w:val="24"/>
              </w:rPr>
            </w:pPr>
            <w:r>
              <w:rPr>
                <w:rFonts w:ascii="Arial" w:hAnsi="Arial" w:cs="Arial"/>
                <w:szCs w:val="24"/>
              </w:rPr>
              <w:t>7</w:t>
            </w:r>
            <w:r w:rsidR="00E70725" w:rsidRPr="0043501F">
              <w:rPr>
                <w:rFonts w:ascii="Arial" w:hAnsi="Arial" w:cs="Arial"/>
                <w:szCs w:val="24"/>
              </w:rPr>
              <w:t xml:space="preserve">. </w:t>
            </w:r>
            <w:r w:rsidR="00060B2B" w:rsidRPr="0043501F">
              <w:rPr>
                <w:rFonts w:ascii="Arial" w:hAnsi="Arial" w:cs="Arial"/>
                <w:szCs w:val="24"/>
              </w:rPr>
              <w:t>Recommendation</w:t>
            </w:r>
            <w:r w:rsidR="00FA05A5">
              <w:rPr>
                <w:rFonts w:ascii="Arial" w:hAnsi="Arial" w:cs="Arial"/>
                <w:szCs w:val="24"/>
              </w:rPr>
              <w:t>s</w:t>
            </w:r>
          </w:p>
          <w:p w:rsidR="00CB380C" w:rsidRDefault="008E467A" w:rsidP="00F302B9">
            <w:pPr>
              <w:tabs>
                <w:tab w:val="left" w:pos="633"/>
              </w:tabs>
              <w:jc w:val="both"/>
              <w:rPr>
                <w:rFonts w:ascii="Arial" w:hAnsi="Arial" w:cs="Arial"/>
                <w:sz w:val="24"/>
                <w:szCs w:val="24"/>
              </w:rPr>
            </w:pPr>
            <w:r w:rsidRPr="00D408A8">
              <w:rPr>
                <w:rFonts w:ascii="Arial" w:hAnsi="Arial" w:cs="Arial"/>
                <w:sz w:val="24"/>
                <w:szCs w:val="24"/>
              </w:rPr>
              <w:t>Members are asked</w:t>
            </w:r>
            <w:r w:rsidR="00CB380C">
              <w:rPr>
                <w:rFonts w:ascii="Arial" w:hAnsi="Arial" w:cs="Arial"/>
                <w:sz w:val="24"/>
                <w:szCs w:val="24"/>
              </w:rPr>
              <w:t xml:space="preserve"> to:</w:t>
            </w:r>
          </w:p>
          <w:p w:rsidR="00F302B9" w:rsidRDefault="00937516" w:rsidP="00F302B9">
            <w:pPr>
              <w:tabs>
                <w:tab w:val="left" w:pos="633"/>
              </w:tabs>
              <w:jc w:val="both"/>
              <w:rPr>
                <w:rFonts w:ascii="Arial" w:hAnsi="Arial" w:cs="Arial"/>
                <w:sz w:val="24"/>
                <w:szCs w:val="24"/>
              </w:rPr>
            </w:pPr>
            <w:r>
              <w:rPr>
                <w:rFonts w:ascii="Arial" w:hAnsi="Arial" w:cs="Arial"/>
                <w:sz w:val="24"/>
                <w:szCs w:val="24"/>
              </w:rPr>
              <w:t>7</w:t>
            </w:r>
            <w:r w:rsidR="00CB380C">
              <w:rPr>
                <w:rFonts w:ascii="Arial" w:hAnsi="Arial" w:cs="Arial"/>
                <w:sz w:val="24"/>
                <w:szCs w:val="24"/>
              </w:rPr>
              <w:t>.1 N</w:t>
            </w:r>
            <w:r w:rsidR="00F302B9" w:rsidRPr="00D408A8">
              <w:rPr>
                <w:rFonts w:ascii="Arial" w:hAnsi="Arial" w:cs="Arial"/>
                <w:sz w:val="24"/>
                <w:szCs w:val="24"/>
              </w:rPr>
              <w:t>ote and comment on the out-turn of SPIs for 201</w:t>
            </w:r>
            <w:r w:rsidR="00EF4F69">
              <w:rPr>
                <w:rFonts w:ascii="Arial" w:hAnsi="Arial" w:cs="Arial"/>
                <w:sz w:val="24"/>
                <w:szCs w:val="24"/>
              </w:rPr>
              <w:t>5</w:t>
            </w:r>
            <w:r w:rsidR="00F302B9" w:rsidRPr="00D408A8">
              <w:rPr>
                <w:rFonts w:ascii="Arial" w:hAnsi="Arial" w:cs="Arial"/>
                <w:sz w:val="24"/>
                <w:szCs w:val="24"/>
              </w:rPr>
              <w:t>/1</w:t>
            </w:r>
            <w:r w:rsidR="00EF4F69">
              <w:rPr>
                <w:rFonts w:ascii="Arial" w:hAnsi="Arial" w:cs="Arial"/>
                <w:sz w:val="24"/>
                <w:szCs w:val="24"/>
              </w:rPr>
              <w:t>6</w:t>
            </w:r>
            <w:r w:rsidR="001C013A">
              <w:rPr>
                <w:rFonts w:ascii="Arial" w:hAnsi="Arial" w:cs="Arial"/>
                <w:sz w:val="24"/>
                <w:szCs w:val="24"/>
              </w:rPr>
              <w:t xml:space="preserve"> and where relevant th</w:t>
            </w:r>
            <w:r w:rsidR="00CB380C">
              <w:rPr>
                <w:rFonts w:ascii="Arial" w:hAnsi="Arial" w:cs="Arial"/>
                <w:sz w:val="24"/>
                <w:szCs w:val="24"/>
              </w:rPr>
              <w:t>eir national benchmark position;</w:t>
            </w:r>
          </w:p>
          <w:p w:rsidR="00F302B9" w:rsidRDefault="00937516" w:rsidP="00A209F6">
            <w:pPr>
              <w:tabs>
                <w:tab w:val="left" w:pos="633"/>
              </w:tabs>
              <w:jc w:val="both"/>
              <w:rPr>
                <w:rFonts w:ascii="Arial" w:hAnsi="Arial" w:cs="Arial"/>
                <w:sz w:val="24"/>
                <w:szCs w:val="24"/>
              </w:rPr>
            </w:pPr>
            <w:r>
              <w:rPr>
                <w:rFonts w:ascii="Arial" w:hAnsi="Arial" w:cs="Arial"/>
                <w:sz w:val="24"/>
                <w:szCs w:val="24"/>
              </w:rPr>
              <w:t>7</w:t>
            </w:r>
            <w:r w:rsidR="00CB380C">
              <w:rPr>
                <w:rFonts w:ascii="Arial" w:hAnsi="Arial" w:cs="Arial"/>
                <w:sz w:val="24"/>
                <w:szCs w:val="24"/>
              </w:rPr>
              <w:t>.2 Agree that reports are submitted to Strategic Committee</w:t>
            </w:r>
            <w:r w:rsidR="00F77953">
              <w:rPr>
                <w:rFonts w:ascii="Arial" w:hAnsi="Arial" w:cs="Arial"/>
                <w:sz w:val="24"/>
                <w:szCs w:val="24"/>
              </w:rPr>
              <w:t>s</w:t>
            </w:r>
            <w:r w:rsidR="00CB380C">
              <w:rPr>
                <w:rFonts w:ascii="Arial" w:hAnsi="Arial" w:cs="Arial"/>
                <w:sz w:val="24"/>
                <w:szCs w:val="24"/>
              </w:rPr>
              <w:t xml:space="preserve"> a</w:t>
            </w:r>
            <w:r w:rsidR="007F7359">
              <w:rPr>
                <w:rFonts w:ascii="Arial" w:hAnsi="Arial" w:cs="Arial"/>
                <w:sz w:val="24"/>
                <w:szCs w:val="24"/>
              </w:rPr>
              <w:t>t</w:t>
            </w:r>
            <w:r w:rsidR="00CB380C">
              <w:rPr>
                <w:rFonts w:ascii="Arial" w:hAnsi="Arial" w:cs="Arial"/>
                <w:sz w:val="24"/>
                <w:szCs w:val="24"/>
              </w:rPr>
              <w:t xml:space="preserve"> the next cycle to provide detailed analysis </w:t>
            </w:r>
            <w:r w:rsidR="00352014">
              <w:rPr>
                <w:rFonts w:ascii="Arial" w:hAnsi="Arial" w:cs="Arial"/>
                <w:sz w:val="24"/>
                <w:szCs w:val="24"/>
              </w:rPr>
              <w:t>of SPI</w:t>
            </w:r>
            <w:r w:rsidR="00B3099D">
              <w:rPr>
                <w:rFonts w:ascii="Arial" w:hAnsi="Arial" w:cs="Arial"/>
                <w:sz w:val="24"/>
                <w:szCs w:val="24"/>
              </w:rPr>
              <w:t>s and improvement actions.</w:t>
            </w:r>
          </w:p>
          <w:p w:rsidR="00C10D43" w:rsidRDefault="00937516" w:rsidP="00A209F6">
            <w:pPr>
              <w:tabs>
                <w:tab w:val="left" w:pos="633"/>
              </w:tabs>
              <w:jc w:val="both"/>
              <w:rPr>
                <w:rFonts w:ascii="Arial" w:hAnsi="Arial" w:cs="Arial"/>
                <w:sz w:val="24"/>
                <w:szCs w:val="24"/>
              </w:rPr>
            </w:pPr>
            <w:r>
              <w:rPr>
                <w:rFonts w:ascii="Arial" w:hAnsi="Arial" w:cs="Arial"/>
                <w:sz w:val="24"/>
                <w:szCs w:val="24"/>
              </w:rPr>
              <w:t>7</w:t>
            </w:r>
            <w:r w:rsidR="00C10D43">
              <w:rPr>
                <w:rFonts w:ascii="Arial" w:hAnsi="Arial" w:cs="Arial"/>
                <w:sz w:val="24"/>
                <w:szCs w:val="24"/>
              </w:rPr>
              <w:t>.3 Note the changes to Audit Direction for 2016/17 forward.</w:t>
            </w:r>
          </w:p>
          <w:p w:rsidR="00124D69" w:rsidRPr="009F3FC8" w:rsidRDefault="00124D69" w:rsidP="00B4100B">
            <w:pPr>
              <w:ind w:left="459" w:hanging="459"/>
              <w:rPr>
                <w:rFonts w:ascii="Arial" w:hAnsi="Arial" w:cs="Arial"/>
                <w:sz w:val="24"/>
                <w:szCs w:val="24"/>
              </w:rPr>
            </w:pPr>
          </w:p>
        </w:tc>
      </w:tr>
    </w:tbl>
    <w:p w:rsidR="00153E1A" w:rsidRDefault="00153E1A" w:rsidP="00644613">
      <w:pPr>
        <w:spacing w:line="480" w:lineRule="auto"/>
        <w:jc w:val="both"/>
        <w:rPr>
          <w:rFonts w:ascii="Arial" w:hAnsi="Arial" w:cs="Arial"/>
          <w:sz w:val="24"/>
          <w:szCs w:val="24"/>
        </w:rPr>
      </w:pPr>
    </w:p>
    <w:p w:rsidR="000A509D" w:rsidRDefault="000A509D" w:rsidP="00644613">
      <w:pPr>
        <w:spacing w:line="480" w:lineRule="auto"/>
        <w:jc w:val="both"/>
        <w:rPr>
          <w:rFonts w:ascii="Arial" w:hAnsi="Arial" w:cs="Arial"/>
          <w:sz w:val="24"/>
          <w:szCs w:val="24"/>
        </w:rPr>
      </w:pPr>
      <w:r>
        <w:rPr>
          <w:rFonts w:ascii="Arial" w:hAnsi="Arial" w:cs="Arial"/>
          <w:sz w:val="24"/>
          <w:szCs w:val="24"/>
        </w:rPr>
        <w:t xml:space="preserve">Signature: </w:t>
      </w:r>
      <w:r w:rsidR="000112EC">
        <w:rPr>
          <w:rFonts w:ascii="Arial" w:hAnsi="Arial" w:cs="Arial"/>
          <w:sz w:val="24"/>
          <w:szCs w:val="24"/>
        </w:rPr>
        <w:tab/>
      </w:r>
    </w:p>
    <w:p w:rsidR="000A509D" w:rsidRDefault="008E467A" w:rsidP="00644613">
      <w:pPr>
        <w:spacing w:line="480" w:lineRule="auto"/>
        <w:jc w:val="both"/>
        <w:rPr>
          <w:rFonts w:ascii="Arial" w:hAnsi="Arial" w:cs="Arial"/>
          <w:sz w:val="24"/>
          <w:szCs w:val="24"/>
        </w:rPr>
      </w:pPr>
      <w:r>
        <w:rPr>
          <w:rFonts w:ascii="Arial" w:hAnsi="Arial" w:cs="Arial"/>
          <w:sz w:val="24"/>
          <w:szCs w:val="24"/>
        </w:rPr>
        <w:t>Designation:</w:t>
      </w:r>
      <w:r>
        <w:rPr>
          <w:rFonts w:ascii="Arial" w:hAnsi="Arial" w:cs="Arial"/>
          <w:sz w:val="24"/>
          <w:szCs w:val="24"/>
        </w:rPr>
        <w:tab/>
        <w:t>Chief Executive</w:t>
      </w:r>
    </w:p>
    <w:p w:rsidR="00060B2B" w:rsidRDefault="009F3FC8" w:rsidP="000E02F8">
      <w:pPr>
        <w:jc w:val="both"/>
        <w:rPr>
          <w:rFonts w:ascii="Arial" w:hAnsi="Arial" w:cs="Arial"/>
          <w:sz w:val="24"/>
          <w:szCs w:val="24"/>
        </w:rPr>
      </w:pPr>
      <w:r>
        <w:rPr>
          <w:rFonts w:ascii="Arial" w:hAnsi="Arial" w:cs="Arial"/>
          <w:sz w:val="24"/>
          <w:szCs w:val="24"/>
        </w:rPr>
        <w:t>A</w:t>
      </w:r>
      <w:r w:rsidR="00060B2B" w:rsidRPr="0043501F">
        <w:rPr>
          <w:rFonts w:ascii="Arial" w:hAnsi="Arial" w:cs="Arial"/>
          <w:sz w:val="24"/>
          <w:szCs w:val="24"/>
        </w:rPr>
        <w:t>uthor:</w:t>
      </w:r>
      <w:r w:rsidR="00060B2B" w:rsidRPr="0043501F">
        <w:rPr>
          <w:rFonts w:ascii="Arial" w:hAnsi="Arial" w:cs="Arial"/>
          <w:sz w:val="24"/>
          <w:szCs w:val="24"/>
        </w:rPr>
        <w:tab/>
      </w:r>
      <w:r w:rsidR="00126625">
        <w:rPr>
          <w:rFonts w:ascii="Arial" w:hAnsi="Arial" w:cs="Arial"/>
          <w:sz w:val="24"/>
          <w:szCs w:val="24"/>
        </w:rPr>
        <w:t>Evelyn Johnston</w:t>
      </w:r>
      <w:r w:rsidR="008E467A">
        <w:rPr>
          <w:rFonts w:ascii="Arial" w:hAnsi="Arial" w:cs="Arial"/>
          <w:sz w:val="24"/>
          <w:szCs w:val="24"/>
        </w:rPr>
        <w:t xml:space="preserve">, </w:t>
      </w:r>
      <w:r w:rsidR="009972DF">
        <w:rPr>
          <w:rFonts w:ascii="Arial" w:hAnsi="Arial" w:cs="Arial"/>
          <w:sz w:val="24"/>
          <w:szCs w:val="24"/>
        </w:rPr>
        <w:t>Corporate</w:t>
      </w:r>
      <w:r w:rsidR="00507A57">
        <w:rPr>
          <w:rFonts w:ascii="Arial" w:hAnsi="Arial" w:cs="Arial"/>
          <w:sz w:val="24"/>
          <w:szCs w:val="24"/>
        </w:rPr>
        <w:t xml:space="preserve"> </w:t>
      </w:r>
      <w:r w:rsidR="007F7359">
        <w:rPr>
          <w:rFonts w:ascii="Arial" w:hAnsi="Arial" w:cs="Arial"/>
          <w:sz w:val="24"/>
          <w:szCs w:val="24"/>
        </w:rPr>
        <w:t xml:space="preserve">Audit &amp; </w:t>
      </w:r>
      <w:r w:rsidR="00507A57">
        <w:rPr>
          <w:rFonts w:ascii="Arial" w:hAnsi="Arial" w:cs="Arial"/>
          <w:sz w:val="24"/>
          <w:szCs w:val="24"/>
        </w:rPr>
        <w:t>Performance Manager</w:t>
      </w:r>
    </w:p>
    <w:p w:rsidR="000E02F8" w:rsidRDefault="000E02F8" w:rsidP="000E02F8">
      <w:pPr>
        <w:jc w:val="both"/>
        <w:rPr>
          <w:rFonts w:ascii="Arial" w:hAnsi="Arial" w:cs="Arial"/>
          <w:sz w:val="24"/>
          <w:szCs w:val="24"/>
        </w:rPr>
      </w:pPr>
      <w:r>
        <w:rPr>
          <w:rFonts w:ascii="Arial" w:hAnsi="Arial" w:cs="Arial"/>
          <w:sz w:val="24"/>
          <w:szCs w:val="24"/>
        </w:rPr>
        <w:tab/>
      </w:r>
      <w:r>
        <w:rPr>
          <w:rFonts w:ascii="Arial" w:hAnsi="Arial" w:cs="Arial"/>
          <w:sz w:val="24"/>
          <w:szCs w:val="24"/>
        </w:rPr>
        <w:tab/>
        <w:t>Brenda MacDonald, Corporate Performance Officer</w:t>
      </w:r>
    </w:p>
    <w:p w:rsidR="000E02F8" w:rsidRPr="0043501F" w:rsidRDefault="000E02F8" w:rsidP="000E02F8">
      <w:pPr>
        <w:jc w:val="both"/>
        <w:rPr>
          <w:rFonts w:ascii="Arial" w:hAnsi="Arial" w:cs="Arial"/>
          <w:sz w:val="24"/>
          <w:szCs w:val="24"/>
        </w:rPr>
      </w:pPr>
    </w:p>
    <w:p w:rsidR="00060B2B" w:rsidRDefault="00060B2B" w:rsidP="00644613">
      <w:pPr>
        <w:spacing w:line="480" w:lineRule="auto"/>
        <w:jc w:val="both"/>
        <w:rPr>
          <w:rFonts w:ascii="Arial" w:hAnsi="Arial" w:cs="Arial"/>
          <w:sz w:val="24"/>
          <w:szCs w:val="24"/>
        </w:rPr>
      </w:pPr>
      <w:r w:rsidRPr="0043501F">
        <w:rPr>
          <w:rFonts w:ascii="Arial" w:hAnsi="Arial" w:cs="Arial"/>
          <w:sz w:val="24"/>
          <w:szCs w:val="24"/>
        </w:rPr>
        <w:t xml:space="preserve">Date: </w:t>
      </w:r>
      <w:r w:rsidR="00126625">
        <w:rPr>
          <w:rFonts w:ascii="Arial" w:hAnsi="Arial" w:cs="Arial"/>
          <w:sz w:val="24"/>
          <w:szCs w:val="24"/>
        </w:rPr>
        <w:tab/>
      </w:r>
      <w:r w:rsidR="00BB1AE9">
        <w:rPr>
          <w:rFonts w:ascii="Arial" w:hAnsi="Arial" w:cs="Arial"/>
          <w:sz w:val="24"/>
          <w:szCs w:val="24"/>
        </w:rPr>
        <w:tab/>
      </w:r>
      <w:r w:rsidR="00EF4F69">
        <w:rPr>
          <w:rFonts w:ascii="Arial" w:hAnsi="Arial" w:cs="Arial"/>
          <w:sz w:val="24"/>
          <w:szCs w:val="24"/>
        </w:rPr>
        <w:t>1</w:t>
      </w:r>
      <w:r w:rsidR="00493007">
        <w:rPr>
          <w:rFonts w:ascii="Arial" w:hAnsi="Arial" w:cs="Arial"/>
          <w:sz w:val="24"/>
          <w:szCs w:val="24"/>
        </w:rPr>
        <w:t>4</w:t>
      </w:r>
      <w:r w:rsidR="009344FE">
        <w:rPr>
          <w:rFonts w:ascii="Arial" w:hAnsi="Arial" w:cs="Arial"/>
          <w:sz w:val="24"/>
          <w:szCs w:val="24"/>
        </w:rPr>
        <w:t>.02.</w:t>
      </w:r>
      <w:r w:rsidR="00EF4F69">
        <w:rPr>
          <w:rFonts w:ascii="Arial" w:hAnsi="Arial" w:cs="Arial"/>
          <w:sz w:val="24"/>
          <w:szCs w:val="24"/>
        </w:rPr>
        <w:t>17</w:t>
      </w:r>
    </w:p>
    <w:p w:rsidR="002B636D" w:rsidRDefault="008E467A" w:rsidP="00644613">
      <w:pPr>
        <w:jc w:val="both"/>
        <w:rPr>
          <w:rFonts w:ascii="Arial" w:hAnsi="Arial" w:cs="Arial"/>
          <w:sz w:val="24"/>
          <w:szCs w:val="24"/>
        </w:rPr>
      </w:pPr>
      <w:r>
        <w:rPr>
          <w:rFonts w:ascii="Arial" w:hAnsi="Arial" w:cs="Arial"/>
          <w:sz w:val="24"/>
          <w:szCs w:val="24"/>
        </w:rPr>
        <w:t>Appendix</w:t>
      </w:r>
      <w:r w:rsidR="00591C3F">
        <w:rPr>
          <w:rFonts w:ascii="Arial" w:hAnsi="Arial" w:cs="Arial"/>
          <w:sz w:val="24"/>
          <w:szCs w:val="24"/>
        </w:rPr>
        <w:t xml:space="preserve"> 1</w:t>
      </w:r>
      <w:r>
        <w:rPr>
          <w:rFonts w:ascii="Arial" w:hAnsi="Arial" w:cs="Arial"/>
          <w:sz w:val="24"/>
          <w:szCs w:val="24"/>
        </w:rPr>
        <w:t xml:space="preserve">: </w:t>
      </w:r>
      <w:r w:rsidR="002B636D">
        <w:rPr>
          <w:rFonts w:ascii="Arial" w:hAnsi="Arial" w:cs="Arial"/>
          <w:sz w:val="24"/>
          <w:szCs w:val="24"/>
        </w:rPr>
        <w:t>Statutory Performance Indicator Report 201</w:t>
      </w:r>
      <w:r w:rsidR="00EF4F69">
        <w:rPr>
          <w:rFonts w:ascii="Arial" w:hAnsi="Arial" w:cs="Arial"/>
          <w:sz w:val="24"/>
          <w:szCs w:val="24"/>
        </w:rPr>
        <w:t>5</w:t>
      </w:r>
      <w:r w:rsidR="00186485">
        <w:rPr>
          <w:rFonts w:ascii="Arial" w:hAnsi="Arial" w:cs="Arial"/>
          <w:sz w:val="24"/>
          <w:szCs w:val="24"/>
        </w:rPr>
        <w:t>/1</w:t>
      </w:r>
      <w:r w:rsidR="00EF4F69">
        <w:rPr>
          <w:rFonts w:ascii="Arial" w:hAnsi="Arial" w:cs="Arial"/>
          <w:sz w:val="24"/>
          <w:szCs w:val="24"/>
        </w:rPr>
        <w:t>6</w:t>
      </w:r>
    </w:p>
    <w:p w:rsidR="00CC4919" w:rsidRDefault="00CC4919" w:rsidP="00644613">
      <w:pPr>
        <w:jc w:val="both"/>
        <w:rPr>
          <w:rFonts w:ascii="Arial" w:hAnsi="Arial" w:cs="Arial"/>
          <w:sz w:val="24"/>
          <w:szCs w:val="24"/>
        </w:rPr>
      </w:pPr>
      <w:r>
        <w:rPr>
          <w:rFonts w:ascii="Arial" w:hAnsi="Arial" w:cs="Arial"/>
          <w:sz w:val="24"/>
          <w:szCs w:val="24"/>
        </w:rPr>
        <w:t>Appendix 2: Local Government Benchmark Report 201</w:t>
      </w:r>
      <w:r w:rsidR="00EF4F69">
        <w:rPr>
          <w:rFonts w:ascii="Arial" w:hAnsi="Arial" w:cs="Arial"/>
          <w:sz w:val="24"/>
          <w:szCs w:val="24"/>
        </w:rPr>
        <w:t>5</w:t>
      </w:r>
      <w:r w:rsidR="00186485">
        <w:rPr>
          <w:rFonts w:ascii="Arial" w:hAnsi="Arial" w:cs="Arial"/>
          <w:sz w:val="24"/>
          <w:szCs w:val="24"/>
        </w:rPr>
        <w:t>/1</w:t>
      </w:r>
      <w:r w:rsidR="00EF4F69">
        <w:rPr>
          <w:rFonts w:ascii="Arial" w:hAnsi="Arial" w:cs="Arial"/>
          <w:sz w:val="24"/>
          <w:szCs w:val="24"/>
        </w:rPr>
        <w:t>6</w:t>
      </w:r>
    </w:p>
    <w:p w:rsidR="00D9254C" w:rsidRDefault="00CC4919" w:rsidP="004F0868">
      <w:pPr>
        <w:jc w:val="both"/>
        <w:rPr>
          <w:sz w:val="24"/>
          <w:szCs w:val="24"/>
        </w:rPr>
      </w:pPr>
      <w:r>
        <w:rPr>
          <w:rFonts w:ascii="Arial" w:hAnsi="Arial" w:cs="Arial"/>
          <w:sz w:val="24"/>
          <w:szCs w:val="24"/>
        </w:rPr>
        <w:t>Appendix 3: Audit Direction Summary on SPIs</w:t>
      </w:r>
    </w:p>
    <w:p w:rsidR="00F11170" w:rsidRDefault="00D408A8">
      <w:pPr>
        <w:rPr>
          <w:sz w:val="24"/>
          <w:szCs w:val="24"/>
        </w:rPr>
      </w:pPr>
      <w:r>
        <w:rPr>
          <w:sz w:val="24"/>
          <w:szCs w:val="24"/>
        </w:rPr>
        <w:br w:type="page"/>
      </w:r>
    </w:p>
    <w:tbl>
      <w:tblPr>
        <w:tblpPr w:leftFromText="180" w:rightFromText="180" w:vertAnchor="text" w:horzAnchor="margin" w:tblpX="108" w:tblpY="-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
        <w:gridCol w:w="6225"/>
      </w:tblGrid>
      <w:tr w:rsidR="00F11170" w:rsidRPr="00497962" w:rsidTr="00F47D4D">
        <w:tc>
          <w:tcPr>
            <w:tcW w:w="384" w:type="dxa"/>
          </w:tcPr>
          <w:p w:rsidR="00F11170" w:rsidRPr="00497962" w:rsidRDefault="00F11170" w:rsidP="00F47D4D">
            <w:pPr>
              <w:jc w:val="both"/>
              <w:rPr>
                <w:rFonts w:ascii="Arial" w:hAnsi="Arial" w:cs="Arial"/>
              </w:rPr>
            </w:pPr>
            <w:r w:rsidRPr="00497962">
              <w:rPr>
                <w:rFonts w:ascii="Arial" w:hAnsi="Arial" w:cs="Arial"/>
                <w:b/>
              </w:rPr>
              <w:lastRenderedPageBreak/>
              <w:sym w:font="Wingdings" w:char="F0FC"/>
            </w:r>
          </w:p>
        </w:tc>
        <w:tc>
          <w:tcPr>
            <w:tcW w:w="6225" w:type="dxa"/>
          </w:tcPr>
          <w:p w:rsidR="00F11170" w:rsidRPr="00497962" w:rsidRDefault="00F11170" w:rsidP="00F47D4D">
            <w:pPr>
              <w:jc w:val="both"/>
              <w:rPr>
                <w:rFonts w:ascii="Arial" w:hAnsi="Arial" w:cs="Arial"/>
                <w:sz w:val="16"/>
                <w:szCs w:val="16"/>
              </w:rPr>
            </w:pPr>
            <w:r w:rsidRPr="00497962">
              <w:rPr>
                <w:rFonts w:ascii="Arial" w:hAnsi="Arial" w:cs="Arial"/>
                <w:sz w:val="16"/>
                <w:szCs w:val="16"/>
              </w:rPr>
              <w:t xml:space="preserve">performance has improved by </w:t>
            </w:r>
            <w:r>
              <w:rPr>
                <w:rFonts w:ascii="Arial" w:hAnsi="Arial" w:cs="Arial"/>
                <w:sz w:val="16"/>
                <w:szCs w:val="16"/>
              </w:rPr>
              <w:t>5</w:t>
            </w:r>
            <w:r w:rsidRPr="00497962">
              <w:rPr>
                <w:rFonts w:ascii="Arial" w:hAnsi="Arial" w:cs="Arial"/>
                <w:sz w:val="16"/>
                <w:szCs w:val="16"/>
              </w:rPr>
              <w:t>% or more.</w:t>
            </w:r>
          </w:p>
        </w:tc>
      </w:tr>
      <w:tr w:rsidR="00F11170" w:rsidRPr="00497962" w:rsidTr="00F47D4D">
        <w:tc>
          <w:tcPr>
            <w:tcW w:w="384" w:type="dxa"/>
          </w:tcPr>
          <w:p w:rsidR="00F11170" w:rsidRPr="00497962" w:rsidRDefault="00F11170" w:rsidP="00F47D4D">
            <w:pPr>
              <w:jc w:val="both"/>
              <w:rPr>
                <w:rFonts w:ascii="Arial" w:hAnsi="Arial" w:cs="Arial"/>
              </w:rPr>
            </w:pPr>
            <w:r w:rsidRPr="00497962">
              <w:rPr>
                <w:rFonts w:ascii="Arial" w:hAnsi="Arial" w:cs="Arial"/>
                <w:b/>
              </w:rPr>
              <w:t>X</w:t>
            </w:r>
          </w:p>
        </w:tc>
        <w:tc>
          <w:tcPr>
            <w:tcW w:w="6225" w:type="dxa"/>
          </w:tcPr>
          <w:p w:rsidR="00F11170" w:rsidRPr="00497962" w:rsidRDefault="00F11170" w:rsidP="00F47D4D">
            <w:pPr>
              <w:jc w:val="both"/>
              <w:rPr>
                <w:rFonts w:ascii="Arial" w:hAnsi="Arial" w:cs="Arial"/>
                <w:sz w:val="16"/>
                <w:szCs w:val="16"/>
              </w:rPr>
            </w:pPr>
            <w:r w:rsidRPr="00497962">
              <w:rPr>
                <w:rFonts w:ascii="Arial" w:hAnsi="Arial" w:cs="Arial"/>
                <w:sz w:val="16"/>
                <w:szCs w:val="16"/>
              </w:rPr>
              <w:t xml:space="preserve">performance has declined by </w:t>
            </w:r>
            <w:r>
              <w:rPr>
                <w:rFonts w:ascii="Arial" w:hAnsi="Arial" w:cs="Arial"/>
                <w:sz w:val="16"/>
                <w:szCs w:val="16"/>
              </w:rPr>
              <w:t>5</w:t>
            </w:r>
            <w:r w:rsidRPr="00497962">
              <w:rPr>
                <w:rFonts w:ascii="Arial" w:hAnsi="Arial" w:cs="Arial"/>
                <w:sz w:val="16"/>
                <w:szCs w:val="16"/>
              </w:rPr>
              <w:t>% or more.</w:t>
            </w:r>
          </w:p>
        </w:tc>
      </w:tr>
      <w:tr w:rsidR="00F11170" w:rsidRPr="00497962" w:rsidTr="00F47D4D">
        <w:tc>
          <w:tcPr>
            <w:tcW w:w="384" w:type="dxa"/>
            <w:tcBorders>
              <w:bottom w:val="single" w:sz="4" w:space="0" w:color="auto"/>
            </w:tcBorders>
          </w:tcPr>
          <w:p w:rsidR="00F11170" w:rsidRPr="00497962" w:rsidRDefault="00F11170" w:rsidP="00F47D4D">
            <w:pPr>
              <w:jc w:val="both"/>
              <w:rPr>
                <w:rFonts w:ascii="Arial" w:hAnsi="Arial" w:cs="Arial"/>
              </w:rPr>
            </w:pPr>
            <w:r w:rsidRPr="00497962">
              <w:rPr>
                <w:rFonts w:ascii="Arial" w:hAnsi="Arial" w:cs="Arial"/>
                <w:b/>
              </w:rPr>
              <w:t>=</w:t>
            </w:r>
          </w:p>
        </w:tc>
        <w:tc>
          <w:tcPr>
            <w:tcW w:w="6225" w:type="dxa"/>
          </w:tcPr>
          <w:p w:rsidR="00F11170" w:rsidRPr="00497962" w:rsidRDefault="00F11170" w:rsidP="00F47D4D">
            <w:pPr>
              <w:jc w:val="both"/>
              <w:rPr>
                <w:rFonts w:ascii="Arial" w:hAnsi="Arial" w:cs="Arial"/>
                <w:sz w:val="16"/>
                <w:szCs w:val="16"/>
              </w:rPr>
            </w:pPr>
            <w:r w:rsidRPr="00497962">
              <w:rPr>
                <w:rFonts w:ascii="Arial" w:hAnsi="Arial" w:cs="Arial"/>
                <w:sz w:val="16"/>
                <w:szCs w:val="16"/>
              </w:rPr>
              <w:t xml:space="preserve">there is no significant change in performance </w:t>
            </w:r>
          </w:p>
        </w:tc>
      </w:tr>
      <w:tr w:rsidR="00F11170" w:rsidRPr="00497962" w:rsidTr="00F47D4D">
        <w:tc>
          <w:tcPr>
            <w:tcW w:w="384" w:type="dxa"/>
            <w:shd w:val="clear" w:color="auto" w:fill="A6A6A6"/>
          </w:tcPr>
          <w:p w:rsidR="00F11170" w:rsidRPr="00497962" w:rsidRDefault="00F11170" w:rsidP="00F47D4D">
            <w:pPr>
              <w:jc w:val="both"/>
              <w:rPr>
                <w:rFonts w:ascii="Arial" w:hAnsi="Arial" w:cs="Arial"/>
              </w:rPr>
            </w:pPr>
          </w:p>
        </w:tc>
        <w:tc>
          <w:tcPr>
            <w:tcW w:w="6225" w:type="dxa"/>
          </w:tcPr>
          <w:p w:rsidR="00F11170" w:rsidRPr="00497962" w:rsidRDefault="00F11170" w:rsidP="00F47D4D">
            <w:pPr>
              <w:jc w:val="both"/>
              <w:rPr>
                <w:rFonts w:ascii="Arial" w:hAnsi="Arial" w:cs="Arial"/>
                <w:sz w:val="16"/>
                <w:szCs w:val="16"/>
              </w:rPr>
            </w:pPr>
            <w:r w:rsidRPr="00497962">
              <w:rPr>
                <w:rFonts w:ascii="Arial" w:hAnsi="Arial" w:cs="Arial"/>
                <w:sz w:val="16"/>
                <w:szCs w:val="16"/>
              </w:rPr>
              <w:t xml:space="preserve">the indicator is new / changed / </w:t>
            </w:r>
            <w:r>
              <w:rPr>
                <w:rFonts w:ascii="Arial" w:hAnsi="Arial" w:cs="Arial"/>
                <w:sz w:val="16"/>
                <w:szCs w:val="16"/>
              </w:rPr>
              <w:t>verified data awaited</w:t>
            </w:r>
          </w:p>
        </w:tc>
      </w:tr>
    </w:tbl>
    <w:p w:rsidR="00F11170" w:rsidRDefault="00F11170" w:rsidP="002F4E46">
      <w:pPr>
        <w:spacing w:after="200" w:line="276" w:lineRule="auto"/>
        <w:ind w:firstLine="720"/>
        <w:rPr>
          <w:rFonts w:ascii="Arial" w:hAnsi="Arial" w:cs="Arial"/>
          <w:b/>
          <w:sz w:val="28"/>
          <w:szCs w:val="28"/>
        </w:rPr>
      </w:pPr>
      <w:r w:rsidRPr="00497962">
        <w:rPr>
          <w:rFonts w:ascii="Arial" w:hAnsi="Arial" w:cs="Arial"/>
          <w:b/>
          <w:sz w:val="28"/>
          <w:szCs w:val="28"/>
        </w:rPr>
        <w:t>Appendix 1</w:t>
      </w:r>
    </w:p>
    <w:p w:rsidR="00F11170" w:rsidRDefault="00F11170">
      <w:pPr>
        <w:spacing w:after="200" w:line="276" w:lineRule="auto"/>
        <w:rPr>
          <w:rFonts w:ascii="Arial" w:hAnsi="Arial" w:cs="Arial"/>
          <w:b/>
          <w:sz w:val="28"/>
          <w:szCs w:val="28"/>
        </w:rPr>
      </w:pPr>
    </w:p>
    <w:p w:rsidR="00F11170" w:rsidRPr="00F91D4D" w:rsidRDefault="00F11170">
      <w:pPr>
        <w:spacing w:after="200" w:line="276" w:lineRule="auto"/>
        <w:rPr>
          <w:rFonts w:asciiTheme="minorHAnsi" w:hAnsiTheme="minorHAnsi" w:cstheme="minorHAnsi"/>
        </w:rPr>
      </w:pPr>
      <w:r w:rsidRPr="00F91D4D">
        <w:rPr>
          <w:rFonts w:asciiTheme="minorHAnsi" w:hAnsiTheme="minorHAnsi" w:cstheme="minorHAnsi"/>
        </w:rPr>
        <w:t>*See appendix 3 for ID explanations</w:t>
      </w:r>
    </w:p>
    <w:tbl>
      <w:tblPr>
        <w:tblW w:w="10363" w:type="dxa"/>
        <w:tblInd w:w="93" w:type="dxa"/>
        <w:shd w:val="clear" w:color="auto" w:fill="FFFFFF" w:themeFill="background1"/>
        <w:tblLook w:val="04A0" w:firstRow="1" w:lastRow="0" w:firstColumn="1" w:lastColumn="0" w:noHBand="0" w:noVBand="1"/>
      </w:tblPr>
      <w:tblGrid>
        <w:gridCol w:w="603"/>
        <w:gridCol w:w="6358"/>
        <w:gridCol w:w="1276"/>
        <w:gridCol w:w="1276"/>
        <w:gridCol w:w="850"/>
      </w:tblGrid>
      <w:tr w:rsidR="00F11170" w:rsidRPr="00E83F2D" w:rsidTr="00E231E3">
        <w:trPr>
          <w:trHeight w:val="510"/>
          <w:tblHeader/>
        </w:trPr>
        <w:tc>
          <w:tcPr>
            <w:tcW w:w="6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11170" w:rsidRPr="00E83F2D" w:rsidRDefault="00F11170" w:rsidP="00F47D4D">
            <w:pPr>
              <w:rPr>
                <w:rFonts w:ascii="Calibri" w:hAnsi="Calibri" w:cs="Calibri"/>
                <w:b/>
                <w:bCs/>
              </w:rPr>
            </w:pPr>
            <w:r w:rsidRPr="00E83F2D">
              <w:rPr>
                <w:rFonts w:ascii="Calibri" w:hAnsi="Calibri" w:cs="Calibri"/>
                <w:b/>
                <w:bCs/>
              </w:rPr>
              <w:t xml:space="preserve">ID </w:t>
            </w:r>
          </w:p>
        </w:tc>
        <w:tc>
          <w:tcPr>
            <w:tcW w:w="6358" w:type="dxa"/>
            <w:tcBorders>
              <w:top w:val="single" w:sz="4" w:space="0" w:color="000000"/>
              <w:left w:val="nil"/>
              <w:bottom w:val="single" w:sz="4" w:space="0" w:color="000000"/>
              <w:right w:val="single" w:sz="4" w:space="0" w:color="000000"/>
            </w:tcBorders>
            <w:shd w:val="clear" w:color="auto" w:fill="D9D9D9" w:themeFill="background1" w:themeFillShade="D9"/>
            <w:hideMark/>
          </w:tcPr>
          <w:p w:rsidR="00F11170" w:rsidRPr="00E83F2D" w:rsidRDefault="00F11170" w:rsidP="00F47D4D">
            <w:pPr>
              <w:rPr>
                <w:rFonts w:ascii="Calibri" w:hAnsi="Calibri" w:cs="Calibri"/>
                <w:b/>
                <w:bCs/>
              </w:rPr>
            </w:pPr>
            <w:r>
              <w:rPr>
                <w:rFonts w:ascii="Calibri" w:hAnsi="Calibri" w:cs="Calibri"/>
                <w:b/>
                <w:bCs/>
              </w:rPr>
              <w:t>SPI</w:t>
            </w:r>
          </w:p>
        </w:tc>
        <w:tc>
          <w:tcPr>
            <w:tcW w:w="1276" w:type="dxa"/>
            <w:tcBorders>
              <w:top w:val="single" w:sz="4" w:space="0" w:color="000000"/>
              <w:left w:val="nil"/>
              <w:bottom w:val="single" w:sz="4" w:space="0" w:color="000000"/>
              <w:right w:val="single" w:sz="4" w:space="0" w:color="000000"/>
            </w:tcBorders>
            <w:shd w:val="clear" w:color="auto" w:fill="D9D9D9" w:themeFill="background1" w:themeFillShade="D9"/>
            <w:hideMark/>
          </w:tcPr>
          <w:p w:rsidR="00F11170" w:rsidRPr="00E83F2D" w:rsidRDefault="00F11170" w:rsidP="00F47D4D">
            <w:pPr>
              <w:rPr>
                <w:rFonts w:ascii="Calibri" w:hAnsi="Calibri" w:cs="Calibri"/>
                <w:b/>
                <w:bCs/>
              </w:rPr>
            </w:pPr>
            <w:r w:rsidRPr="00E83F2D">
              <w:rPr>
                <w:rFonts w:ascii="Calibri" w:hAnsi="Calibri" w:cs="Calibri"/>
                <w:b/>
                <w:bCs/>
              </w:rPr>
              <w:t>14/15 </w:t>
            </w:r>
          </w:p>
        </w:tc>
        <w:tc>
          <w:tcPr>
            <w:tcW w:w="1276" w:type="dxa"/>
            <w:tcBorders>
              <w:top w:val="single" w:sz="4" w:space="0" w:color="000000"/>
              <w:left w:val="nil"/>
              <w:bottom w:val="single" w:sz="4" w:space="0" w:color="000000"/>
              <w:right w:val="single" w:sz="4" w:space="0" w:color="000000"/>
            </w:tcBorders>
            <w:shd w:val="clear" w:color="auto" w:fill="D9D9D9" w:themeFill="background1" w:themeFillShade="D9"/>
            <w:hideMark/>
          </w:tcPr>
          <w:p w:rsidR="00F11170" w:rsidRPr="00E83F2D" w:rsidRDefault="00F11170" w:rsidP="00F47D4D">
            <w:pPr>
              <w:rPr>
                <w:rFonts w:ascii="Calibri" w:hAnsi="Calibri" w:cs="Calibri"/>
                <w:b/>
                <w:bCs/>
              </w:rPr>
            </w:pPr>
            <w:r w:rsidRPr="00E83F2D">
              <w:rPr>
                <w:rFonts w:ascii="Calibri" w:hAnsi="Calibri" w:cs="Calibri"/>
                <w:b/>
                <w:bCs/>
              </w:rPr>
              <w:t>15/16 </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hideMark/>
          </w:tcPr>
          <w:p w:rsidR="00F11170" w:rsidRPr="00E83F2D" w:rsidRDefault="00F11170" w:rsidP="00F47D4D">
            <w:pPr>
              <w:rPr>
                <w:rFonts w:ascii="Calibri" w:hAnsi="Calibri" w:cs="Calibri"/>
                <w:b/>
                <w:bCs/>
              </w:rPr>
            </w:pPr>
            <w:r w:rsidRPr="00E83F2D">
              <w:rPr>
                <w:rFonts w:ascii="Calibri" w:hAnsi="Calibri" w:cs="Calibri"/>
                <w:b/>
                <w:bCs/>
              </w:rPr>
              <w:t>"+/- 5%"</w:t>
            </w:r>
          </w:p>
        </w:tc>
      </w:tr>
      <w:tr w:rsidR="00F11170" w:rsidRPr="00E83F2D" w:rsidTr="00BA3EAA">
        <w:trPr>
          <w:trHeight w:val="273"/>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1a\3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C&amp;L5b - % adults satisfied - parks &amp; open spaces [3 year rolled averages]</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‎87.67 %‎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‎88.33 %‎</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F91D4D" w:rsidRDefault="00F11170" w:rsidP="00F47D4D">
            <w:pPr>
              <w:jc w:val="center"/>
              <w:rPr>
                <w:rFonts w:ascii="Calibri" w:hAnsi="Calibri" w:cs="Calibri"/>
              </w:rPr>
            </w:pPr>
            <w:r w:rsidRPr="00F91D4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1a\3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ENV7a - % adults satisfied - refuse collection</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‎86.33 %‎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‎87.67 %‎</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F91D4D" w:rsidRDefault="00F11170" w:rsidP="00F47D4D">
            <w:pPr>
              <w:jc w:val="center"/>
              <w:rPr>
                <w:rFonts w:ascii="Calibri" w:hAnsi="Calibri" w:cs="Calibri"/>
              </w:rPr>
            </w:pPr>
            <w:r w:rsidRPr="00F91D4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1a\3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ENV7b - % adults satisfied - street cleaning</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‎71.67 %‎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‎73.00 %‎</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F91D4D" w:rsidRDefault="00F11170" w:rsidP="00F47D4D">
            <w:pPr>
              <w:jc w:val="center"/>
              <w:rPr>
                <w:rFonts w:ascii="Calibri" w:hAnsi="Calibri" w:cs="Calibri"/>
              </w:rPr>
            </w:pPr>
            <w:r w:rsidRPr="00F91D4D">
              <w:rPr>
                <w:rFonts w:ascii="Calibri" w:hAnsi="Calibri" w:cs="Calibri"/>
              </w:rPr>
              <w:t>=</w:t>
            </w:r>
          </w:p>
        </w:tc>
      </w:tr>
      <w:tr w:rsidR="00F11170" w:rsidRPr="00E83F2D" w:rsidTr="00BA3EAA">
        <w:trPr>
          <w:trHeight w:val="312"/>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1a\3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C&amp;L5c - % adults satisfied - museums &amp; galleries [3 year rolled averages]</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‎67.33 %‎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‎63.33 %‎</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F91D4D" w:rsidRDefault="00F11170" w:rsidP="00F47D4D">
            <w:pPr>
              <w:jc w:val="center"/>
              <w:rPr>
                <w:rFonts w:ascii="Calibri" w:hAnsi="Calibri" w:cs="Calibri"/>
              </w:rPr>
            </w:pPr>
            <w:r w:rsidRPr="00F91D4D">
              <w:rPr>
                <w:rFonts w:ascii="Calibri" w:hAnsi="Calibri" w:cs="Calibri"/>
              </w:rPr>
              <w:t>X</w:t>
            </w:r>
          </w:p>
        </w:tc>
      </w:tr>
      <w:tr w:rsidR="00F11170" w:rsidRPr="00E83F2D" w:rsidTr="00BA3EAA">
        <w:trPr>
          <w:trHeight w:val="289"/>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1a\3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C&amp;L5d - % adults satisfied leisure facilities [3 year rolled averages]</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‎81.33 %‎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‎78.33 %‎</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1a\3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CHN10 - % adults satisfied - schools [3 year rolled averages]</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‎83.3 %‎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‎79.3 %‎</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1a\3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C&amp;L5a - % adults satisfied - libraries [3 year rolled averages]</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‎75.00 %‎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‎73.33 %‎</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1b</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School Meals - gross cost per meal provided</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‎£ 2.96‎</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‎£ 3.01‎</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31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1b</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School Transport - cost per pupil transported</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‎£ 1,497.94‎</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‎£ 1,511.80‎</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1b</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Central ICT cost (excl</w:t>
            </w:r>
            <w:r>
              <w:rPr>
                <w:rFonts w:ascii="Calibri" w:hAnsi="Calibri" w:cs="Calibri"/>
              </w:rPr>
              <w:t xml:space="preserve">uding </w:t>
            </w:r>
            <w:r w:rsidRPr="00E83F2D">
              <w:rPr>
                <w:rFonts w:ascii="Calibri" w:hAnsi="Calibri" w:cs="Calibri"/>
              </w:rPr>
              <w:t>curr</w:t>
            </w:r>
            <w:r>
              <w:rPr>
                <w:rFonts w:ascii="Calibri" w:hAnsi="Calibri" w:cs="Calibri"/>
              </w:rPr>
              <w:t>iculum</w:t>
            </w:r>
            <w:r w:rsidRPr="00E83F2D">
              <w:rPr>
                <w:rFonts w:ascii="Calibri" w:hAnsi="Calibri" w:cs="Calibri"/>
              </w:rPr>
              <w:t>) % Net Rev Budget</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‎2.39‎</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‎2.27‎</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1b</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Cost of electricity/street lighting unit</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‎£ 39.68‎</w:t>
            </w:r>
          </w:p>
        </w:tc>
        <w:tc>
          <w:tcPr>
            <w:tcW w:w="1276" w:type="dxa"/>
            <w:tcBorders>
              <w:top w:val="single" w:sz="4" w:space="0" w:color="000000"/>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w:t>
            </w:r>
            <w:r>
              <w:rPr>
                <w:rFonts w:ascii="Calibri" w:hAnsi="Calibri" w:cs="Calibri"/>
              </w:rPr>
              <w:t>£ 40.43</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2D70FF">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1b</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Cost of maintenance/street lighting unit</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‎£ 24.83‎</w:t>
            </w:r>
          </w:p>
        </w:tc>
        <w:tc>
          <w:tcPr>
            <w:tcW w:w="1276" w:type="dxa"/>
            <w:tcBorders>
              <w:top w:val="single" w:sz="4" w:space="0" w:color="000000"/>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w:t>
            </w:r>
            <w:r>
              <w:rPr>
                <w:rFonts w:ascii="Calibri" w:hAnsi="Calibri" w:cs="Calibri"/>
              </w:rPr>
              <w:t>£ 15.39</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A012C0">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1b</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Access Team cost per km of core path</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‎£ 78.69‎</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‎£ 73.71‎</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1b</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Cost per archaeological consultation</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‎£ 14.42‎</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‎£ 14.71‎</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1b</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Cost per business supported</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w:t>
            </w:r>
            <w:r>
              <w:rPr>
                <w:rFonts w:ascii="Calibri" w:hAnsi="Calibri" w:cs="Calibri"/>
              </w:rPr>
              <w:t xml:space="preserve">£ </w:t>
            </w:r>
            <w:r w:rsidRPr="00E83F2D">
              <w:rPr>
                <w:rFonts w:ascii="Calibri" w:hAnsi="Calibri" w:cs="Calibri"/>
              </w:rPr>
              <w:t>817.77‎</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Pr>
                <w:rFonts w:ascii="Calibri" w:hAnsi="Calibri" w:cs="Calibri"/>
              </w:rPr>
              <w:t xml:space="preserve">£ </w:t>
            </w:r>
            <w:r w:rsidRPr="00E83F2D">
              <w:rPr>
                <w:rFonts w:ascii="Calibri" w:hAnsi="Calibri" w:cs="Calibri"/>
              </w:rPr>
              <w:t>‎655.51‎</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1b</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Cost per Historic Environment Record consultation</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‎£ 0.17‎</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‎£ 0.18‎</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X</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1b</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Cost/Building Warrant application</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‎£ 470.31‎</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‎£ 462.00‎</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1b</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Cost/film industry enquiry</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‎£ 244.00‎</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‎£ 191.00‎</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1b</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Rangers cost per participant for guided walks</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‎£ 13.84‎</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‎£ 8.45‎</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1b</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Creditors - unit cost/creditor invoice issued</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‎£ 1.14‎</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‎£ 1.30‎</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220EA1">
              <w:rPr>
                <w:rFonts w:ascii="Calibri" w:hAnsi="Calibri" w:cs="Calibri"/>
              </w:rPr>
              <w:t>X</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1b</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Cost of Accounting - % Net Rev Budget + HRA</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‎0.35 %‎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‎0.40 %‎</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220EA1">
              <w:rPr>
                <w:rFonts w:ascii="Calibri" w:hAnsi="Calibri" w:cs="Calibri"/>
              </w:rPr>
              <w:t>X</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1b</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N</w:t>
            </w:r>
            <w:r>
              <w:rPr>
                <w:rFonts w:ascii="Calibri" w:hAnsi="Calibri" w:cs="Calibri"/>
              </w:rPr>
              <w:t>on-</w:t>
            </w:r>
            <w:r w:rsidRPr="00E83F2D">
              <w:rPr>
                <w:rFonts w:ascii="Calibri" w:hAnsi="Calibri" w:cs="Calibri"/>
              </w:rPr>
              <w:t>D</w:t>
            </w:r>
            <w:r>
              <w:rPr>
                <w:rFonts w:ascii="Calibri" w:hAnsi="Calibri" w:cs="Calibri"/>
              </w:rPr>
              <w:t xml:space="preserve">omestic </w:t>
            </w:r>
            <w:r w:rsidRPr="00E83F2D">
              <w:rPr>
                <w:rFonts w:ascii="Calibri" w:hAnsi="Calibri" w:cs="Calibri"/>
              </w:rPr>
              <w:t>R</w:t>
            </w:r>
            <w:r>
              <w:rPr>
                <w:rFonts w:ascii="Calibri" w:hAnsi="Calibri" w:cs="Calibri"/>
              </w:rPr>
              <w:t>ates</w:t>
            </w:r>
            <w:r w:rsidRPr="00E83F2D">
              <w:rPr>
                <w:rFonts w:ascii="Calibri" w:hAnsi="Calibri" w:cs="Calibri"/>
              </w:rPr>
              <w:t xml:space="preserve"> collected by year end</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‎97.18 %‎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‎97.30 %‎</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1b</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Cost sundry debtors/debtors account issued</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‎£ 3.84‎</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‎£ 4.79‎</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220EA1">
              <w:rPr>
                <w:rFonts w:ascii="Calibri" w:hAnsi="Calibri" w:cs="Calibri"/>
              </w:rPr>
              <w:t>X</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1b</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income sundry debtors collected during y</w:t>
            </w:r>
            <w:r>
              <w:rPr>
                <w:rFonts w:ascii="Calibri" w:hAnsi="Calibri" w:cs="Calibri"/>
              </w:rPr>
              <w:t>ear</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‎94.21 %‎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‎79.01 %‎</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220EA1">
              <w:rPr>
                <w:rFonts w:ascii="Calibri" w:hAnsi="Calibri" w:cs="Calibri"/>
              </w:rPr>
              <w:t>X</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1b</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Overall Council Tax collection level - 5 years</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‎96.6 %‎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‎97.1 %‎</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1b</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Cost N</w:t>
            </w:r>
            <w:r>
              <w:rPr>
                <w:rFonts w:ascii="Calibri" w:hAnsi="Calibri" w:cs="Calibri"/>
              </w:rPr>
              <w:t>on-</w:t>
            </w:r>
            <w:r w:rsidRPr="00E83F2D">
              <w:rPr>
                <w:rFonts w:ascii="Calibri" w:hAnsi="Calibri" w:cs="Calibri"/>
              </w:rPr>
              <w:t>D</w:t>
            </w:r>
            <w:r>
              <w:rPr>
                <w:rFonts w:ascii="Calibri" w:hAnsi="Calibri" w:cs="Calibri"/>
              </w:rPr>
              <w:t xml:space="preserve">omestic </w:t>
            </w:r>
            <w:r w:rsidRPr="00E83F2D">
              <w:rPr>
                <w:rFonts w:ascii="Calibri" w:hAnsi="Calibri" w:cs="Calibri"/>
              </w:rPr>
              <w:t>R</w:t>
            </w:r>
            <w:r>
              <w:rPr>
                <w:rFonts w:ascii="Calibri" w:hAnsi="Calibri" w:cs="Calibri"/>
              </w:rPr>
              <w:t>ates</w:t>
            </w:r>
            <w:r w:rsidRPr="00E83F2D">
              <w:rPr>
                <w:rFonts w:ascii="Calibri" w:hAnsi="Calibri" w:cs="Calibri"/>
              </w:rPr>
              <w:t xml:space="preserve"> collection/chargeable property</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‎£ 20.68‎</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‎£ 17.75‎</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1b\3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C&amp;L3a - NET cost per museum visit</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‎£ 1.98‎</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‎£ 1.88‎</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1b\3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C&amp;L1a - Leisure Facilities - NET cost/attendance</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‎£ 1.86‎</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‎£ 1.71‎</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1b\3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CHN1 - Cost per primary school pupil</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‎£ 4,980.89‎</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‎£ 5,013.21‎</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1b\3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CHN2 - Cost per secondary school pupil</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‎£ 6,955.91‎</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‎£ 7,102.76‎</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1b\3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ENV5a - Cost of Trading Standards per 1000 population</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‎£ 3,822.39‎</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‎£ 4,169.00‎</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X</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1b\3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C&amp;L4a - NET cost of parks &amp; open spaces per 1,000 population</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‎£ 12,561.00‎</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‎£ 17,351.00‎</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220EA1">
              <w:rPr>
                <w:rFonts w:ascii="Calibri" w:hAnsi="Calibri" w:cs="Calibri"/>
              </w:rPr>
              <w:t>X</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1b\3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ENV3a - Net cost of street cleaning per 1,000 population</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‎£ 11,283‎</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‎£ 11,418‎</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1b\3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ENV1a - Net cost of Waste collection per premises</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‎£ 97.95‎</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‎£ 94.44‎</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1b\3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ENV2a - Net cost per Waste disposal per premises</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‎£ 102.32‎</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‎£ 107.57‎</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X</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1b\3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ENV5b - Cost of Environmental Health per 1000 population</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‎£ 16,924‎</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‎£ 18,914‎</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X</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1b\3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ECON2 - Cost per planning application</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‎£ 3,425.50‎</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‎£ 4,286.70‎</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220EA1">
              <w:rPr>
                <w:rFonts w:ascii="Calibri" w:hAnsi="Calibri" w:cs="Calibri"/>
              </w:rPr>
              <w:t>X</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1b\3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Corp4 - Council Tax - Collection Costs</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‎£ 11.83‎</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‎£ 10.68‎</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1b\3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Corp7 - Council Tax - Annual % received</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‎95.5 %‎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‎95.6 %‎</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BA3EAA">
        <w:trPr>
          <w:trHeight w:val="26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1b\3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Corp1 - Central Support Services as a proportion of running costs</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‎7.6 %‎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‎7.7 %‎</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330"/>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1b\3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xml:space="preserve">Corp2 - Democratic core cost per 1,000 population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‎£ 42,432.43‎</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‎£ 35,338.09‎</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300"/>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1b\3</w:t>
            </w:r>
          </w:p>
        </w:tc>
        <w:tc>
          <w:tcPr>
            <w:tcW w:w="6358" w:type="dxa"/>
            <w:tcBorders>
              <w:top w:val="nil"/>
              <w:left w:val="nil"/>
              <w:bottom w:val="single" w:sz="4" w:space="0" w:color="auto"/>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CHN3 - Cost per pre-school education registration</w:t>
            </w:r>
          </w:p>
        </w:tc>
        <w:tc>
          <w:tcPr>
            <w:tcW w:w="1276" w:type="dxa"/>
            <w:tcBorders>
              <w:top w:val="nil"/>
              <w:left w:val="nil"/>
              <w:bottom w:val="single" w:sz="4" w:space="0" w:color="auto"/>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‎£ 2,864.66‎</w:t>
            </w:r>
          </w:p>
        </w:tc>
        <w:tc>
          <w:tcPr>
            <w:tcW w:w="1276" w:type="dxa"/>
            <w:tcBorders>
              <w:top w:val="nil"/>
              <w:left w:val="nil"/>
              <w:bottom w:val="single" w:sz="4" w:space="0" w:color="auto"/>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‎£ 3,679.87‎</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220EA1">
              <w:rPr>
                <w:rFonts w:ascii="Calibri" w:hAnsi="Calibri" w:cs="Calibri"/>
              </w:rPr>
              <w:t>X</w:t>
            </w:r>
          </w:p>
        </w:tc>
      </w:tr>
      <w:tr w:rsidR="00F11170" w:rsidRPr="00E83F2D" w:rsidTr="00E231E3">
        <w:trPr>
          <w:trHeight w:val="255"/>
        </w:trPr>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1b\3</w:t>
            </w:r>
          </w:p>
        </w:tc>
        <w:tc>
          <w:tcPr>
            <w:tcW w:w="6358" w:type="dxa"/>
            <w:tcBorders>
              <w:top w:val="single" w:sz="4" w:space="0" w:color="auto"/>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C&amp;L2a - NET cost per visit to libraries</w:t>
            </w:r>
          </w:p>
        </w:tc>
        <w:tc>
          <w:tcPr>
            <w:tcW w:w="1276" w:type="dxa"/>
            <w:tcBorders>
              <w:top w:val="single" w:sz="4" w:space="0" w:color="auto"/>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‎£ 2.48‎</w:t>
            </w:r>
          </w:p>
        </w:tc>
        <w:tc>
          <w:tcPr>
            <w:tcW w:w="1276" w:type="dxa"/>
            <w:tcBorders>
              <w:top w:val="single" w:sz="4" w:space="0" w:color="auto"/>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‎£ 2.33‎</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1b\3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SW1 - Adult Home Care costs per hour aged 65 and over</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‎£ 31.18‎</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‎£ 32.66‎</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1b\3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xml:space="preserve">SW2 - Direct payments spend on 18+ adults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‎4.16 %‎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‎5.26 %‎</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2846EA">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1b\3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ENV4a - Cost of maintenance per km of roads</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‎£ 4,734‎</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‎£ 6,411‎</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220EA1">
              <w:rPr>
                <w:rFonts w:ascii="Calibri" w:hAnsi="Calibri" w:cs="Calibri"/>
              </w:rPr>
              <w:t>X</w:t>
            </w:r>
          </w:p>
        </w:tc>
      </w:tr>
      <w:tr w:rsidR="00F11170" w:rsidRPr="00E83F2D" w:rsidTr="00E231E3">
        <w:trPr>
          <w:trHeight w:val="330"/>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1b\3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CHN8a - Gross cost per bed/w</w:t>
            </w:r>
            <w:r>
              <w:rPr>
                <w:rFonts w:ascii="Calibri" w:hAnsi="Calibri" w:cs="Calibri"/>
              </w:rPr>
              <w:t>ee</w:t>
            </w:r>
            <w:r w:rsidRPr="00E83F2D">
              <w:rPr>
                <w:rFonts w:ascii="Calibri" w:hAnsi="Calibri" w:cs="Calibri"/>
              </w:rPr>
              <w:t>k Children’s Res</w:t>
            </w:r>
            <w:r>
              <w:rPr>
                <w:rFonts w:ascii="Calibri" w:hAnsi="Calibri" w:cs="Calibri"/>
              </w:rPr>
              <w:t>idential</w:t>
            </w:r>
            <w:r w:rsidRPr="00E83F2D">
              <w:rPr>
                <w:rFonts w:ascii="Calibri" w:hAnsi="Calibri" w:cs="Calibri"/>
              </w:rPr>
              <w:t xml:space="preserve"> </w:t>
            </w:r>
            <w:r>
              <w:rPr>
                <w:rFonts w:ascii="Calibri" w:hAnsi="Calibri" w:cs="Calibri"/>
              </w:rPr>
              <w:t>U</w:t>
            </w:r>
            <w:r w:rsidRPr="00E83F2D">
              <w:rPr>
                <w:rFonts w:ascii="Calibri" w:hAnsi="Calibri" w:cs="Calibri"/>
              </w:rPr>
              <w:t>nits</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‎£ 9,455.84‎</w:t>
            </w:r>
          </w:p>
        </w:tc>
        <w:tc>
          <w:tcPr>
            <w:tcW w:w="1276" w:type="dxa"/>
            <w:tcBorders>
              <w:top w:val="single" w:sz="4" w:space="0" w:color="000000"/>
              <w:left w:val="nil"/>
              <w:bottom w:val="single" w:sz="4" w:space="0" w:color="000000"/>
              <w:right w:val="single" w:sz="4" w:space="0" w:color="000000"/>
            </w:tcBorders>
            <w:shd w:val="clear" w:color="auto" w:fill="D9D9D9" w:themeFill="background1" w:themeFillShade="D9"/>
            <w:hideMark/>
          </w:tcPr>
          <w:p w:rsidR="00F11170" w:rsidRPr="00E83F2D" w:rsidRDefault="00F11170" w:rsidP="00F47D4D">
            <w:pPr>
              <w:rPr>
                <w:rFonts w:ascii="Calibri" w:hAnsi="Calibri" w:cs="Calibri"/>
              </w:rPr>
            </w:pPr>
            <w:r w:rsidRPr="00E83F2D">
              <w:rPr>
                <w:rFonts w:ascii="Calibri" w:hAnsi="Calibri" w:cs="Calibri"/>
              </w:rPr>
              <w:t>‎‎</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F11170" w:rsidRPr="00E83F2D" w:rsidRDefault="00F11170" w:rsidP="00F47D4D">
            <w:pPr>
              <w:rPr>
                <w:rFonts w:ascii="Calibri" w:hAnsi="Calibri" w:cs="Calibri"/>
              </w:rPr>
            </w:pPr>
            <w:r w:rsidRPr="00E83F2D">
              <w:rPr>
                <w:rFonts w:ascii="Calibri" w:hAnsi="Calibri" w:cs="Calibri"/>
              </w:rPr>
              <w:t> </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1b\3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CHN8b - Cost of L</w:t>
            </w:r>
            <w:r>
              <w:rPr>
                <w:rFonts w:ascii="Calibri" w:hAnsi="Calibri" w:cs="Calibri"/>
              </w:rPr>
              <w:t xml:space="preserve">ooked </w:t>
            </w:r>
            <w:r w:rsidRPr="00E83F2D">
              <w:rPr>
                <w:rFonts w:ascii="Calibri" w:hAnsi="Calibri" w:cs="Calibri"/>
              </w:rPr>
              <w:t>A</w:t>
            </w:r>
            <w:r>
              <w:rPr>
                <w:rFonts w:ascii="Calibri" w:hAnsi="Calibri" w:cs="Calibri"/>
              </w:rPr>
              <w:t xml:space="preserve">fter </w:t>
            </w:r>
            <w:r w:rsidRPr="00E83F2D">
              <w:rPr>
                <w:rFonts w:ascii="Calibri" w:hAnsi="Calibri" w:cs="Calibri"/>
              </w:rPr>
              <w:t>C</w:t>
            </w:r>
            <w:r>
              <w:rPr>
                <w:rFonts w:ascii="Calibri" w:hAnsi="Calibri" w:cs="Calibri"/>
              </w:rPr>
              <w:t>hildren (LAC)</w:t>
            </w:r>
            <w:r w:rsidRPr="00E83F2D">
              <w:rPr>
                <w:rFonts w:ascii="Calibri" w:hAnsi="Calibri" w:cs="Calibri"/>
              </w:rPr>
              <w:t xml:space="preserve"> per child per week </w:t>
            </w:r>
            <w:r>
              <w:rPr>
                <w:rFonts w:ascii="Calibri" w:hAnsi="Calibri" w:cs="Calibri"/>
              </w:rPr>
              <w:t>–</w:t>
            </w:r>
            <w:r w:rsidRPr="00E83F2D">
              <w:rPr>
                <w:rFonts w:ascii="Calibri" w:hAnsi="Calibri" w:cs="Calibri"/>
              </w:rPr>
              <w:t xml:space="preserve"> community</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‎£ 403.31‎</w:t>
            </w:r>
          </w:p>
        </w:tc>
        <w:tc>
          <w:tcPr>
            <w:tcW w:w="1276" w:type="dxa"/>
            <w:tcBorders>
              <w:top w:val="single" w:sz="4" w:space="0" w:color="000000"/>
              <w:left w:val="nil"/>
              <w:bottom w:val="single" w:sz="4" w:space="0" w:color="000000"/>
              <w:right w:val="single" w:sz="4" w:space="0" w:color="000000"/>
            </w:tcBorders>
            <w:shd w:val="clear" w:color="auto" w:fill="D9D9D9" w:themeFill="background1" w:themeFillShade="D9"/>
            <w:hideMark/>
          </w:tcPr>
          <w:p w:rsidR="00F11170" w:rsidRPr="00E83F2D" w:rsidRDefault="00F11170" w:rsidP="00F47D4D">
            <w:pPr>
              <w:rPr>
                <w:rFonts w:ascii="Calibri" w:hAnsi="Calibri" w:cs="Calibri"/>
              </w:rPr>
            </w:pPr>
            <w:r w:rsidRPr="00E83F2D">
              <w:rPr>
                <w:rFonts w:ascii="Calibri" w:hAnsi="Calibri" w:cs="Calibri"/>
              </w:rPr>
              <w:t>‎‎</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F11170" w:rsidRPr="00E83F2D" w:rsidRDefault="00F11170" w:rsidP="00F47D4D">
            <w:pPr>
              <w:rPr>
                <w:rFonts w:ascii="Calibri" w:hAnsi="Calibri" w:cs="Calibri"/>
              </w:rPr>
            </w:pPr>
            <w:r w:rsidRPr="00E83F2D">
              <w:rPr>
                <w:rFonts w:ascii="Calibri" w:hAnsi="Calibri" w:cs="Calibri"/>
              </w:rPr>
              <w:t> </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lastRenderedPageBreak/>
              <w:t>1c</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Personnel - HR cost per employee</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‎£ 231.16‎</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‎£ 223.45‎</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1c</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Personnel - ratio of employees to HR staff</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‎201.20‎</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‎216.00‎</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1c</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Payroll - cost/payslip produced</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‎£ 3.25‎</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£3.29</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1c</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Pensions - cost per member</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‎£ 27.65‎</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‎£ 26.67‎</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1c</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Sickness Days Lost per Employee</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F11170" w:rsidRDefault="00F11170" w:rsidP="00F47D4D">
            <w:pPr>
              <w:rPr>
                <w:rFonts w:ascii="Calibri" w:hAnsi="Calibri" w:cs="Calibri"/>
              </w:rPr>
            </w:pPr>
            <w:r w:rsidRPr="00F11170">
              <w:rPr>
                <w:rFonts w:ascii="Calibri" w:hAnsi="Calibri" w:cs="Calibri"/>
              </w:rPr>
              <w:t>‎ 8.38‎</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8.43‎</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1c\3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xml:space="preserve">Corp6a - Sickness Teachers </w:t>
            </w:r>
            <w:r>
              <w:rPr>
                <w:rFonts w:ascii="Calibri" w:hAnsi="Calibri" w:cs="Calibri"/>
              </w:rPr>
              <w:t>–</w:t>
            </w:r>
            <w:r w:rsidRPr="00E83F2D">
              <w:rPr>
                <w:rFonts w:ascii="Calibri" w:hAnsi="Calibri" w:cs="Calibri"/>
              </w:rPr>
              <w:t xml:space="preserve"> </w:t>
            </w:r>
            <w:r>
              <w:rPr>
                <w:rFonts w:ascii="Calibri" w:hAnsi="Calibri" w:cs="Calibri"/>
              </w:rPr>
              <w:t xml:space="preserve">Average </w:t>
            </w:r>
            <w:r w:rsidRPr="00E83F2D">
              <w:rPr>
                <w:rFonts w:ascii="Calibri" w:hAnsi="Calibri" w:cs="Calibri"/>
              </w:rPr>
              <w:t xml:space="preserve">working days lost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F11170" w:rsidRDefault="00F11170" w:rsidP="00F47D4D">
            <w:pPr>
              <w:rPr>
                <w:rFonts w:ascii="Calibri" w:hAnsi="Calibri" w:cs="Calibri"/>
              </w:rPr>
            </w:pPr>
            <w:r w:rsidRPr="00F11170">
              <w:rPr>
                <w:rFonts w:ascii="Calibri" w:hAnsi="Calibri" w:cs="Calibri"/>
              </w:rPr>
              <w:t>5.56</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6.08‎</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X</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1c\3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Corp6b - Sickness THC - Non Teachers - Av</w:t>
            </w:r>
            <w:r>
              <w:rPr>
                <w:rFonts w:ascii="Calibri" w:hAnsi="Calibri" w:cs="Calibri"/>
              </w:rPr>
              <w:t>erage</w:t>
            </w:r>
            <w:r w:rsidRPr="00E83F2D">
              <w:rPr>
                <w:rFonts w:ascii="Calibri" w:hAnsi="Calibri" w:cs="Calibri"/>
              </w:rPr>
              <w:t xml:space="preserve"> working days lost</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F11170" w:rsidRDefault="00F11170" w:rsidP="00F47D4D">
            <w:pPr>
              <w:rPr>
                <w:rFonts w:ascii="Calibri" w:hAnsi="Calibri" w:cs="Calibri"/>
              </w:rPr>
            </w:pPr>
            <w:r w:rsidRPr="00F11170">
              <w:rPr>
                <w:rFonts w:ascii="Calibri" w:hAnsi="Calibri" w:cs="Calibri"/>
              </w:rPr>
              <w:t>‎ 9.77‎</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9.61‎</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1d\3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CAST2 - Asset Management - Condition</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F11170" w:rsidRDefault="00F11170" w:rsidP="00F47D4D">
            <w:pPr>
              <w:rPr>
                <w:rFonts w:ascii="Calibri" w:hAnsi="Calibri" w:cs="Calibri"/>
              </w:rPr>
            </w:pPr>
            <w:r w:rsidRPr="00F11170">
              <w:rPr>
                <w:rFonts w:ascii="Calibri" w:hAnsi="Calibri" w:cs="Calibri"/>
              </w:rPr>
              <w:t>‎79.3 %‎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‎80.3 %‎</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1d\3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CAST1 - Asset Management - Suitability</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F11170" w:rsidRDefault="00F11170" w:rsidP="00F47D4D">
            <w:pPr>
              <w:rPr>
                <w:rFonts w:ascii="Calibri" w:hAnsi="Calibri" w:cs="Calibri"/>
              </w:rPr>
            </w:pPr>
            <w:r w:rsidRPr="00F11170">
              <w:rPr>
                <w:rFonts w:ascii="Calibri" w:hAnsi="Calibri" w:cs="Calibri"/>
              </w:rPr>
              <w:t>‎64.3 %‎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‎64.2 %‎</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1e</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Cost Procurement Sect</w:t>
            </w:r>
            <w:r>
              <w:rPr>
                <w:rFonts w:ascii="Calibri" w:hAnsi="Calibri" w:cs="Calibri"/>
              </w:rPr>
              <w:t>ion</w:t>
            </w:r>
            <w:r w:rsidRPr="00E83F2D">
              <w:rPr>
                <w:rFonts w:ascii="Calibri" w:hAnsi="Calibri" w:cs="Calibri"/>
              </w:rPr>
              <w:t xml:space="preserve"> % Net Rev Budget</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‎0.09 %‎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‎0.09 %‎</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6"/>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1e\3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ECON4 - Total direct spend with Highland SME to increase by 5% by 2017</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‎28.0 %‎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‎23.1 %‎</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220EA1">
              <w:rPr>
                <w:rFonts w:ascii="Calibri" w:hAnsi="Calibri" w:cs="Calibri"/>
              </w:rPr>
              <w:t>X</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1e\3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Corp8 - Invoices Payment within 30 days</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‎94.3 %‎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‎91.3 %‎</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1f</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Council carbon emissions tonnes CO2e</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‎63,841‎</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‎63,665‎</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1g</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Women managers in top 2% of earners</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‎40.2 %‎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‎40.0 %‎</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1g\3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Corp3c - Gender Pay Gap</w:t>
            </w:r>
          </w:p>
        </w:tc>
        <w:tc>
          <w:tcPr>
            <w:tcW w:w="1276" w:type="dxa"/>
            <w:tcBorders>
              <w:top w:val="nil"/>
              <w:left w:val="nil"/>
              <w:bottom w:val="single" w:sz="4" w:space="0" w:color="000000"/>
              <w:right w:val="single" w:sz="4" w:space="0" w:color="000000"/>
            </w:tcBorders>
            <w:shd w:val="clear" w:color="auto" w:fill="D9D9D9" w:themeFill="background1" w:themeFillShade="D9"/>
            <w:hideMark/>
          </w:tcPr>
          <w:p w:rsidR="00F11170" w:rsidRPr="00E83F2D" w:rsidRDefault="00F11170" w:rsidP="00F47D4D">
            <w:pPr>
              <w:rPr>
                <w:rFonts w:ascii="Calibri" w:hAnsi="Calibri" w:cs="Calibri"/>
              </w:rPr>
            </w:pPr>
            <w:r w:rsidRPr="00E83F2D">
              <w:rPr>
                <w:rFonts w:ascii="Calibri" w:hAnsi="Calibri" w:cs="Calibri"/>
              </w:rPr>
              <w:t>‎‎</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410CD4" w:rsidP="00F47D4D">
            <w:pPr>
              <w:rPr>
                <w:rFonts w:ascii="Calibri" w:hAnsi="Calibri" w:cs="Calibri"/>
              </w:rPr>
            </w:pPr>
            <w:r>
              <w:rPr>
                <w:rFonts w:ascii="Calibri" w:hAnsi="Calibri" w:cs="Calibri"/>
              </w:rPr>
              <w:t>‎7.2%</w:t>
            </w:r>
          </w:p>
        </w:tc>
        <w:tc>
          <w:tcPr>
            <w:tcW w:w="850" w:type="dxa"/>
            <w:tcBorders>
              <w:top w:val="nil"/>
              <w:left w:val="nil"/>
              <w:bottom w:val="single" w:sz="4" w:space="0" w:color="auto"/>
              <w:right w:val="single" w:sz="4" w:space="0" w:color="auto"/>
            </w:tcBorders>
            <w:shd w:val="clear" w:color="auto" w:fill="D9D9D9" w:themeFill="background1" w:themeFillShade="D9"/>
            <w:noWrap/>
            <w:hideMark/>
          </w:tcPr>
          <w:p w:rsidR="00F11170" w:rsidRPr="00E83F2D" w:rsidRDefault="00F11170" w:rsidP="00F47D4D">
            <w:pPr>
              <w:jc w:val="center"/>
              <w:rPr>
                <w:rFonts w:ascii="Calibri" w:hAnsi="Calibri" w:cs="Calibri"/>
              </w:rPr>
            </w:pPr>
            <w:r w:rsidRPr="00E83F2D">
              <w:rPr>
                <w:rFonts w:ascii="Calibri" w:hAnsi="Calibri" w:cs="Calibri"/>
              </w:rPr>
              <w:t> </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1g\3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Corp3b - Women managers in top 5% of earners</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‎48 %‎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‎47 %‎</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2a</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Benefits Admin costs - Gross cost per Case</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‎£ 52.03‎</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‎£ 46.84‎</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2b</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Gross Residential Costs per week Older Adults 65+</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‎£ 443.13‎</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‎£ 466.28‎</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X</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2b</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Gross Residential Costs per week Adults 18-64</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‎£ 789.07‎</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‎£ 744.48‎</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2b\3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xml:space="preserve">SW5 - Net Residential Costs per week Older Adults 65+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‎£ 410.77‎</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‎£ 426.74‎</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2b\3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SW3 - % of 65+ with intensive needs receiving care at home</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‎21.57 %‎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‎23.70 %‎</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510"/>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2b\3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SW4a - % of adults receiving any care or support who rate it as excellent or good [3 year average]</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‎82.76 %‎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‎83.49 %‎</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2b\3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SW4b - % of adults supported at home</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‎85.60 %‎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‎86.66 %‎</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510"/>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2c</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w:t>
            </w:r>
            <w:r>
              <w:rPr>
                <w:rFonts w:ascii="Calibri" w:hAnsi="Calibri" w:cs="Calibri"/>
              </w:rPr>
              <w:t>riminal Justice -</w:t>
            </w:r>
            <w:r w:rsidRPr="00E83F2D">
              <w:rPr>
                <w:rFonts w:ascii="Calibri" w:hAnsi="Calibri" w:cs="Calibri"/>
              </w:rPr>
              <w:t xml:space="preserve"> 100% of sex offenders subject to receive review within timescales - Annual</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‎100.0 %‎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w:t>
            </w:r>
            <w:r>
              <w:rPr>
                <w:rFonts w:ascii="Calibri" w:hAnsi="Calibri" w:cs="Calibri"/>
              </w:rPr>
              <w:t>100.0 %</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220EA1">
              <w:rPr>
                <w:rFonts w:ascii="Calibri" w:hAnsi="Calibri" w:cs="Calibri"/>
              </w:rPr>
              <w:t>=</w:t>
            </w:r>
            <w:r w:rsidRPr="00E83F2D">
              <w:rPr>
                <w:rFonts w:ascii="Calibri" w:hAnsi="Calibri" w:cs="Calibri"/>
              </w:rPr>
              <w:t> </w:t>
            </w:r>
          </w:p>
        </w:tc>
      </w:tr>
      <w:tr w:rsidR="00F11170" w:rsidRPr="00E83F2D" w:rsidTr="00E231E3">
        <w:trPr>
          <w:trHeight w:val="510"/>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2c</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FB05FF">
              <w:rPr>
                <w:rFonts w:ascii="Calibri" w:hAnsi="Calibri" w:cs="Calibri"/>
              </w:rPr>
              <w:t xml:space="preserve">Criminal Justice </w:t>
            </w:r>
            <w:r>
              <w:rPr>
                <w:rFonts w:ascii="Calibri" w:hAnsi="Calibri" w:cs="Calibri"/>
              </w:rPr>
              <w:t xml:space="preserve">- </w:t>
            </w:r>
            <w:r w:rsidRPr="00E83F2D">
              <w:rPr>
                <w:rFonts w:ascii="Calibri" w:hAnsi="Calibri" w:cs="Calibri"/>
              </w:rPr>
              <w:t xml:space="preserve"> % offenders on new Community Payback Orders seen within 5 working days - Annual</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76.0 %‎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w:t>
            </w:r>
            <w:r>
              <w:rPr>
                <w:rFonts w:ascii="Calibri" w:hAnsi="Calibri" w:cs="Calibri"/>
              </w:rPr>
              <w:t>71.1 %</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 </w:t>
            </w:r>
            <w:r w:rsidRPr="00220EA1">
              <w:rPr>
                <w:rFonts w:ascii="Calibri" w:hAnsi="Calibri" w:cs="Calibri"/>
              </w:rPr>
              <w:t>X</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2c</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w:t>
            </w:r>
            <w:r>
              <w:rPr>
                <w:rFonts w:ascii="Calibri" w:hAnsi="Calibri" w:cs="Calibri"/>
              </w:rPr>
              <w:t>riminal Justice -</w:t>
            </w:r>
            <w:r w:rsidRPr="00E83F2D">
              <w:rPr>
                <w:rFonts w:ascii="Calibri" w:hAnsi="Calibri" w:cs="Calibri"/>
              </w:rPr>
              <w:t xml:space="preserve"> Av</w:t>
            </w:r>
            <w:r>
              <w:rPr>
                <w:rFonts w:ascii="Calibri" w:hAnsi="Calibri" w:cs="Calibri"/>
              </w:rPr>
              <w:t>erage</w:t>
            </w:r>
            <w:r w:rsidRPr="00E83F2D">
              <w:rPr>
                <w:rFonts w:ascii="Calibri" w:hAnsi="Calibri" w:cs="Calibri"/>
              </w:rPr>
              <w:t xml:space="preserve"> hours per week taken to complete a CPO</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‎4.6‎</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w:t>
            </w:r>
            <w:r>
              <w:rPr>
                <w:rFonts w:ascii="Calibri" w:hAnsi="Calibri" w:cs="Calibri"/>
              </w:rPr>
              <w:t>4.4</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220EA1">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2c</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w:t>
            </w:r>
            <w:r>
              <w:rPr>
                <w:rFonts w:ascii="Calibri" w:hAnsi="Calibri" w:cs="Calibri"/>
              </w:rPr>
              <w:t xml:space="preserve">riminal Justice - </w:t>
            </w:r>
            <w:r w:rsidRPr="00E83F2D">
              <w:rPr>
                <w:rFonts w:ascii="Calibri" w:hAnsi="Calibri" w:cs="Calibri"/>
              </w:rPr>
              <w:t>% CJSW reports submitted to court by due date - annual</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‎94.3 %‎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w:t>
            </w:r>
            <w:r>
              <w:rPr>
                <w:rFonts w:ascii="Calibri" w:hAnsi="Calibri" w:cs="Calibri"/>
              </w:rPr>
              <w:t>93.5 %</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220EA1">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2d</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No. Sport and Leisure Management - Attendances for Pools</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‎2,184‎</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‎2,176‎</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2d</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Museums - no. visits/usage virtual/in person</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‎2,954‎</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‎3,092‎</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2d</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Museums - no. visits/usage in person</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‎1,495‎</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‎1,534‎</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2d</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No. Sport &amp; Leisure Management - Attendances other facilities</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‎8,567‎</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‎9,175‎</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2d</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Library Usage - no. visits per 1,000 pop.</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‎9,925‎</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‎10,661‎</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2e</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Av</w:t>
            </w:r>
            <w:r>
              <w:rPr>
                <w:rFonts w:ascii="Calibri" w:hAnsi="Calibri" w:cs="Calibri"/>
              </w:rPr>
              <w:t>erage</w:t>
            </w:r>
            <w:r w:rsidRPr="00E83F2D">
              <w:rPr>
                <w:rFonts w:ascii="Calibri" w:hAnsi="Calibri" w:cs="Calibri"/>
              </w:rPr>
              <w:t xml:space="preserve"> time taken (days) to deal with T</w:t>
            </w:r>
            <w:r>
              <w:rPr>
                <w:rFonts w:ascii="Calibri" w:hAnsi="Calibri" w:cs="Calibri"/>
              </w:rPr>
              <w:t xml:space="preserve">ree </w:t>
            </w:r>
            <w:r w:rsidRPr="00E83F2D">
              <w:rPr>
                <w:rFonts w:ascii="Calibri" w:hAnsi="Calibri" w:cs="Calibri"/>
              </w:rPr>
              <w:t>P</w:t>
            </w:r>
            <w:r>
              <w:rPr>
                <w:rFonts w:ascii="Calibri" w:hAnsi="Calibri" w:cs="Calibri"/>
              </w:rPr>
              <w:t xml:space="preserve">reservation </w:t>
            </w:r>
            <w:r w:rsidRPr="00E83F2D">
              <w:rPr>
                <w:rFonts w:ascii="Calibri" w:hAnsi="Calibri" w:cs="Calibri"/>
              </w:rPr>
              <w:t>O</w:t>
            </w:r>
            <w:r>
              <w:rPr>
                <w:rFonts w:ascii="Calibri" w:hAnsi="Calibri" w:cs="Calibri"/>
              </w:rPr>
              <w:t xml:space="preserve">rder </w:t>
            </w:r>
            <w:r w:rsidRPr="00E83F2D">
              <w:rPr>
                <w:rFonts w:ascii="Calibri" w:hAnsi="Calibri" w:cs="Calibri"/>
              </w:rPr>
              <w:t>applications</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‎25‎</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‎30‎</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2e</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Number of businesses supported by Council E</w:t>
            </w:r>
            <w:r>
              <w:rPr>
                <w:rFonts w:ascii="Calibri" w:hAnsi="Calibri" w:cs="Calibri"/>
              </w:rPr>
              <w:t xml:space="preserve">conomic </w:t>
            </w:r>
            <w:r w:rsidRPr="00E83F2D">
              <w:rPr>
                <w:rFonts w:ascii="Calibri" w:hAnsi="Calibri" w:cs="Calibri"/>
              </w:rPr>
              <w:t>D</w:t>
            </w:r>
            <w:r>
              <w:rPr>
                <w:rFonts w:ascii="Calibri" w:hAnsi="Calibri" w:cs="Calibri"/>
              </w:rPr>
              <w:t>evelopment</w:t>
            </w:r>
            <w:r w:rsidRPr="00E83F2D">
              <w:rPr>
                <w:rFonts w:ascii="Calibri" w:hAnsi="Calibri" w:cs="Calibri"/>
              </w:rPr>
              <w:t xml:space="preserve"> and B</w:t>
            </w:r>
            <w:r>
              <w:rPr>
                <w:rFonts w:ascii="Calibri" w:hAnsi="Calibri" w:cs="Calibri"/>
              </w:rPr>
              <w:t xml:space="preserve">usiness </w:t>
            </w:r>
            <w:r w:rsidRPr="00E83F2D">
              <w:rPr>
                <w:rFonts w:ascii="Calibri" w:hAnsi="Calibri" w:cs="Calibri"/>
              </w:rPr>
              <w:t>G</w:t>
            </w:r>
            <w:r>
              <w:rPr>
                <w:rFonts w:ascii="Calibri" w:hAnsi="Calibri" w:cs="Calibri"/>
              </w:rPr>
              <w:t>ateway</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‎788‎</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‎862‎</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2e\3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ECON1 - Percentage of Unemployed People Assisted into work</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‎6.1 %‎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‎5.8 %‎</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1"/>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2e\3</w:t>
            </w:r>
          </w:p>
        </w:tc>
        <w:tc>
          <w:tcPr>
            <w:tcW w:w="6358" w:type="dxa"/>
            <w:tcBorders>
              <w:top w:val="nil"/>
              <w:left w:val="nil"/>
              <w:bottom w:val="single" w:sz="4" w:space="0" w:color="auto"/>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ECON 3 - Average Time (weeks) Per Planning Application</w:t>
            </w:r>
          </w:p>
        </w:tc>
        <w:tc>
          <w:tcPr>
            <w:tcW w:w="1276" w:type="dxa"/>
            <w:tcBorders>
              <w:top w:val="nil"/>
              <w:left w:val="nil"/>
              <w:bottom w:val="single" w:sz="4" w:space="0" w:color="auto"/>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‎9.9‎</w:t>
            </w:r>
          </w:p>
        </w:tc>
        <w:tc>
          <w:tcPr>
            <w:tcW w:w="1276" w:type="dxa"/>
            <w:tcBorders>
              <w:top w:val="nil"/>
              <w:left w:val="nil"/>
              <w:bottom w:val="single" w:sz="4" w:space="0" w:color="auto"/>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‎10.7‎</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Default="00F11170" w:rsidP="00F47D4D">
            <w:pPr>
              <w:jc w:val="center"/>
              <w:rPr>
                <w:rFonts w:ascii="Calibri" w:hAnsi="Calibri" w:cs="Calibri"/>
              </w:rPr>
            </w:pPr>
            <w:r w:rsidRPr="00E83F2D">
              <w:rPr>
                <w:rFonts w:ascii="Calibri" w:hAnsi="Calibri" w:cs="Calibri"/>
              </w:rPr>
              <w:t>X</w:t>
            </w:r>
          </w:p>
          <w:p w:rsidR="00F11170" w:rsidRPr="00E83F2D" w:rsidRDefault="00F11170" w:rsidP="00F47D4D">
            <w:pPr>
              <w:jc w:val="center"/>
              <w:rPr>
                <w:rFonts w:ascii="Calibri" w:hAnsi="Calibri" w:cs="Calibri"/>
              </w:rPr>
            </w:pPr>
          </w:p>
        </w:tc>
      </w:tr>
      <w:tr w:rsidR="00F11170" w:rsidRPr="00E83F2D" w:rsidTr="00E231E3">
        <w:trPr>
          <w:trHeight w:val="329"/>
        </w:trPr>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2e\3</w:t>
            </w:r>
          </w:p>
        </w:tc>
        <w:tc>
          <w:tcPr>
            <w:tcW w:w="63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ECON 5 - No of business gateway start-ups per 10,000 population</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‎11.0‎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‎10.8‎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2f\3</w:t>
            </w:r>
          </w:p>
        </w:tc>
        <w:tc>
          <w:tcPr>
            <w:tcW w:w="6358" w:type="dxa"/>
            <w:tcBorders>
              <w:top w:val="single" w:sz="4" w:space="0" w:color="auto"/>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CHN13a - % achieving expected levels in Reading P1</w:t>
            </w:r>
          </w:p>
        </w:tc>
        <w:tc>
          <w:tcPr>
            <w:tcW w:w="1276" w:type="dxa"/>
            <w:tcBorders>
              <w:top w:val="single" w:sz="4" w:space="0" w:color="auto"/>
              <w:left w:val="nil"/>
              <w:bottom w:val="single" w:sz="4" w:space="0" w:color="000000"/>
              <w:right w:val="single" w:sz="4" w:space="0" w:color="000000"/>
            </w:tcBorders>
            <w:shd w:val="clear" w:color="auto" w:fill="D9D9D9" w:themeFill="background1" w:themeFillShade="D9"/>
            <w:hideMark/>
          </w:tcPr>
          <w:p w:rsidR="00F11170" w:rsidRPr="00E83F2D" w:rsidRDefault="00F11170" w:rsidP="00F47D4D">
            <w:pPr>
              <w:rPr>
                <w:rFonts w:ascii="Calibri" w:hAnsi="Calibri" w:cs="Calibri"/>
              </w:rPr>
            </w:pPr>
            <w:r w:rsidRPr="00E83F2D">
              <w:rPr>
                <w:rFonts w:ascii="Calibri" w:hAnsi="Calibri" w:cs="Calibri"/>
              </w:rPr>
              <w:t>‎‎</w:t>
            </w:r>
          </w:p>
        </w:tc>
        <w:tc>
          <w:tcPr>
            <w:tcW w:w="1276" w:type="dxa"/>
            <w:tcBorders>
              <w:top w:val="single" w:sz="4" w:space="0" w:color="auto"/>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‎72.9 %‎</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F11170" w:rsidRPr="00E83F2D" w:rsidRDefault="00F11170" w:rsidP="00F47D4D">
            <w:pPr>
              <w:jc w:val="center"/>
              <w:rPr>
                <w:rFonts w:ascii="Calibri" w:hAnsi="Calibri" w:cs="Calibri"/>
              </w:rPr>
            </w:pPr>
            <w:r w:rsidRPr="00E83F2D">
              <w:rPr>
                <w:rFonts w:ascii="Calibri" w:hAnsi="Calibri" w:cs="Calibri"/>
              </w:rPr>
              <w:t> </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2f\3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CHN13b - % achieving expected levels in Reading P3</w:t>
            </w:r>
          </w:p>
        </w:tc>
        <w:tc>
          <w:tcPr>
            <w:tcW w:w="1276" w:type="dxa"/>
            <w:tcBorders>
              <w:top w:val="nil"/>
              <w:left w:val="nil"/>
              <w:bottom w:val="single" w:sz="4" w:space="0" w:color="000000"/>
              <w:right w:val="single" w:sz="4" w:space="0" w:color="000000"/>
            </w:tcBorders>
            <w:shd w:val="clear" w:color="auto" w:fill="D9D9D9" w:themeFill="background1" w:themeFillShade="D9"/>
            <w:hideMark/>
          </w:tcPr>
          <w:p w:rsidR="00F11170" w:rsidRPr="00E83F2D" w:rsidRDefault="00F11170" w:rsidP="00F47D4D">
            <w:pPr>
              <w:rPr>
                <w:rFonts w:ascii="Calibri" w:hAnsi="Calibri" w:cs="Calibri"/>
              </w:rPr>
            </w:pPr>
            <w:r w:rsidRPr="00E83F2D">
              <w:rPr>
                <w:rFonts w:ascii="Calibri" w:hAnsi="Calibri" w:cs="Calibri"/>
              </w:rPr>
              <w:t>‎‎</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‎67.4 %‎</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F11170" w:rsidRPr="00E83F2D" w:rsidRDefault="00F11170" w:rsidP="00F47D4D">
            <w:pPr>
              <w:jc w:val="center"/>
              <w:rPr>
                <w:rFonts w:ascii="Calibri" w:hAnsi="Calibri" w:cs="Calibri"/>
              </w:rPr>
            </w:pPr>
            <w:r w:rsidRPr="00E83F2D">
              <w:rPr>
                <w:rFonts w:ascii="Calibri" w:hAnsi="Calibri" w:cs="Calibri"/>
              </w:rPr>
              <w:t> </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2f\3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CHN13c - % achieving expected levels in Reading P7</w:t>
            </w:r>
          </w:p>
        </w:tc>
        <w:tc>
          <w:tcPr>
            <w:tcW w:w="1276" w:type="dxa"/>
            <w:tcBorders>
              <w:top w:val="nil"/>
              <w:left w:val="nil"/>
              <w:bottom w:val="single" w:sz="4" w:space="0" w:color="000000"/>
              <w:right w:val="single" w:sz="4" w:space="0" w:color="000000"/>
            </w:tcBorders>
            <w:shd w:val="clear" w:color="auto" w:fill="D9D9D9" w:themeFill="background1" w:themeFillShade="D9"/>
            <w:hideMark/>
          </w:tcPr>
          <w:p w:rsidR="00F11170" w:rsidRPr="00E83F2D" w:rsidRDefault="00F11170" w:rsidP="00F47D4D">
            <w:pPr>
              <w:rPr>
                <w:rFonts w:ascii="Calibri" w:hAnsi="Calibri" w:cs="Calibri"/>
              </w:rPr>
            </w:pPr>
            <w:r w:rsidRPr="00E83F2D">
              <w:rPr>
                <w:rFonts w:ascii="Calibri" w:hAnsi="Calibri" w:cs="Calibri"/>
              </w:rPr>
              <w:t>‎‎</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‎68.5 %‎</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F11170" w:rsidRPr="00E83F2D" w:rsidRDefault="00F11170" w:rsidP="00F47D4D">
            <w:pPr>
              <w:jc w:val="center"/>
              <w:rPr>
                <w:rFonts w:ascii="Calibri" w:hAnsi="Calibri" w:cs="Calibri"/>
              </w:rPr>
            </w:pPr>
            <w:r w:rsidRPr="00E83F2D">
              <w:rPr>
                <w:rFonts w:ascii="Calibri" w:hAnsi="Calibri" w:cs="Calibri"/>
              </w:rPr>
              <w:t> </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2f\3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CHN14a - % achieving expected levels in Writing P1</w:t>
            </w:r>
          </w:p>
        </w:tc>
        <w:tc>
          <w:tcPr>
            <w:tcW w:w="1276" w:type="dxa"/>
            <w:tcBorders>
              <w:top w:val="nil"/>
              <w:left w:val="nil"/>
              <w:bottom w:val="single" w:sz="4" w:space="0" w:color="000000"/>
              <w:right w:val="single" w:sz="4" w:space="0" w:color="000000"/>
            </w:tcBorders>
            <w:shd w:val="clear" w:color="auto" w:fill="D9D9D9" w:themeFill="background1" w:themeFillShade="D9"/>
            <w:hideMark/>
          </w:tcPr>
          <w:p w:rsidR="00F11170" w:rsidRPr="00E83F2D" w:rsidRDefault="00F11170" w:rsidP="00F47D4D">
            <w:pPr>
              <w:rPr>
                <w:rFonts w:ascii="Calibri" w:hAnsi="Calibri" w:cs="Calibri"/>
              </w:rPr>
            </w:pPr>
            <w:r w:rsidRPr="00E83F2D">
              <w:rPr>
                <w:rFonts w:ascii="Calibri" w:hAnsi="Calibri" w:cs="Calibri"/>
              </w:rPr>
              <w:t>‎‎</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‎67.8 %‎</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F11170" w:rsidRPr="00E83F2D" w:rsidRDefault="00F11170" w:rsidP="00F47D4D">
            <w:pPr>
              <w:jc w:val="center"/>
              <w:rPr>
                <w:rFonts w:ascii="Calibri" w:hAnsi="Calibri" w:cs="Calibri"/>
              </w:rPr>
            </w:pPr>
            <w:r w:rsidRPr="00E83F2D">
              <w:rPr>
                <w:rFonts w:ascii="Calibri" w:hAnsi="Calibri" w:cs="Calibri"/>
              </w:rPr>
              <w:t> </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2f\3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CHN14b - % achieving expected levels in Writing P3</w:t>
            </w:r>
          </w:p>
        </w:tc>
        <w:tc>
          <w:tcPr>
            <w:tcW w:w="1276" w:type="dxa"/>
            <w:tcBorders>
              <w:top w:val="nil"/>
              <w:left w:val="nil"/>
              <w:bottom w:val="single" w:sz="4" w:space="0" w:color="000000"/>
              <w:right w:val="single" w:sz="4" w:space="0" w:color="000000"/>
            </w:tcBorders>
            <w:shd w:val="clear" w:color="auto" w:fill="D9D9D9" w:themeFill="background1" w:themeFillShade="D9"/>
            <w:hideMark/>
          </w:tcPr>
          <w:p w:rsidR="00F11170" w:rsidRPr="00E83F2D" w:rsidRDefault="00F11170" w:rsidP="00F47D4D">
            <w:pPr>
              <w:rPr>
                <w:rFonts w:ascii="Calibri" w:hAnsi="Calibri" w:cs="Calibri"/>
              </w:rPr>
            </w:pPr>
            <w:r w:rsidRPr="00E83F2D">
              <w:rPr>
                <w:rFonts w:ascii="Calibri" w:hAnsi="Calibri" w:cs="Calibri"/>
              </w:rPr>
              <w:t>‎‎</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‎58.4 %‎</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F11170" w:rsidRPr="00E83F2D" w:rsidRDefault="00F11170" w:rsidP="00F47D4D">
            <w:pPr>
              <w:jc w:val="center"/>
              <w:rPr>
                <w:rFonts w:ascii="Calibri" w:hAnsi="Calibri" w:cs="Calibri"/>
              </w:rPr>
            </w:pPr>
            <w:r w:rsidRPr="00E83F2D">
              <w:rPr>
                <w:rFonts w:ascii="Calibri" w:hAnsi="Calibri" w:cs="Calibri"/>
              </w:rPr>
              <w:t> </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2f\3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CHN14c - % achieving expected levels in Writing P7</w:t>
            </w:r>
          </w:p>
        </w:tc>
        <w:tc>
          <w:tcPr>
            <w:tcW w:w="1276" w:type="dxa"/>
            <w:tcBorders>
              <w:top w:val="nil"/>
              <w:left w:val="nil"/>
              <w:bottom w:val="single" w:sz="4" w:space="0" w:color="000000"/>
              <w:right w:val="single" w:sz="4" w:space="0" w:color="000000"/>
            </w:tcBorders>
            <w:shd w:val="clear" w:color="auto" w:fill="D9D9D9" w:themeFill="background1" w:themeFillShade="D9"/>
            <w:hideMark/>
          </w:tcPr>
          <w:p w:rsidR="00F11170" w:rsidRPr="00E83F2D" w:rsidRDefault="00F11170" w:rsidP="00F47D4D">
            <w:pPr>
              <w:rPr>
                <w:rFonts w:ascii="Calibri" w:hAnsi="Calibri" w:cs="Calibri"/>
              </w:rPr>
            </w:pPr>
            <w:r w:rsidRPr="00E83F2D">
              <w:rPr>
                <w:rFonts w:ascii="Calibri" w:hAnsi="Calibri" w:cs="Calibri"/>
              </w:rPr>
              <w:t>‎‎</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‎60.4 %‎</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F11170" w:rsidRPr="00E83F2D" w:rsidRDefault="00F11170" w:rsidP="00F47D4D">
            <w:pPr>
              <w:jc w:val="center"/>
              <w:rPr>
                <w:rFonts w:ascii="Calibri" w:hAnsi="Calibri" w:cs="Calibri"/>
              </w:rPr>
            </w:pPr>
            <w:r w:rsidRPr="00E83F2D">
              <w:rPr>
                <w:rFonts w:ascii="Calibri" w:hAnsi="Calibri" w:cs="Calibri"/>
              </w:rPr>
              <w:t> </w:t>
            </w:r>
          </w:p>
        </w:tc>
      </w:tr>
      <w:tr w:rsidR="00F11170" w:rsidRPr="00E83F2D" w:rsidTr="00E231E3">
        <w:trPr>
          <w:trHeight w:val="300"/>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2f\3</w:t>
            </w:r>
          </w:p>
        </w:tc>
        <w:tc>
          <w:tcPr>
            <w:tcW w:w="6358" w:type="dxa"/>
            <w:tcBorders>
              <w:top w:val="nil"/>
              <w:left w:val="nil"/>
              <w:bottom w:val="single" w:sz="4" w:space="0" w:color="auto"/>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CHN15a - % achieving expected levels in Listening and Talking P1</w:t>
            </w:r>
          </w:p>
        </w:tc>
        <w:tc>
          <w:tcPr>
            <w:tcW w:w="1276" w:type="dxa"/>
            <w:tcBorders>
              <w:top w:val="nil"/>
              <w:left w:val="nil"/>
              <w:bottom w:val="single" w:sz="4" w:space="0" w:color="auto"/>
              <w:right w:val="single" w:sz="4" w:space="0" w:color="000000"/>
            </w:tcBorders>
            <w:shd w:val="clear" w:color="auto" w:fill="D9D9D9" w:themeFill="background1" w:themeFillShade="D9"/>
            <w:hideMark/>
          </w:tcPr>
          <w:p w:rsidR="00F11170" w:rsidRPr="00E83F2D" w:rsidRDefault="00F11170" w:rsidP="00F47D4D">
            <w:pPr>
              <w:rPr>
                <w:rFonts w:ascii="Calibri" w:hAnsi="Calibri" w:cs="Calibri"/>
              </w:rPr>
            </w:pPr>
            <w:r w:rsidRPr="00E83F2D">
              <w:rPr>
                <w:rFonts w:ascii="Calibri" w:hAnsi="Calibri" w:cs="Calibri"/>
              </w:rPr>
              <w:t>‎‎</w:t>
            </w:r>
          </w:p>
        </w:tc>
        <w:tc>
          <w:tcPr>
            <w:tcW w:w="1276" w:type="dxa"/>
            <w:tcBorders>
              <w:top w:val="nil"/>
              <w:left w:val="nil"/>
              <w:bottom w:val="single" w:sz="4" w:space="0" w:color="auto"/>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‎81.7 %‎</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F11170" w:rsidRPr="00E83F2D" w:rsidRDefault="00F11170" w:rsidP="00F47D4D">
            <w:pPr>
              <w:jc w:val="center"/>
              <w:rPr>
                <w:rFonts w:ascii="Calibri" w:hAnsi="Calibri" w:cs="Calibri"/>
              </w:rPr>
            </w:pPr>
            <w:r w:rsidRPr="00E83F2D">
              <w:rPr>
                <w:rFonts w:ascii="Calibri" w:hAnsi="Calibri" w:cs="Calibri"/>
              </w:rPr>
              <w:t> </w:t>
            </w:r>
          </w:p>
        </w:tc>
      </w:tr>
      <w:tr w:rsidR="00F11170" w:rsidRPr="00E83F2D" w:rsidTr="00E231E3">
        <w:trPr>
          <w:trHeight w:val="315"/>
        </w:trPr>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2f\3</w:t>
            </w:r>
          </w:p>
        </w:tc>
        <w:tc>
          <w:tcPr>
            <w:tcW w:w="6358" w:type="dxa"/>
            <w:tcBorders>
              <w:top w:val="single" w:sz="4" w:space="0" w:color="auto"/>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CHN15b - % achieving expected levels in Listening and Talking P3</w:t>
            </w:r>
          </w:p>
        </w:tc>
        <w:tc>
          <w:tcPr>
            <w:tcW w:w="1276" w:type="dxa"/>
            <w:tcBorders>
              <w:top w:val="single" w:sz="4" w:space="0" w:color="auto"/>
              <w:left w:val="nil"/>
              <w:bottom w:val="single" w:sz="4" w:space="0" w:color="000000"/>
              <w:right w:val="single" w:sz="4" w:space="0" w:color="000000"/>
            </w:tcBorders>
            <w:shd w:val="clear" w:color="auto" w:fill="D9D9D9" w:themeFill="background1" w:themeFillShade="D9"/>
            <w:hideMark/>
          </w:tcPr>
          <w:p w:rsidR="00F11170" w:rsidRPr="00E83F2D" w:rsidRDefault="00F11170" w:rsidP="00F47D4D">
            <w:pPr>
              <w:rPr>
                <w:rFonts w:ascii="Calibri" w:hAnsi="Calibri" w:cs="Calibri"/>
              </w:rPr>
            </w:pPr>
            <w:r w:rsidRPr="00E83F2D">
              <w:rPr>
                <w:rFonts w:ascii="Calibri" w:hAnsi="Calibri" w:cs="Calibri"/>
              </w:rPr>
              <w:t>‎‎</w:t>
            </w:r>
          </w:p>
        </w:tc>
        <w:tc>
          <w:tcPr>
            <w:tcW w:w="1276" w:type="dxa"/>
            <w:tcBorders>
              <w:top w:val="single" w:sz="4" w:space="0" w:color="auto"/>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‎74.8 %‎</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F11170" w:rsidRPr="00E83F2D" w:rsidRDefault="00F11170" w:rsidP="00F47D4D">
            <w:pPr>
              <w:jc w:val="center"/>
              <w:rPr>
                <w:rFonts w:ascii="Calibri" w:hAnsi="Calibri" w:cs="Calibri"/>
              </w:rPr>
            </w:pPr>
            <w:r w:rsidRPr="00E83F2D">
              <w:rPr>
                <w:rFonts w:ascii="Calibri" w:hAnsi="Calibri" w:cs="Calibri"/>
              </w:rPr>
              <w:t> </w:t>
            </w:r>
          </w:p>
        </w:tc>
      </w:tr>
      <w:tr w:rsidR="00F11170" w:rsidRPr="00E83F2D" w:rsidTr="00E231E3">
        <w:trPr>
          <w:trHeight w:val="300"/>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2f\3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CHN15c - % achieving expected levels in Listening and Talking P7</w:t>
            </w:r>
          </w:p>
        </w:tc>
        <w:tc>
          <w:tcPr>
            <w:tcW w:w="1276" w:type="dxa"/>
            <w:tcBorders>
              <w:top w:val="nil"/>
              <w:left w:val="nil"/>
              <w:bottom w:val="single" w:sz="4" w:space="0" w:color="000000"/>
              <w:right w:val="single" w:sz="4" w:space="0" w:color="000000"/>
            </w:tcBorders>
            <w:shd w:val="clear" w:color="auto" w:fill="D9D9D9" w:themeFill="background1" w:themeFillShade="D9"/>
            <w:hideMark/>
          </w:tcPr>
          <w:p w:rsidR="00F11170" w:rsidRPr="00E83F2D" w:rsidRDefault="00F11170" w:rsidP="00F47D4D">
            <w:pPr>
              <w:rPr>
                <w:rFonts w:ascii="Calibri" w:hAnsi="Calibri" w:cs="Calibri"/>
              </w:rPr>
            </w:pPr>
            <w:r w:rsidRPr="00E83F2D">
              <w:rPr>
                <w:rFonts w:ascii="Calibri" w:hAnsi="Calibri" w:cs="Calibri"/>
              </w:rPr>
              <w:t>‎‎</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‎75.6 %‎</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F11170" w:rsidRPr="00E83F2D" w:rsidRDefault="00F11170" w:rsidP="00F47D4D">
            <w:pPr>
              <w:jc w:val="center"/>
              <w:rPr>
                <w:rFonts w:ascii="Calibri" w:hAnsi="Calibri" w:cs="Calibri"/>
              </w:rPr>
            </w:pPr>
            <w:r w:rsidRPr="00E83F2D">
              <w:rPr>
                <w:rFonts w:ascii="Calibri" w:hAnsi="Calibri" w:cs="Calibri"/>
              </w:rPr>
              <w:t> </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2f\3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CHN16a - % achieving expected levels in Numeracy P1</w:t>
            </w:r>
          </w:p>
        </w:tc>
        <w:tc>
          <w:tcPr>
            <w:tcW w:w="1276" w:type="dxa"/>
            <w:tcBorders>
              <w:top w:val="single" w:sz="4" w:space="0" w:color="000000"/>
              <w:left w:val="nil"/>
              <w:bottom w:val="single" w:sz="4" w:space="0" w:color="000000"/>
              <w:right w:val="single" w:sz="4" w:space="0" w:color="000000"/>
            </w:tcBorders>
            <w:shd w:val="clear" w:color="auto" w:fill="D9D9D9" w:themeFill="background1" w:themeFillShade="D9"/>
            <w:hideMark/>
          </w:tcPr>
          <w:p w:rsidR="00F11170" w:rsidRPr="00E83F2D" w:rsidRDefault="00F11170" w:rsidP="00F47D4D">
            <w:pPr>
              <w:rPr>
                <w:rFonts w:ascii="Calibri" w:hAnsi="Calibri" w:cs="Calibri"/>
              </w:rPr>
            </w:pPr>
            <w:r w:rsidRPr="00E83F2D">
              <w:rPr>
                <w:rFonts w:ascii="Calibri" w:hAnsi="Calibri" w:cs="Calibri"/>
              </w:rPr>
              <w:t>‎‎</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‎76.7 %‎</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F11170" w:rsidRPr="00E83F2D" w:rsidRDefault="00F11170" w:rsidP="00F47D4D">
            <w:pPr>
              <w:jc w:val="center"/>
              <w:rPr>
                <w:rFonts w:ascii="Calibri" w:hAnsi="Calibri" w:cs="Calibri"/>
              </w:rPr>
            </w:pPr>
            <w:r w:rsidRPr="00E83F2D">
              <w:rPr>
                <w:rFonts w:ascii="Calibri" w:hAnsi="Calibri" w:cs="Calibri"/>
              </w:rPr>
              <w:t> </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2f\3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CHN16b - % achieving expected levels in Numeracy P3</w:t>
            </w:r>
          </w:p>
        </w:tc>
        <w:tc>
          <w:tcPr>
            <w:tcW w:w="1276" w:type="dxa"/>
            <w:tcBorders>
              <w:top w:val="single" w:sz="4" w:space="0" w:color="000000"/>
              <w:left w:val="nil"/>
              <w:bottom w:val="single" w:sz="4" w:space="0" w:color="000000"/>
              <w:right w:val="single" w:sz="4" w:space="0" w:color="000000"/>
            </w:tcBorders>
            <w:shd w:val="clear" w:color="auto" w:fill="D9D9D9" w:themeFill="background1" w:themeFillShade="D9"/>
            <w:hideMark/>
          </w:tcPr>
          <w:p w:rsidR="00F11170" w:rsidRPr="00E83F2D" w:rsidRDefault="00F11170" w:rsidP="00F47D4D">
            <w:pPr>
              <w:rPr>
                <w:rFonts w:ascii="Calibri" w:hAnsi="Calibri" w:cs="Calibri"/>
              </w:rPr>
            </w:pPr>
            <w:r w:rsidRPr="00E83F2D">
              <w:rPr>
                <w:rFonts w:ascii="Calibri" w:hAnsi="Calibri" w:cs="Calibri"/>
              </w:rPr>
              <w:t>‎‎</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‎65.7 %‎</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F11170" w:rsidRPr="00E83F2D" w:rsidRDefault="00F11170" w:rsidP="00F47D4D">
            <w:pPr>
              <w:jc w:val="center"/>
              <w:rPr>
                <w:rFonts w:ascii="Calibri" w:hAnsi="Calibri" w:cs="Calibri"/>
              </w:rPr>
            </w:pPr>
            <w:r w:rsidRPr="00E83F2D">
              <w:rPr>
                <w:rFonts w:ascii="Calibri" w:hAnsi="Calibri" w:cs="Calibri"/>
              </w:rPr>
              <w:t> </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2f\3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CHN16c - % achieving expected levels in Numeracy P7</w:t>
            </w:r>
          </w:p>
        </w:tc>
        <w:tc>
          <w:tcPr>
            <w:tcW w:w="1276" w:type="dxa"/>
            <w:tcBorders>
              <w:top w:val="single" w:sz="4" w:space="0" w:color="000000"/>
              <w:left w:val="nil"/>
              <w:bottom w:val="single" w:sz="4" w:space="0" w:color="000000"/>
              <w:right w:val="single" w:sz="4" w:space="0" w:color="000000"/>
            </w:tcBorders>
            <w:shd w:val="clear" w:color="auto" w:fill="D9D9D9" w:themeFill="background1" w:themeFillShade="D9"/>
            <w:hideMark/>
          </w:tcPr>
          <w:p w:rsidR="00F11170" w:rsidRPr="00E83F2D" w:rsidRDefault="00F11170" w:rsidP="00F47D4D">
            <w:pPr>
              <w:rPr>
                <w:rFonts w:ascii="Calibri" w:hAnsi="Calibri" w:cs="Calibri"/>
              </w:rPr>
            </w:pPr>
            <w:r w:rsidRPr="00E83F2D">
              <w:rPr>
                <w:rFonts w:ascii="Calibri" w:hAnsi="Calibri" w:cs="Calibri"/>
              </w:rPr>
              <w:t>‎‎</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‎60.8 %‎</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F11170" w:rsidRPr="00E83F2D" w:rsidRDefault="00F11170" w:rsidP="00F47D4D">
            <w:pPr>
              <w:jc w:val="center"/>
              <w:rPr>
                <w:rFonts w:ascii="Calibri" w:hAnsi="Calibri" w:cs="Calibri"/>
              </w:rPr>
            </w:pPr>
            <w:r w:rsidRPr="00E83F2D">
              <w:rPr>
                <w:rFonts w:ascii="Calibri" w:hAnsi="Calibri" w:cs="Calibri"/>
              </w:rPr>
              <w:t> </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2f\3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CHN12a - Overall Average Total Tariff</w:t>
            </w:r>
            <w:r w:rsidR="001134DC">
              <w:rPr>
                <w:rFonts w:ascii="Calibri" w:hAnsi="Calibri" w:cs="Calibri"/>
              </w:rPr>
              <w:t xml:space="preserve"> (S4-S6)</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‎862.09‎</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‎877.02‎</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lastRenderedPageBreak/>
              <w:t>2f\3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CHN12b - Average Total Tariff SIMD Quintile 1</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‎566‎</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‎543‎</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2f\3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CHN12c - Average Total Tariff SIMD Quintile 2</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‎644‎</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‎640‎</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2f\3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CHN12d - Average Total Tariff SIMD Quintile 3</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‎873‎</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‎876‎</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2f\3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CHN12e - Average Total Tariff SIMD Quintile 4</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‎990‎</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‎968‎</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2f\3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CHN12f - Average Total Tariff SIMD Quintile 5</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‎1,045‎</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‎1,177‎</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2f\3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CHN11 - Pupils entering positive destinations</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‎93.7 %‎</w:t>
            </w:r>
          </w:p>
        </w:tc>
        <w:tc>
          <w:tcPr>
            <w:tcW w:w="1276" w:type="dxa"/>
            <w:tcBorders>
              <w:top w:val="nil"/>
              <w:left w:val="nil"/>
              <w:bottom w:val="single" w:sz="4" w:space="0" w:color="000000"/>
              <w:right w:val="single" w:sz="4" w:space="0" w:color="000000"/>
            </w:tcBorders>
            <w:shd w:val="clear" w:color="auto" w:fill="D9D9D9" w:themeFill="background1" w:themeFillShade="D9"/>
            <w:hideMark/>
          </w:tcPr>
          <w:p w:rsidR="00F11170" w:rsidRPr="00E83F2D" w:rsidRDefault="00F11170" w:rsidP="00F47D4D">
            <w:pPr>
              <w:rPr>
                <w:rFonts w:ascii="Calibri" w:hAnsi="Calibri" w:cs="Calibri"/>
              </w:rPr>
            </w:pPr>
            <w:r w:rsidRPr="00E83F2D">
              <w:rPr>
                <w:rFonts w:ascii="Calibri" w:hAnsi="Calibri" w:cs="Calibri"/>
              </w:rPr>
              <w:t>‎‎</w:t>
            </w:r>
          </w:p>
        </w:tc>
        <w:tc>
          <w:tcPr>
            <w:tcW w:w="850" w:type="dxa"/>
            <w:tcBorders>
              <w:top w:val="nil"/>
              <w:left w:val="nil"/>
              <w:bottom w:val="single" w:sz="4" w:space="0" w:color="auto"/>
              <w:right w:val="single" w:sz="4" w:space="0" w:color="auto"/>
            </w:tcBorders>
            <w:shd w:val="clear" w:color="auto" w:fill="D9D9D9" w:themeFill="background1" w:themeFillShade="D9"/>
            <w:noWrap/>
            <w:hideMark/>
          </w:tcPr>
          <w:p w:rsidR="00F11170" w:rsidRPr="00E83F2D" w:rsidRDefault="00F11170" w:rsidP="00F47D4D">
            <w:pPr>
              <w:jc w:val="center"/>
              <w:rPr>
                <w:rFonts w:ascii="Calibri" w:hAnsi="Calibri" w:cs="Calibri"/>
              </w:rPr>
            </w:pPr>
            <w:r w:rsidRPr="00E83F2D">
              <w:rPr>
                <w:rFonts w:ascii="Calibri" w:hAnsi="Calibri" w:cs="Calibri"/>
              </w:rPr>
              <w:t> </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2f\3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CHN</w:t>
            </w:r>
            <w:r w:rsidR="00A57F07">
              <w:rPr>
                <w:rFonts w:ascii="Calibri" w:hAnsi="Calibri" w:cs="Calibri"/>
              </w:rPr>
              <w:t>0</w:t>
            </w:r>
            <w:r w:rsidRPr="00E83F2D">
              <w:rPr>
                <w:rFonts w:ascii="Calibri" w:hAnsi="Calibri" w:cs="Calibri"/>
              </w:rPr>
              <w:t>4 - SCQF Level 5 attainment by all children</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‎59.0 %‎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‎59.0 %‎</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2f\3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CHN</w:t>
            </w:r>
            <w:r w:rsidR="00A57F07">
              <w:rPr>
                <w:rFonts w:ascii="Calibri" w:hAnsi="Calibri" w:cs="Calibri"/>
              </w:rPr>
              <w:t>0</w:t>
            </w:r>
            <w:r w:rsidRPr="00E83F2D">
              <w:rPr>
                <w:rFonts w:ascii="Calibri" w:hAnsi="Calibri" w:cs="Calibri"/>
              </w:rPr>
              <w:t>5 - SCQF Level 6 attainment by all children</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‎30.0 %‎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‎30.0 %‎</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318"/>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2f\3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CHN6 - SCQF Level 5 attainment by children from deprived backgrounds</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‎37.0 %‎</w:t>
            </w:r>
          </w:p>
        </w:tc>
        <w:tc>
          <w:tcPr>
            <w:tcW w:w="1276" w:type="dxa"/>
            <w:tcBorders>
              <w:top w:val="nil"/>
              <w:left w:val="nil"/>
              <w:bottom w:val="single" w:sz="4" w:space="0" w:color="000000"/>
              <w:right w:val="single" w:sz="4" w:space="0" w:color="auto"/>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‎34.0 %‎</w:t>
            </w:r>
          </w:p>
        </w:tc>
        <w:tc>
          <w:tcPr>
            <w:tcW w:w="850"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X</w:t>
            </w:r>
          </w:p>
        </w:tc>
      </w:tr>
      <w:tr w:rsidR="00F11170" w:rsidRPr="00E83F2D" w:rsidTr="00E231E3">
        <w:trPr>
          <w:trHeight w:val="26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2f\3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CHN</w:t>
            </w:r>
            <w:r w:rsidR="00A57F07">
              <w:rPr>
                <w:rFonts w:ascii="Calibri" w:hAnsi="Calibri" w:cs="Calibri"/>
              </w:rPr>
              <w:t>0</w:t>
            </w:r>
            <w:r w:rsidRPr="00E83F2D">
              <w:rPr>
                <w:rFonts w:ascii="Calibri" w:hAnsi="Calibri" w:cs="Calibri"/>
              </w:rPr>
              <w:t>7 - SCQF Level 6 attainment by children from deprived backgrounds</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‎13.00 %‎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‎13.00 %‎</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2g</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No. of offence based referrals to SCRA reduces</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‎343‎</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‎423‎</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220EA1">
              <w:rPr>
                <w:rFonts w:ascii="Calibri" w:hAnsi="Calibri" w:cs="Calibri"/>
              </w:rPr>
              <w:t>X</w:t>
            </w:r>
          </w:p>
        </w:tc>
      </w:tr>
      <w:tr w:rsidR="00F11170" w:rsidRPr="00E83F2D" w:rsidTr="00E231E3">
        <w:trPr>
          <w:trHeight w:val="510"/>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2g</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Time taken (m</w:t>
            </w:r>
            <w:r>
              <w:rPr>
                <w:rFonts w:ascii="Calibri" w:hAnsi="Calibri" w:cs="Calibri"/>
              </w:rPr>
              <w:t>on</w:t>
            </w:r>
            <w:r w:rsidRPr="00E83F2D">
              <w:rPr>
                <w:rFonts w:ascii="Calibri" w:hAnsi="Calibri" w:cs="Calibri"/>
              </w:rPr>
              <w:t>ths) between a child being accommodated &amp; permanency decision decreases</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‎15.0‎</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‎9.7‎</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2g</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xml:space="preserve">% </w:t>
            </w:r>
            <w:r>
              <w:rPr>
                <w:rFonts w:ascii="Calibri" w:hAnsi="Calibri" w:cs="Calibri"/>
              </w:rPr>
              <w:t xml:space="preserve">of </w:t>
            </w:r>
            <w:r w:rsidRPr="00E83F2D">
              <w:rPr>
                <w:rFonts w:ascii="Calibri" w:hAnsi="Calibri" w:cs="Calibri"/>
              </w:rPr>
              <w:t>L</w:t>
            </w:r>
            <w:r>
              <w:rPr>
                <w:rFonts w:ascii="Calibri" w:hAnsi="Calibri" w:cs="Calibri"/>
              </w:rPr>
              <w:t xml:space="preserve">ooked After Children in </w:t>
            </w:r>
            <w:r w:rsidRPr="00E83F2D">
              <w:rPr>
                <w:rFonts w:ascii="Calibri" w:hAnsi="Calibri" w:cs="Calibri"/>
              </w:rPr>
              <w:t xml:space="preserve">kinship care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‎14.6 %‎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‎15.8 %‎</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X</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2g</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xml:space="preserve">No of persistent young offenders </w:t>
            </w:r>
            <w:r>
              <w:rPr>
                <w:rFonts w:ascii="Calibri" w:hAnsi="Calibri" w:cs="Calibri"/>
              </w:rPr>
              <w:t xml:space="preserve">with </w:t>
            </w:r>
            <w:r w:rsidRPr="00E83F2D">
              <w:rPr>
                <w:rFonts w:ascii="Calibri" w:hAnsi="Calibri" w:cs="Calibri"/>
              </w:rPr>
              <w:t>5+ referrals</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‎2‎</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‎9‎</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220EA1">
              <w:rPr>
                <w:rFonts w:ascii="Calibri" w:hAnsi="Calibri" w:cs="Calibri"/>
              </w:rPr>
              <w:t>X</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2g</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children on child protection register previously registered</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‎3.67 %‎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‎3.93 %‎</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X</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2g</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No of accommodated L</w:t>
            </w:r>
            <w:r>
              <w:rPr>
                <w:rFonts w:ascii="Calibri" w:hAnsi="Calibri" w:cs="Calibri"/>
              </w:rPr>
              <w:t>ooked After Children</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‎80‎</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‎73‎</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333139">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2g\3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CHN9 - % of L</w:t>
            </w:r>
            <w:r>
              <w:rPr>
                <w:rFonts w:ascii="Calibri" w:hAnsi="Calibri" w:cs="Calibri"/>
              </w:rPr>
              <w:t>ooked After Children</w:t>
            </w:r>
            <w:r w:rsidRPr="00E83F2D">
              <w:rPr>
                <w:rFonts w:ascii="Calibri" w:hAnsi="Calibri" w:cs="Calibri"/>
              </w:rPr>
              <w:t xml:space="preserve"> in the community</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‎87.1 %‎</w:t>
            </w:r>
          </w:p>
        </w:tc>
        <w:tc>
          <w:tcPr>
            <w:tcW w:w="1276" w:type="dxa"/>
            <w:tcBorders>
              <w:top w:val="nil"/>
              <w:left w:val="nil"/>
              <w:bottom w:val="single" w:sz="4" w:space="0" w:color="000000"/>
              <w:right w:val="single" w:sz="4" w:space="0" w:color="000000"/>
            </w:tcBorders>
            <w:shd w:val="clear" w:color="auto" w:fill="D9D9D9" w:themeFill="background1" w:themeFillShade="D9"/>
            <w:hideMark/>
          </w:tcPr>
          <w:p w:rsidR="00F11170" w:rsidRPr="00E83F2D" w:rsidRDefault="00F11170" w:rsidP="00F47D4D">
            <w:pPr>
              <w:rPr>
                <w:rFonts w:ascii="Calibri" w:hAnsi="Calibri" w:cs="Calibri"/>
              </w:rPr>
            </w:pPr>
            <w:r w:rsidRPr="00E83F2D">
              <w:rPr>
                <w:rFonts w:ascii="Calibri" w:hAnsi="Calibri" w:cs="Calibri"/>
              </w:rPr>
              <w:t>‎‎</w:t>
            </w:r>
          </w:p>
        </w:tc>
        <w:tc>
          <w:tcPr>
            <w:tcW w:w="850" w:type="dxa"/>
            <w:tcBorders>
              <w:top w:val="nil"/>
              <w:left w:val="nil"/>
              <w:bottom w:val="single" w:sz="4" w:space="0" w:color="auto"/>
              <w:right w:val="single" w:sz="4" w:space="0" w:color="auto"/>
            </w:tcBorders>
            <w:shd w:val="clear" w:color="auto" w:fill="D9D9D9" w:themeFill="background1" w:themeFillShade="D9"/>
            <w:noWrap/>
            <w:hideMark/>
          </w:tcPr>
          <w:p w:rsidR="00F11170" w:rsidRPr="00E83F2D" w:rsidRDefault="00F11170" w:rsidP="00F47D4D">
            <w:pPr>
              <w:jc w:val="center"/>
              <w:rPr>
                <w:rFonts w:ascii="Calibri" w:hAnsi="Calibri" w:cs="Calibri"/>
              </w:rPr>
            </w:pPr>
            <w:r w:rsidRPr="00E83F2D">
              <w:rPr>
                <w:rFonts w:ascii="Calibri" w:hAnsi="Calibri" w:cs="Calibri"/>
              </w:rPr>
              <w:t> </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2h</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Av</w:t>
            </w:r>
            <w:r>
              <w:rPr>
                <w:rFonts w:ascii="Calibri" w:hAnsi="Calibri" w:cs="Calibri"/>
              </w:rPr>
              <w:t>era</w:t>
            </w:r>
            <w:r w:rsidRPr="00E83F2D">
              <w:rPr>
                <w:rFonts w:ascii="Calibri" w:hAnsi="Calibri" w:cs="Calibri"/>
              </w:rPr>
              <w:t>g</w:t>
            </w:r>
            <w:r>
              <w:rPr>
                <w:rFonts w:ascii="Calibri" w:hAnsi="Calibri" w:cs="Calibri"/>
              </w:rPr>
              <w:t>e</w:t>
            </w:r>
            <w:r w:rsidRPr="00E83F2D">
              <w:rPr>
                <w:rFonts w:ascii="Calibri" w:hAnsi="Calibri" w:cs="Calibri"/>
              </w:rPr>
              <w:t xml:space="preserve"> time in temp</w:t>
            </w:r>
            <w:r>
              <w:rPr>
                <w:rFonts w:ascii="Calibri" w:hAnsi="Calibri" w:cs="Calibri"/>
              </w:rPr>
              <w:t>orary</w:t>
            </w:r>
            <w:r w:rsidRPr="00E83F2D">
              <w:rPr>
                <w:rFonts w:ascii="Calibri" w:hAnsi="Calibri" w:cs="Calibri"/>
              </w:rPr>
              <w:t>/eme</w:t>
            </w:r>
            <w:r>
              <w:rPr>
                <w:rFonts w:ascii="Calibri" w:hAnsi="Calibri" w:cs="Calibri"/>
              </w:rPr>
              <w:t>rgency</w:t>
            </w:r>
            <w:r w:rsidRPr="00E83F2D">
              <w:rPr>
                <w:rFonts w:ascii="Calibri" w:hAnsi="Calibri" w:cs="Calibri"/>
              </w:rPr>
              <w:t xml:space="preserve"> accomm</w:t>
            </w:r>
            <w:r>
              <w:rPr>
                <w:rFonts w:ascii="Calibri" w:hAnsi="Calibri" w:cs="Calibri"/>
              </w:rPr>
              <w:t>odation</w:t>
            </w:r>
            <w:r w:rsidRPr="00E83F2D">
              <w:rPr>
                <w:rFonts w:ascii="Calibri" w:hAnsi="Calibri" w:cs="Calibri"/>
              </w:rPr>
              <w:t xml:space="preserve"> (weeks) SHR25</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‎16‎</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15‎</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2h</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Av</w:t>
            </w:r>
            <w:r>
              <w:rPr>
                <w:rFonts w:ascii="Calibri" w:hAnsi="Calibri" w:cs="Calibri"/>
              </w:rPr>
              <w:t>erage</w:t>
            </w:r>
            <w:r w:rsidRPr="00E83F2D">
              <w:rPr>
                <w:rFonts w:ascii="Calibri" w:hAnsi="Calibri" w:cs="Calibri"/>
              </w:rPr>
              <w:t xml:space="preserve"> time taken to re-let (days) SHR35</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‎40.9‎</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‎48.2‎</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220EA1">
              <w:rPr>
                <w:rFonts w:ascii="Calibri" w:hAnsi="Calibri" w:cs="Calibri"/>
              </w:rPr>
              <w:t>X</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2h</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Homelessness - Presentations received in period</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‎1,010‎</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‎999‎</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2h</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Av</w:t>
            </w:r>
            <w:r>
              <w:rPr>
                <w:rFonts w:ascii="Calibri" w:hAnsi="Calibri" w:cs="Calibri"/>
              </w:rPr>
              <w:t>erage</w:t>
            </w:r>
            <w:r w:rsidRPr="00E83F2D">
              <w:rPr>
                <w:rFonts w:ascii="Calibri" w:hAnsi="Calibri" w:cs="Calibri"/>
              </w:rPr>
              <w:t xml:space="preserve"> time to complete emergency repairs (hours) SHR11</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‎9.1‎</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‎7.9‎</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98"/>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2h\3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SHR12/HSN4b - Av</w:t>
            </w:r>
            <w:r>
              <w:rPr>
                <w:rFonts w:ascii="Calibri" w:hAnsi="Calibri" w:cs="Calibri"/>
              </w:rPr>
              <w:t>erage</w:t>
            </w:r>
            <w:r w:rsidRPr="00E83F2D">
              <w:rPr>
                <w:rFonts w:ascii="Calibri" w:hAnsi="Calibri" w:cs="Calibri"/>
              </w:rPr>
              <w:t xml:space="preserve"> time to complete non-emergency repairs [days]</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7.32‎</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7.53‎</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2h\3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HSN1/SHR31 - Gross rent arrears as % of rent due</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‎4.42 %‎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‎4.76 %‎</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X</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2h\3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HSN2/SHR34 - % rent loss through voids</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‎0.9 %‎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‎1.0 %‎</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220EA1">
              <w:rPr>
                <w:rFonts w:ascii="Calibri" w:hAnsi="Calibri" w:cs="Calibri"/>
              </w:rPr>
              <w:t>X</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2h\3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xml:space="preserve">HSN3/SHR7 </w:t>
            </w:r>
            <w:r>
              <w:rPr>
                <w:rFonts w:ascii="Calibri" w:hAnsi="Calibri" w:cs="Calibri"/>
              </w:rPr>
              <w:t>–</w:t>
            </w:r>
            <w:r w:rsidRPr="00E83F2D">
              <w:rPr>
                <w:rFonts w:ascii="Calibri" w:hAnsi="Calibri" w:cs="Calibri"/>
              </w:rPr>
              <w:t xml:space="preserve"> S</w:t>
            </w:r>
            <w:r>
              <w:rPr>
                <w:rFonts w:ascii="Calibri" w:hAnsi="Calibri" w:cs="Calibri"/>
              </w:rPr>
              <w:t xml:space="preserve">cottish </w:t>
            </w:r>
            <w:r w:rsidRPr="00E83F2D">
              <w:rPr>
                <w:rFonts w:ascii="Calibri" w:hAnsi="Calibri" w:cs="Calibri"/>
              </w:rPr>
              <w:t>H</w:t>
            </w:r>
            <w:r>
              <w:rPr>
                <w:rFonts w:ascii="Calibri" w:hAnsi="Calibri" w:cs="Calibri"/>
              </w:rPr>
              <w:t xml:space="preserve">ousing </w:t>
            </w:r>
            <w:r w:rsidRPr="00E83F2D">
              <w:rPr>
                <w:rFonts w:ascii="Calibri" w:hAnsi="Calibri" w:cs="Calibri"/>
              </w:rPr>
              <w:t>Q</w:t>
            </w:r>
            <w:r>
              <w:rPr>
                <w:rFonts w:ascii="Calibri" w:hAnsi="Calibri" w:cs="Calibri"/>
              </w:rPr>
              <w:t xml:space="preserve">uality </w:t>
            </w:r>
            <w:r w:rsidRPr="00E83F2D">
              <w:rPr>
                <w:rFonts w:ascii="Calibri" w:hAnsi="Calibri" w:cs="Calibri"/>
              </w:rPr>
              <w:t>S</w:t>
            </w:r>
            <w:r>
              <w:rPr>
                <w:rFonts w:ascii="Calibri" w:hAnsi="Calibri" w:cs="Calibri"/>
              </w:rPr>
              <w:t>tandards</w:t>
            </w:r>
            <w:r w:rsidRPr="00E83F2D">
              <w:rPr>
                <w:rFonts w:ascii="Calibri" w:hAnsi="Calibri" w:cs="Calibri"/>
              </w:rPr>
              <w:t xml:space="preserve"> - % total meeting SHQS</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‎85.15 %‎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‎90.83 %‎</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2h\3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xml:space="preserve">HSN5/SHR8 - % properties at or above NHER or SAP ratings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‎86.7 %‎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‎92.4 %‎</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2i</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Trading S</w:t>
            </w:r>
            <w:r>
              <w:rPr>
                <w:rFonts w:ascii="Calibri" w:hAnsi="Calibri" w:cs="Calibri"/>
              </w:rPr>
              <w:t xml:space="preserve">tandards - consumer complaints - </w:t>
            </w:r>
            <w:r w:rsidRPr="00E83F2D">
              <w:rPr>
                <w:rFonts w:ascii="Calibri" w:hAnsi="Calibri" w:cs="Calibri"/>
              </w:rPr>
              <w:t>14 days</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‎71.9 %‎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w:t>
            </w:r>
            <w:r>
              <w:rPr>
                <w:rFonts w:ascii="Calibri" w:hAnsi="Calibri" w:cs="Calibri"/>
              </w:rPr>
              <w:t>76.1%</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2i</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Trading Standards - business advice - 14 days</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‎94.0 %‎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w:t>
            </w:r>
            <w:r>
              <w:rPr>
                <w:rFonts w:ascii="Calibri" w:hAnsi="Calibri" w:cs="Calibri"/>
              </w:rPr>
              <w:t>91.3%</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2i</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Pr>
                <w:rFonts w:ascii="Calibri" w:hAnsi="Calibri" w:cs="Calibri"/>
              </w:rPr>
              <w:t xml:space="preserve">No. Domestic Noise Complaints resolved </w:t>
            </w:r>
            <w:r w:rsidRPr="00E83F2D">
              <w:rPr>
                <w:rFonts w:ascii="Calibri" w:hAnsi="Calibri" w:cs="Calibri"/>
              </w:rPr>
              <w:t xml:space="preserve">without </w:t>
            </w:r>
            <w:r>
              <w:rPr>
                <w:rFonts w:ascii="Calibri" w:hAnsi="Calibri" w:cs="Calibri"/>
              </w:rPr>
              <w:t xml:space="preserve">a </w:t>
            </w:r>
            <w:r w:rsidRPr="00E83F2D">
              <w:rPr>
                <w:rFonts w:ascii="Calibri" w:hAnsi="Calibri" w:cs="Calibri"/>
              </w:rPr>
              <w:t>site attendance</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‎66‎</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‎107‎</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2i</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No. Domestic Noise Complaints - dealt with under A</w:t>
            </w:r>
            <w:r>
              <w:rPr>
                <w:rFonts w:ascii="Calibri" w:hAnsi="Calibri" w:cs="Calibri"/>
              </w:rPr>
              <w:t>S</w:t>
            </w:r>
            <w:r w:rsidRPr="00E83F2D">
              <w:rPr>
                <w:rFonts w:ascii="Calibri" w:hAnsi="Calibri" w:cs="Calibri"/>
              </w:rPr>
              <w:t>B Part V</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‎0‎</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‎0‎</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2i</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No. Domestic Noise Complaints - requiring attendance on site</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‎44‎</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‎26‎</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2i\3</w:t>
            </w:r>
          </w:p>
        </w:tc>
        <w:tc>
          <w:tcPr>
            <w:tcW w:w="6358" w:type="dxa"/>
            <w:tcBorders>
              <w:top w:val="nil"/>
              <w:left w:val="nil"/>
              <w:bottom w:val="single" w:sz="4" w:space="0" w:color="auto"/>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xml:space="preserve">ENV 3c - Street Cleanliness Score </w:t>
            </w:r>
          </w:p>
        </w:tc>
        <w:tc>
          <w:tcPr>
            <w:tcW w:w="1276" w:type="dxa"/>
            <w:tcBorders>
              <w:top w:val="nil"/>
              <w:left w:val="nil"/>
              <w:bottom w:val="single" w:sz="4" w:space="0" w:color="auto"/>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‎98 %‎</w:t>
            </w:r>
          </w:p>
        </w:tc>
        <w:tc>
          <w:tcPr>
            <w:tcW w:w="1276" w:type="dxa"/>
            <w:tcBorders>
              <w:top w:val="nil"/>
              <w:left w:val="nil"/>
              <w:bottom w:val="single" w:sz="4" w:space="0" w:color="auto"/>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‎93 %‎</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X</w:t>
            </w:r>
          </w:p>
        </w:tc>
      </w:tr>
      <w:tr w:rsidR="00F11170" w:rsidRPr="00E83F2D" w:rsidTr="00E231E3">
        <w:trPr>
          <w:trHeight w:val="510"/>
        </w:trPr>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2i\3</w:t>
            </w:r>
          </w:p>
        </w:tc>
        <w:tc>
          <w:tcPr>
            <w:tcW w:w="63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Corp5b2 - Domestic Noise Complaints - requiring attendance on site the av</w:t>
            </w:r>
            <w:r>
              <w:rPr>
                <w:rFonts w:ascii="Calibri" w:hAnsi="Calibri" w:cs="Calibri"/>
              </w:rPr>
              <w:t>era</w:t>
            </w:r>
            <w:r w:rsidRPr="00E83F2D">
              <w:rPr>
                <w:rFonts w:ascii="Calibri" w:hAnsi="Calibri" w:cs="Calibri"/>
              </w:rPr>
              <w:t>g</w:t>
            </w:r>
            <w:r>
              <w:rPr>
                <w:rFonts w:ascii="Calibri" w:hAnsi="Calibri" w:cs="Calibri"/>
              </w:rPr>
              <w:t>e</w:t>
            </w:r>
            <w:r w:rsidRPr="00E83F2D">
              <w:rPr>
                <w:rFonts w:ascii="Calibri" w:hAnsi="Calibri" w:cs="Calibri"/>
              </w:rPr>
              <w:t xml:space="preserve"> time [hours]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‎146.00‎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‎53.50‎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2j</w:t>
            </w:r>
          </w:p>
        </w:tc>
        <w:tc>
          <w:tcPr>
            <w:tcW w:w="6358" w:type="dxa"/>
            <w:tcBorders>
              <w:top w:val="single" w:sz="4" w:space="0" w:color="auto"/>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of traffic light failures completed in 3 hours</w:t>
            </w:r>
          </w:p>
        </w:tc>
        <w:tc>
          <w:tcPr>
            <w:tcW w:w="1276" w:type="dxa"/>
            <w:tcBorders>
              <w:top w:val="single" w:sz="4" w:space="0" w:color="auto"/>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‎92.74 %‎</w:t>
            </w:r>
          </w:p>
        </w:tc>
        <w:tc>
          <w:tcPr>
            <w:tcW w:w="1276" w:type="dxa"/>
            <w:tcBorders>
              <w:top w:val="single" w:sz="4" w:space="0" w:color="auto"/>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w:t>
            </w:r>
            <w:r>
              <w:rPr>
                <w:rFonts w:ascii="Calibri" w:hAnsi="Calibri" w:cs="Calibri"/>
              </w:rPr>
              <w:t>96.64 %</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220EA1">
              <w:rPr>
                <w:rFonts w:ascii="Calibri" w:hAnsi="Calibri" w:cs="Calibri"/>
              </w:rPr>
              <w:t>=</w:t>
            </w:r>
            <w:r w:rsidRPr="00E83F2D">
              <w:rPr>
                <w:rFonts w:ascii="Calibri" w:hAnsi="Calibri" w:cs="Calibri"/>
              </w:rPr>
              <w:t> </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2j</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of street light failures completed in 7 days</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‎97.27 %‎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w:t>
            </w:r>
            <w:r>
              <w:rPr>
                <w:rFonts w:ascii="Calibri" w:hAnsi="Calibri" w:cs="Calibri"/>
              </w:rPr>
              <w:t>96.61 %</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220EA1">
              <w:rPr>
                <w:rFonts w:ascii="Calibri" w:hAnsi="Calibri" w:cs="Calibri"/>
              </w:rPr>
              <w:t>=</w:t>
            </w:r>
            <w:r w:rsidRPr="00E83F2D">
              <w:rPr>
                <w:rFonts w:ascii="Calibri" w:hAnsi="Calibri" w:cs="Calibri"/>
              </w:rPr>
              <w:t> </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2j</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of street lighting columns 30+ years old</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‎42.89 %‎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w:t>
            </w:r>
            <w:r>
              <w:rPr>
                <w:rFonts w:ascii="Calibri" w:hAnsi="Calibri" w:cs="Calibri"/>
              </w:rPr>
              <w:t>42.89%</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Pr>
                <w:rFonts w:ascii="Calibri" w:hAnsi="Calibri" w:cs="Calibri"/>
              </w:rPr>
              <w:t>=</w:t>
            </w:r>
            <w:r w:rsidRPr="00E83F2D">
              <w:rPr>
                <w:rFonts w:ascii="Calibri" w:hAnsi="Calibri" w:cs="Calibri"/>
              </w:rPr>
              <w:t> </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2j</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Road network to be considered for maintenance</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‎36.2 %‎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‎39.1 %‎</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X</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2j\3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ENV4b - Road network - A Class</w:t>
            </w:r>
            <w:r>
              <w:rPr>
                <w:rFonts w:ascii="Calibri" w:hAnsi="Calibri" w:cs="Calibri"/>
              </w:rPr>
              <w:t xml:space="preserve"> - % that should be considered for maintenance treatment</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‎25.3 %‎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‎26.9 %‎</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X</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2j\3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ENV4c - Road network - B Class</w:t>
            </w:r>
            <w:r>
              <w:rPr>
                <w:rFonts w:ascii="Calibri" w:hAnsi="Calibri" w:cs="Calibri"/>
              </w:rPr>
              <w:t xml:space="preserve"> </w:t>
            </w:r>
            <w:r w:rsidRPr="00B14BDD">
              <w:rPr>
                <w:rFonts w:ascii="Calibri" w:hAnsi="Calibri" w:cs="Calibri"/>
              </w:rPr>
              <w:t>- % that should be considered for maintenance treatment</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‎35.5 %‎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‎34.7 %‎</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2j\3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ENV4d - Road network - C Class</w:t>
            </w:r>
            <w:r>
              <w:rPr>
                <w:rFonts w:ascii="Calibri" w:hAnsi="Calibri" w:cs="Calibri"/>
              </w:rPr>
              <w:t xml:space="preserve"> </w:t>
            </w:r>
            <w:r w:rsidRPr="00B14BDD">
              <w:rPr>
                <w:rFonts w:ascii="Calibri" w:hAnsi="Calibri" w:cs="Calibri"/>
              </w:rPr>
              <w:t>- % that should be considered for maintenance treatment</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‎41.8 %‎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‎39.0 %‎</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2j\3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xml:space="preserve">ENV4e - Road Network - U Class </w:t>
            </w:r>
            <w:r w:rsidRPr="00B14BDD">
              <w:rPr>
                <w:rFonts w:ascii="Calibri" w:hAnsi="Calibri" w:cs="Calibri"/>
              </w:rPr>
              <w:t>- % that should be considered for maintenance treatment</w:t>
            </w:r>
            <w:r>
              <w:rPr>
                <w:rFonts w:ascii="Calibri" w:hAnsi="Calibri" w:cs="Calibri"/>
              </w:rPr>
              <w:t xml:space="preserve">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‎38.8 %‎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‎46.4 %‎</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220EA1">
              <w:rPr>
                <w:rFonts w:ascii="Calibri" w:hAnsi="Calibri" w:cs="Calibri"/>
              </w:rPr>
              <w:t>X</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2k</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Household Waste - Collected Tonnes</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‎130,352‎</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‎131,571‎</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2k</w:t>
            </w:r>
          </w:p>
        </w:tc>
        <w:tc>
          <w:tcPr>
            <w:tcW w:w="6358" w:type="dxa"/>
            <w:tcBorders>
              <w:top w:val="nil"/>
              <w:left w:val="nil"/>
              <w:bottom w:val="single" w:sz="4" w:space="0" w:color="auto"/>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xml:space="preserve">Household Waste - </w:t>
            </w:r>
            <w:r>
              <w:rPr>
                <w:rFonts w:ascii="Calibri" w:hAnsi="Calibri" w:cs="Calibri"/>
              </w:rPr>
              <w:t xml:space="preserve">% </w:t>
            </w:r>
            <w:r w:rsidRPr="00E83F2D">
              <w:rPr>
                <w:rFonts w:ascii="Calibri" w:hAnsi="Calibri" w:cs="Calibri"/>
              </w:rPr>
              <w:t>Composted</w:t>
            </w:r>
          </w:p>
        </w:tc>
        <w:tc>
          <w:tcPr>
            <w:tcW w:w="1276" w:type="dxa"/>
            <w:tcBorders>
              <w:top w:val="nil"/>
              <w:left w:val="nil"/>
              <w:bottom w:val="single" w:sz="4" w:space="0" w:color="auto"/>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‎13.5 %‎</w:t>
            </w:r>
          </w:p>
        </w:tc>
        <w:tc>
          <w:tcPr>
            <w:tcW w:w="1276" w:type="dxa"/>
            <w:tcBorders>
              <w:top w:val="nil"/>
              <w:left w:val="nil"/>
              <w:bottom w:val="single" w:sz="4" w:space="0" w:color="auto"/>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‎12.2 %‎</w:t>
            </w:r>
          </w:p>
        </w:tc>
        <w:tc>
          <w:tcPr>
            <w:tcW w:w="850" w:type="dxa"/>
            <w:tcBorders>
              <w:top w:val="nil"/>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X</w:t>
            </w:r>
          </w:p>
        </w:tc>
      </w:tr>
      <w:tr w:rsidR="00F11170" w:rsidRPr="00E83F2D" w:rsidTr="00E231E3">
        <w:trPr>
          <w:trHeight w:val="255"/>
        </w:trPr>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2k</w:t>
            </w:r>
          </w:p>
        </w:tc>
        <w:tc>
          <w:tcPr>
            <w:tcW w:w="6358" w:type="dxa"/>
            <w:tcBorders>
              <w:top w:val="single" w:sz="4" w:space="0" w:color="auto"/>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 xml:space="preserve">Household Waste - </w:t>
            </w:r>
            <w:r>
              <w:rPr>
                <w:rFonts w:ascii="Calibri" w:hAnsi="Calibri" w:cs="Calibri"/>
              </w:rPr>
              <w:t xml:space="preserve">% </w:t>
            </w:r>
            <w:r w:rsidRPr="00E83F2D">
              <w:rPr>
                <w:rFonts w:ascii="Calibri" w:hAnsi="Calibri" w:cs="Calibri"/>
              </w:rPr>
              <w:t>Recycled</w:t>
            </w:r>
          </w:p>
        </w:tc>
        <w:tc>
          <w:tcPr>
            <w:tcW w:w="1276" w:type="dxa"/>
            <w:tcBorders>
              <w:top w:val="single" w:sz="4" w:space="0" w:color="auto"/>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‎32.6 %‎</w:t>
            </w:r>
          </w:p>
        </w:tc>
        <w:tc>
          <w:tcPr>
            <w:tcW w:w="1276" w:type="dxa"/>
            <w:tcBorders>
              <w:top w:val="single" w:sz="4" w:space="0" w:color="auto"/>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‎32.4 %‎</w:t>
            </w:r>
          </w:p>
        </w:tc>
        <w:tc>
          <w:tcPr>
            <w:tcW w:w="850" w:type="dxa"/>
            <w:tcBorders>
              <w:top w:val="single" w:sz="4" w:space="0" w:color="auto"/>
              <w:left w:val="nil"/>
              <w:bottom w:val="single" w:sz="4" w:space="0" w:color="auto"/>
              <w:right w:val="single" w:sz="4" w:space="0" w:color="auto"/>
            </w:tcBorders>
            <w:shd w:val="clear" w:color="auto" w:fill="FFFFFF" w:themeFill="background1"/>
            <w:noWrap/>
            <w:hideMark/>
          </w:tcPr>
          <w:p w:rsidR="00F11170" w:rsidRPr="00E83F2D" w:rsidRDefault="00F11170" w:rsidP="00F47D4D">
            <w:pPr>
              <w:jc w:val="center"/>
              <w:rPr>
                <w:rFonts w:ascii="Calibri" w:hAnsi="Calibri" w:cs="Calibri"/>
              </w:rPr>
            </w:pPr>
            <w:r w:rsidRPr="00E83F2D">
              <w:rPr>
                <w:rFonts w:ascii="Calibri" w:hAnsi="Calibri" w:cs="Calibri"/>
              </w:rPr>
              <w:t>=</w:t>
            </w:r>
          </w:p>
        </w:tc>
      </w:tr>
      <w:tr w:rsidR="00F11170" w:rsidRPr="00E83F2D" w:rsidTr="00E231E3">
        <w:trPr>
          <w:trHeight w:val="255"/>
        </w:trPr>
        <w:tc>
          <w:tcPr>
            <w:tcW w:w="603" w:type="dxa"/>
            <w:tcBorders>
              <w:top w:val="nil"/>
              <w:left w:val="single" w:sz="4" w:space="0" w:color="auto"/>
              <w:bottom w:val="single" w:sz="4" w:space="0" w:color="auto"/>
              <w:right w:val="single" w:sz="4" w:space="0" w:color="auto"/>
            </w:tcBorders>
            <w:shd w:val="clear" w:color="auto" w:fill="FFFFFF" w:themeFill="background1"/>
            <w:noWrap/>
            <w:hideMark/>
          </w:tcPr>
          <w:p w:rsidR="00F11170" w:rsidRPr="00E83F2D" w:rsidRDefault="00F11170" w:rsidP="00F47D4D">
            <w:pPr>
              <w:rPr>
                <w:rFonts w:ascii="Calibri" w:hAnsi="Calibri" w:cs="Calibri"/>
              </w:rPr>
            </w:pPr>
            <w:r w:rsidRPr="00E83F2D">
              <w:rPr>
                <w:rFonts w:ascii="Calibri" w:hAnsi="Calibri" w:cs="Calibri"/>
              </w:rPr>
              <w:t>2k\3</w:t>
            </w:r>
          </w:p>
        </w:tc>
        <w:tc>
          <w:tcPr>
            <w:tcW w:w="6358"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ENV6 - % Household waste recycled and composted CY</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‎4</w:t>
            </w:r>
            <w:r>
              <w:rPr>
                <w:rFonts w:ascii="Calibri" w:hAnsi="Calibri" w:cs="Calibri"/>
              </w:rPr>
              <w:t>6</w:t>
            </w:r>
            <w:r w:rsidRPr="00E83F2D">
              <w:rPr>
                <w:rFonts w:ascii="Calibri" w:hAnsi="Calibri" w:cs="Calibri"/>
              </w:rPr>
              <w:t>.</w:t>
            </w:r>
            <w:r>
              <w:rPr>
                <w:rFonts w:ascii="Calibri" w:hAnsi="Calibri" w:cs="Calibri"/>
              </w:rPr>
              <w:t>1</w:t>
            </w:r>
            <w:r w:rsidRPr="00E83F2D">
              <w:rPr>
                <w:rFonts w:ascii="Calibri" w:hAnsi="Calibri" w:cs="Calibri"/>
              </w:rPr>
              <w:t xml:space="preserve"> %‎</w:t>
            </w:r>
          </w:p>
        </w:tc>
        <w:tc>
          <w:tcPr>
            <w:tcW w:w="1276" w:type="dxa"/>
            <w:tcBorders>
              <w:top w:val="nil"/>
              <w:left w:val="nil"/>
              <w:bottom w:val="single" w:sz="4" w:space="0" w:color="000000"/>
              <w:right w:val="single" w:sz="4" w:space="0" w:color="000000"/>
            </w:tcBorders>
            <w:shd w:val="clear" w:color="auto" w:fill="FFFFFF" w:themeFill="background1"/>
            <w:hideMark/>
          </w:tcPr>
          <w:p w:rsidR="00F11170" w:rsidRPr="00E83F2D" w:rsidRDefault="00F11170" w:rsidP="00F47D4D">
            <w:pPr>
              <w:rPr>
                <w:rFonts w:ascii="Calibri" w:hAnsi="Calibri" w:cs="Calibri"/>
              </w:rPr>
            </w:pPr>
            <w:r w:rsidRPr="00E83F2D">
              <w:rPr>
                <w:rFonts w:ascii="Calibri" w:hAnsi="Calibri" w:cs="Calibri"/>
              </w:rPr>
              <w:t>‎44.</w:t>
            </w:r>
            <w:r>
              <w:rPr>
                <w:rFonts w:ascii="Calibri" w:hAnsi="Calibri" w:cs="Calibri"/>
              </w:rPr>
              <w:t>5</w:t>
            </w:r>
            <w:r w:rsidRPr="00E83F2D">
              <w:rPr>
                <w:rFonts w:ascii="Calibri" w:hAnsi="Calibri" w:cs="Calibri"/>
              </w:rPr>
              <w:t xml:space="preserve"> %‎</w:t>
            </w:r>
          </w:p>
        </w:tc>
        <w:tc>
          <w:tcPr>
            <w:tcW w:w="850" w:type="dxa"/>
            <w:tcBorders>
              <w:top w:val="nil"/>
              <w:left w:val="nil"/>
              <w:bottom w:val="single" w:sz="4" w:space="0" w:color="auto"/>
              <w:right w:val="single" w:sz="4" w:space="0" w:color="auto"/>
            </w:tcBorders>
            <w:shd w:val="clear" w:color="auto" w:fill="FFFFFF" w:themeFill="background1"/>
            <w:noWrap/>
          </w:tcPr>
          <w:p w:rsidR="00F11170" w:rsidRPr="00E83F2D" w:rsidRDefault="00F11170" w:rsidP="00F47D4D">
            <w:pPr>
              <w:jc w:val="center"/>
              <w:rPr>
                <w:rFonts w:ascii="Calibri" w:hAnsi="Calibri" w:cs="Calibri"/>
                <w:b/>
                <w:bCs/>
              </w:rPr>
            </w:pPr>
            <w:r w:rsidRPr="00E83F2D">
              <w:rPr>
                <w:rFonts w:ascii="Calibri" w:hAnsi="Calibri" w:cs="Calibri"/>
              </w:rPr>
              <w:t>=</w:t>
            </w:r>
          </w:p>
        </w:tc>
      </w:tr>
    </w:tbl>
    <w:p w:rsidR="00E231E3" w:rsidRDefault="00E231E3" w:rsidP="00F47D4D">
      <w:pPr>
        <w:ind w:left="7200"/>
        <w:rPr>
          <w:rFonts w:asciiTheme="minorHAnsi" w:hAnsiTheme="minorHAnsi" w:cstheme="minorHAnsi"/>
          <w:b/>
          <w:sz w:val="32"/>
          <w:szCs w:val="32"/>
        </w:rPr>
      </w:pPr>
    </w:p>
    <w:p w:rsidR="00BA3EAA" w:rsidRDefault="00BA3EAA">
      <w:pPr>
        <w:rPr>
          <w:rFonts w:asciiTheme="minorHAnsi" w:hAnsiTheme="minorHAnsi" w:cstheme="minorHAnsi"/>
          <w:b/>
          <w:sz w:val="32"/>
          <w:szCs w:val="32"/>
        </w:rPr>
      </w:pPr>
      <w:r>
        <w:rPr>
          <w:rFonts w:asciiTheme="minorHAnsi" w:hAnsiTheme="minorHAnsi" w:cstheme="minorHAnsi"/>
          <w:b/>
          <w:sz w:val="32"/>
          <w:szCs w:val="32"/>
        </w:rPr>
        <w:br w:type="page"/>
      </w:r>
    </w:p>
    <w:p w:rsidR="00F11170" w:rsidRPr="001A7F83" w:rsidRDefault="00BA3EAA" w:rsidP="00F47D4D">
      <w:pPr>
        <w:ind w:left="7200"/>
        <w:rPr>
          <w:rFonts w:asciiTheme="minorHAnsi" w:hAnsiTheme="minorHAnsi" w:cstheme="minorHAnsi"/>
          <w:b/>
          <w:sz w:val="32"/>
          <w:szCs w:val="32"/>
        </w:rPr>
      </w:pPr>
      <w:r>
        <w:rPr>
          <w:rFonts w:asciiTheme="minorHAnsi" w:hAnsiTheme="minorHAnsi" w:cstheme="minorHAnsi"/>
          <w:b/>
          <w:sz w:val="32"/>
          <w:szCs w:val="32"/>
        </w:rPr>
        <w:lastRenderedPageBreak/>
        <w:t>A</w:t>
      </w:r>
      <w:r w:rsidR="00F11170" w:rsidRPr="001A7F83">
        <w:rPr>
          <w:rFonts w:asciiTheme="minorHAnsi" w:hAnsiTheme="minorHAnsi" w:cstheme="minorHAnsi"/>
          <w:b/>
          <w:sz w:val="32"/>
          <w:szCs w:val="32"/>
        </w:rPr>
        <w:t>ppendix 2</w:t>
      </w:r>
    </w:p>
    <w:p w:rsidR="00F11170" w:rsidRDefault="00F11170">
      <w:pPr>
        <w:rPr>
          <w:rFonts w:asciiTheme="minorHAnsi" w:hAnsiTheme="minorHAnsi" w:cstheme="minorHAnsi"/>
        </w:rPr>
      </w:pPr>
      <w:r w:rsidRPr="001A7F83">
        <w:rPr>
          <w:rFonts w:asciiTheme="minorHAnsi" w:hAnsiTheme="minorHAnsi" w:cstheme="minorHAnsi"/>
        </w:rPr>
        <w:t>National Ranks:  1-8 Top Quartile and 25-32 Bottom Quartile</w:t>
      </w:r>
    </w:p>
    <w:p w:rsidR="00F11170" w:rsidRDefault="00F11170" w:rsidP="00F47D4D">
      <w:pPr>
        <w:rPr>
          <w:rFonts w:asciiTheme="minorHAnsi" w:hAnsiTheme="minorHAnsi" w:cstheme="minorHAnsi"/>
        </w:rPr>
      </w:pPr>
      <w:r w:rsidRPr="00A3717D">
        <w:rPr>
          <w:rFonts w:asciiTheme="minorHAnsi" w:hAnsiTheme="minorHAnsi" w:cstheme="minorHAnsi"/>
          <w:b/>
        </w:rPr>
        <w:t>FY</w:t>
      </w:r>
      <w:r w:rsidRPr="00A3717D">
        <w:rPr>
          <w:rFonts w:asciiTheme="minorHAnsi" w:hAnsiTheme="minorHAnsi" w:cstheme="minorHAnsi"/>
        </w:rPr>
        <w:t xml:space="preserve"> – Financial Year</w:t>
      </w:r>
      <w:r>
        <w:rPr>
          <w:rFonts w:asciiTheme="minorHAnsi" w:hAnsiTheme="minorHAnsi" w:cstheme="minorHAnsi"/>
        </w:rPr>
        <w:t xml:space="preserve">   </w:t>
      </w:r>
      <w:r w:rsidRPr="00A3717D">
        <w:rPr>
          <w:rFonts w:asciiTheme="minorHAnsi" w:hAnsiTheme="minorHAnsi" w:cstheme="minorHAnsi"/>
          <w:b/>
        </w:rPr>
        <w:t>CY</w:t>
      </w:r>
      <w:r w:rsidRPr="00A3717D">
        <w:rPr>
          <w:rFonts w:asciiTheme="minorHAnsi" w:hAnsiTheme="minorHAnsi" w:cstheme="minorHAnsi"/>
        </w:rPr>
        <w:t xml:space="preserve"> – Calendar Year</w:t>
      </w:r>
      <w:r>
        <w:rPr>
          <w:rFonts w:asciiTheme="minorHAnsi" w:hAnsiTheme="minorHAnsi" w:cstheme="minorHAnsi"/>
        </w:rPr>
        <w:t xml:space="preserve">   </w:t>
      </w:r>
      <w:r w:rsidRPr="00A3717D">
        <w:rPr>
          <w:rFonts w:asciiTheme="minorHAnsi" w:hAnsiTheme="minorHAnsi" w:cstheme="minorHAnsi"/>
          <w:b/>
        </w:rPr>
        <w:t>AY</w:t>
      </w:r>
      <w:r w:rsidRPr="00A3717D">
        <w:rPr>
          <w:rFonts w:asciiTheme="minorHAnsi" w:hAnsiTheme="minorHAnsi" w:cstheme="minorHAnsi"/>
        </w:rPr>
        <w:t xml:space="preserve"> – Academic Year</w:t>
      </w:r>
    </w:p>
    <w:p w:rsidR="00F11170" w:rsidRDefault="00F11170" w:rsidP="00F47D4D">
      <w:pPr>
        <w:rPr>
          <w:rFonts w:asciiTheme="minorHAnsi" w:hAnsiTheme="minorHAnsi" w:cstheme="minorHAnsi"/>
        </w:rPr>
      </w:pP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4"/>
        <w:gridCol w:w="1134"/>
        <w:gridCol w:w="708"/>
        <w:gridCol w:w="1134"/>
        <w:gridCol w:w="709"/>
        <w:gridCol w:w="1134"/>
      </w:tblGrid>
      <w:tr w:rsidR="00F11170" w:rsidRPr="00BD08CA" w:rsidTr="00F47D4D">
        <w:trPr>
          <w:trHeight w:val="566"/>
          <w:tblHeader/>
        </w:trPr>
        <w:tc>
          <w:tcPr>
            <w:tcW w:w="5544" w:type="dxa"/>
            <w:shd w:val="clear" w:color="000000" w:fill="D9D9D9"/>
            <w:hideMark/>
          </w:tcPr>
          <w:p w:rsidR="00F11170" w:rsidRPr="00BD08CA" w:rsidRDefault="00F11170" w:rsidP="00F47D4D">
            <w:pPr>
              <w:rPr>
                <w:rFonts w:ascii="Calibri" w:hAnsi="Calibri" w:cs="Calibri"/>
                <w:b/>
                <w:bCs/>
              </w:rPr>
            </w:pPr>
            <w:r>
              <w:rPr>
                <w:rFonts w:ascii="Calibri" w:hAnsi="Calibri" w:cs="Calibri"/>
                <w:b/>
                <w:bCs/>
              </w:rPr>
              <w:t>SPI</w:t>
            </w:r>
            <w:r w:rsidRPr="00BD08CA">
              <w:rPr>
                <w:rFonts w:ascii="Calibri" w:hAnsi="Calibri" w:cs="Calibri"/>
                <w:b/>
                <w:bCs/>
              </w:rPr>
              <w:t> </w:t>
            </w:r>
          </w:p>
        </w:tc>
        <w:tc>
          <w:tcPr>
            <w:tcW w:w="1134" w:type="dxa"/>
            <w:shd w:val="clear" w:color="000000" w:fill="D9D9D9"/>
            <w:hideMark/>
          </w:tcPr>
          <w:p w:rsidR="00F11170" w:rsidRPr="00BD08CA" w:rsidRDefault="00F11170" w:rsidP="00F47D4D">
            <w:pPr>
              <w:rPr>
                <w:rFonts w:ascii="Calibri" w:hAnsi="Calibri" w:cs="Calibri"/>
                <w:b/>
                <w:bCs/>
              </w:rPr>
            </w:pPr>
            <w:r w:rsidRPr="00BD08CA">
              <w:rPr>
                <w:rFonts w:ascii="Calibri" w:hAnsi="Calibri" w:cs="Calibri"/>
                <w:b/>
                <w:bCs/>
              </w:rPr>
              <w:t>FY 14/15 </w:t>
            </w:r>
          </w:p>
        </w:tc>
        <w:tc>
          <w:tcPr>
            <w:tcW w:w="708" w:type="dxa"/>
            <w:shd w:val="clear" w:color="000000" w:fill="D9D9D9"/>
            <w:hideMark/>
          </w:tcPr>
          <w:p w:rsidR="00F11170" w:rsidRPr="00BD08CA" w:rsidRDefault="00F11170" w:rsidP="00F47D4D">
            <w:pPr>
              <w:rPr>
                <w:rFonts w:ascii="Calibri" w:hAnsi="Calibri" w:cs="Calibri"/>
                <w:b/>
                <w:bCs/>
              </w:rPr>
            </w:pPr>
            <w:r w:rsidRPr="00BD08CA">
              <w:rPr>
                <w:rFonts w:ascii="Calibri" w:hAnsi="Calibri" w:cs="Calibri"/>
                <w:b/>
                <w:bCs/>
              </w:rPr>
              <w:t>Rank 14/15</w:t>
            </w:r>
          </w:p>
        </w:tc>
        <w:tc>
          <w:tcPr>
            <w:tcW w:w="1134" w:type="dxa"/>
            <w:shd w:val="clear" w:color="000000" w:fill="D9D9D9"/>
            <w:hideMark/>
          </w:tcPr>
          <w:p w:rsidR="00F11170" w:rsidRPr="00BD08CA" w:rsidRDefault="00F11170" w:rsidP="00F47D4D">
            <w:pPr>
              <w:rPr>
                <w:rFonts w:ascii="Calibri" w:hAnsi="Calibri" w:cs="Calibri"/>
                <w:b/>
                <w:bCs/>
              </w:rPr>
            </w:pPr>
            <w:r w:rsidRPr="00BD08CA">
              <w:rPr>
                <w:rFonts w:ascii="Calibri" w:hAnsi="Calibri" w:cs="Calibri"/>
                <w:b/>
                <w:bCs/>
              </w:rPr>
              <w:t>FY 15/16 </w:t>
            </w:r>
          </w:p>
        </w:tc>
        <w:tc>
          <w:tcPr>
            <w:tcW w:w="709" w:type="dxa"/>
            <w:shd w:val="clear" w:color="000000" w:fill="D9D9D9"/>
            <w:hideMark/>
          </w:tcPr>
          <w:p w:rsidR="00F11170" w:rsidRPr="00BD08CA" w:rsidRDefault="00F11170" w:rsidP="00F47D4D">
            <w:pPr>
              <w:rPr>
                <w:rFonts w:ascii="Calibri" w:hAnsi="Calibri" w:cs="Calibri"/>
                <w:b/>
                <w:bCs/>
              </w:rPr>
            </w:pPr>
            <w:r w:rsidRPr="00BD08CA">
              <w:rPr>
                <w:rFonts w:ascii="Calibri" w:hAnsi="Calibri" w:cs="Calibri"/>
                <w:b/>
                <w:bCs/>
              </w:rPr>
              <w:t>Rank 15/16</w:t>
            </w:r>
          </w:p>
        </w:tc>
        <w:tc>
          <w:tcPr>
            <w:tcW w:w="1134" w:type="dxa"/>
            <w:shd w:val="clear" w:color="000000" w:fill="D9D9D9"/>
            <w:hideMark/>
          </w:tcPr>
          <w:p w:rsidR="00F11170" w:rsidRPr="00BD08CA" w:rsidRDefault="00BF119E" w:rsidP="00F47D4D">
            <w:pPr>
              <w:rPr>
                <w:rFonts w:ascii="Calibri" w:hAnsi="Calibri" w:cs="Calibri"/>
                <w:b/>
                <w:bCs/>
              </w:rPr>
            </w:pPr>
            <w:r>
              <w:rPr>
                <w:rFonts w:ascii="Calibri" w:hAnsi="Calibri" w:cs="Calibri"/>
                <w:b/>
                <w:bCs/>
              </w:rPr>
              <w:t xml:space="preserve">Scotland </w:t>
            </w:r>
          </w:p>
        </w:tc>
      </w:tr>
      <w:tr w:rsidR="00B85229" w:rsidRPr="00BD08CA" w:rsidTr="006D0F97">
        <w:trPr>
          <w:trHeight w:val="30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C&amp;L1a - Leisure Facilities - NET cost/attendance</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‎£ 1.86‎</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7</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‎£ 1.71‎</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7</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£2.99</w:t>
            </w:r>
          </w:p>
        </w:tc>
      </w:tr>
      <w:tr w:rsidR="00B85229" w:rsidRPr="00BD08CA" w:rsidTr="006D0F97">
        <w:trPr>
          <w:trHeight w:val="30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C&amp;L2a - NET cost per visit to libraries</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‎£ 2.48‎</w:t>
            </w:r>
          </w:p>
        </w:tc>
        <w:tc>
          <w:tcPr>
            <w:tcW w:w="708" w:type="dxa"/>
            <w:shd w:val="clear" w:color="auto" w:fill="auto"/>
            <w:vAlign w:val="bottom"/>
            <w:hideMark/>
          </w:tcPr>
          <w:p w:rsidR="00B85229" w:rsidRPr="00BD08CA" w:rsidRDefault="006D0F97" w:rsidP="006D0F97">
            <w:pPr>
              <w:rPr>
                <w:rFonts w:ascii="Calibri" w:hAnsi="Calibri" w:cs="Calibri"/>
              </w:rPr>
            </w:pPr>
            <w:r>
              <w:rPr>
                <w:rFonts w:ascii="Calibri" w:hAnsi="Calibri" w:cs="Calibri"/>
              </w:rPr>
              <w:t>‎</w:t>
            </w:r>
            <w:r w:rsidR="00B85229" w:rsidRPr="00BD08CA">
              <w:rPr>
                <w:rFonts w:ascii="Calibri" w:hAnsi="Calibri" w:cs="Calibri"/>
              </w:rPr>
              <w:t>8‎</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‎£ 2.33‎</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‎10‎</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£2.44</w:t>
            </w:r>
          </w:p>
        </w:tc>
      </w:tr>
      <w:tr w:rsidR="00B85229" w:rsidRPr="00BD08CA" w:rsidTr="006D0F97">
        <w:trPr>
          <w:trHeight w:val="30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C&amp;L3a - NET cost per museum visit</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‎£ 1.98‎</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‎9‎</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‎£ 1.88‎</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9</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‎£ 3.07‎</w:t>
            </w:r>
          </w:p>
        </w:tc>
      </w:tr>
      <w:tr w:rsidR="00B85229" w:rsidRPr="00BD08CA" w:rsidTr="006D0F97">
        <w:trPr>
          <w:trHeight w:val="285"/>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C&amp;L4a - NET cost of parks &amp; open spaces per 1,000 population</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‎£12,561.00‎</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‎6‎</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‎£17,351.00‎</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‎12‎</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‎£22,232.00‎</w:t>
            </w:r>
          </w:p>
        </w:tc>
      </w:tr>
      <w:tr w:rsidR="00B85229" w:rsidRPr="00BD08CA" w:rsidTr="006D0F97">
        <w:trPr>
          <w:trHeight w:val="30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C&amp;L5a - % adults satisfied - libraries [3 year rolled averages]</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‎75.00 %‎</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‎27‎</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‎73.33 %‎</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27</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77.33 %‎</w:t>
            </w:r>
          </w:p>
        </w:tc>
      </w:tr>
      <w:tr w:rsidR="00B85229" w:rsidRPr="00BD08CA" w:rsidTr="006D0F97">
        <w:trPr>
          <w:trHeight w:val="51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C&amp;L5b - % adults satisfied - parks &amp; open spaces [3 year rolled averages]</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‎87.67 %‎</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‎15‎</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‎88.33 %‎</w:t>
            </w:r>
          </w:p>
        </w:tc>
        <w:tc>
          <w:tcPr>
            <w:tcW w:w="709" w:type="dxa"/>
            <w:shd w:val="clear" w:color="auto" w:fill="auto"/>
            <w:vAlign w:val="bottom"/>
            <w:hideMark/>
          </w:tcPr>
          <w:p w:rsidR="00B85229" w:rsidRPr="00BD08CA" w:rsidRDefault="006D0F97" w:rsidP="006D0F97">
            <w:pPr>
              <w:rPr>
                <w:rFonts w:ascii="Calibri" w:hAnsi="Calibri" w:cs="Calibri"/>
              </w:rPr>
            </w:pPr>
            <w:r>
              <w:rPr>
                <w:rFonts w:ascii="Calibri" w:hAnsi="Calibri" w:cs="Calibri"/>
              </w:rPr>
              <w:t>1</w:t>
            </w:r>
            <w:r w:rsidR="00B85229" w:rsidRPr="00BD08CA">
              <w:rPr>
                <w:rFonts w:ascii="Calibri" w:hAnsi="Calibri" w:cs="Calibri"/>
              </w:rPr>
              <w:t>6</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‎85.67 %‎</w:t>
            </w:r>
          </w:p>
        </w:tc>
      </w:tr>
      <w:tr w:rsidR="00B85229" w:rsidRPr="00BD08CA" w:rsidTr="006D0F97">
        <w:trPr>
          <w:trHeight w:val="51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C&amp;L5c - % adults satisfied - museums &amp; galleries [3 year rolled averages]</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‎67.33 %‎</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‎24‎</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‎63.33 %‎</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‎25‎</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‎74.00 %‎</w:t>
            </w:r>
          </w:p>
        </w:tc>
      </w:tr>
      <w:tr w:rsidR="00B85229" w:rsidRPr="00BD08CA" w:rsidTr="006D0F97">
        <w:trPr>
          <w:trHeight w:val="51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C&amp;L5d - % adults satisfied leisure facilities [3 year rolled averages]</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‎81.33 %‎</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‎12‎</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‎78.33 %‎</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‎12‎</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‎75.67 %‎</w:t>
            </w:r>
          </w:p>
        </w:tc>
      </w:tr>
      <w:tr w:rsidR="00B85229" w:rsidRPr="00BD08CA" w:rsidTr="006D0F97">
        <w:trPr>
          <w:trHeight w:val="30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 xml:space="preserve">CAST1 - Asset Management </w:t>
            </w:r>
            <w:r>
              <w:rPr>
                <w:rFonts w:ascii="Calibri" w:hAnsi="Calibri" w:cs="Calibri"/>
              </w:rPr>
              <w:t>–</w:t>
            </w:r>
            <w:r w:rsidRPr="00BD08CA">
              <w:rPr>
                <w:rFonts w:ascii="Calibri" w:hAnsi="Calibri" w:cs="Calibri"/>
              </w:rPr>
              <w:t xml:space="preserve"> Suitability</w:t>
            </w:r>
            <w:r>
              <w:rPr>
                <w:rFonts w:ascii="Calibri" w:hAnsi="Calibri" w:cs="Calibri"/>
              </w:rPr>
              <w:t xml:space="preserve"> for use</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‎64.3 %‎</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‎30‎</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‎64.2 %‎</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‎31‎</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‎79.6 %‎</w:t>
            </w:r>
          </w:p>
        </w:tc>
      </w:tr>
      <w:tr w:rsidR="00B85229" w:rsidRPr="00BD08CA" w:rsidTr="006D0F97">
        <w:trPr>
          <w:trHeight w:val="30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CAST2 - Asset Management - Condition</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‎79.3 %‎</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‎25‎</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‎80.3 %‎</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‎22‎</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‎81.5 %‎</w:t>
            </w:r>
          </w:p>
        </w:tc>
      </w:tr>
      <w:tr w:rsidR="00B85229" w:rsidRPr="00BD08CA" w:rsidTr="006D0F97">
        <w:trPr>
          <w:trHeight w:val="30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CHN</w:t>
            </w:r>
            <w:r>
              <w:rPr>
                <w:rFonts w:ascii="Calibri" w:hAnsi="Calibri" w:cs="Calibri"/>
              </w:rPr>
              <w:t>0</w:t>
            </w:r>
            <w:r w:rsidRPr="00BD08CA">
              <w:rPr>
                <w:rFonts w:ascii="Calibri" w:hAnsi="Calibri" w:cs="Calibri"/>
              </w:rPr>
              <w:t>1 - Cost per primary school pupil</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‎£ 4,980.89‎</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‎24‎</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‎£ 5,013.21‎</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‎22‎</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£4,733.06</w:t>
            </w:r>
          </w:p>
        </w:tc>
      </w:tr>
      <w:tr w:rsidR="00B85229" w:rsidRPr="00BD08CA" w:rsidTr="006D0F97">
        <w:trPr>
          <w:trHeight w:val="30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CHN</w:t>
            </w:r>
            <w:r>
              <w:rPr>
                <w:rFonts w:ascii="Calibri" w:hAnsi="Calibri" w:cs="Calibri"/>
              </w:rPr>
              <w:t>0</w:t>
            </w:r>
            <w:r w:rsidRPr="00BD08CA">
              <w:rPr>
                <w:rFonts w:ascii="Calibri" w:hAnsi="Calibri" w:cs="Calibri"/>
              </w:rPr>
              <w:t>2 - Cost per secondary school pupil</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‎£ 6,955.91‎</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‎25‎</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‎£ 7,102.76‎</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‎25‎</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£6,736.84</w:t>
            </w:r>
          </w:p>
        </w:tc>
      </w:tr>
      <w:tr w:rsidR="00B85229" w:rsidRPr="00BD08CA" w:rsidTr="006D0F97">
        <w:trPr>
          <w:trHeight w:val="30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CHN</w:t>
            </w:r>
            <w:r>
              <w:rPr>
                <w:rFonts w:ascii="Calibri" w:hAnsi="Calibri" w:cs="Calibri"/>
              </w:rPr>
              <w:t>0</w:t>
            </w:r>
            <w:r w:rsidRPr="00BD08CA">
              <w:rPr>
                <w:rFonts w:ascii="Calibri" w:hAnsi="Calibri" w:cs="Calibri"/>
              </w:rPr>
              <w:t>3 - Cost per pre-school education registration</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‎£ 2,864.66‎</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7‎</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‎£ 3,679.87‎</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‎14‎</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£3,853.71</w:t>
            </w:r>
          </w:p>
        </w:tc>
      </w:tr>
      <w:tr w:rsidR="00B85229" w:rsidRPr="00BD08CA" w:rsidTr="006D0F97">
        <w:trPr>
          <w:trHeight w:val="30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CHN10 - % adults satisfied - schools [3 year rolled averages]</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‎83.3 %‎</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‎18‎</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‎79.3 %‎</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‎21‎</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‎78.0 %‎</w:t>
            </w:r>
          </w:p>
        </w:tc>
      </w:tr>
      <w:tr w:rsidR="00B85229" w:rsidRPr="00BD08CA" w:rsidTr="006D0F97">
        <w:trPr>
          <w:trHeight w:val="30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CHN8a - Gross cost per bed/w</w:t>
            </w:r>
            <w:r>
              <w:rPr>
                <w:rFonts w:ascii="Calibri" w:hAnsi="Calibri" w:cs="Calibri"/>
              </w:rPr>
              <w:t>ee</w:t>
            </w:r>
            <w:r w:rsidRPr="00BD08CA">
              <w:rPr>
                <w:rFonts w:ascii="Calibri" w:hAnsi="Calibri" w:cs="Calibri"/>
              </w:rPr>
              <w:t>k Children’s Res</w:t>
            </w:r>
            <w:r>
              <w:rPr>
                <w:rFonts w:ascii="Calibri" w:hAnsi="Calibri" w:cs="Calibri"/>
              </w:rPr>
              <w:t>idential U</w:t>
            </w:r>
            <w:r w:rsidRPr="00BD08CA">
              <w:rPr>
                <w:rFonts w:ascii="Calibri" w:hAnsi="Calibri" w:cs="Calibri"/>
              </w:rPr>
              <w:t>nits</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‎£ 9,455.84‎</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w:t>
            </w:r>
          </w:p>
        </w:tc>
        <w:tc>
          <w:tcPr>
            <w:tcW w:w="1134" w:type="dxa"/>
            <w:shd w:val="clear" w:color="auto" w:fill="D9D9D9" w:themeFill="background1" w:themeFillShade="D9"/>
            <w:vAlign w:val="bottom"/>
            <w:hideMark/>
          </w:tcPr>
          <w:p w:rsidR="00B85229" w:rsidRPr="00BD08CA" w:rsidRDefault="00B85229" w:rsidP="006D0F97">
            <w:pPr>
              <w:rPr>
                <w:rFonts w:ascii="Calibri" w:hAnsi="Calibri" w:cs="Calibri"/>
              </w:rPr>
            </w:pPr>
            <w:r w:rsidRPr="00BD08CA">
              <w:rPr>
                <w:rFonts w:ascii="Calibri" w:hAnsi="Calibri" w:cs="Calibri"/>
              </w:rPr>
              <w:t> </w:t>
            </w:r>
          </w:p>
        </w:tc>
        <w:tc>
          <w:tcPr>
            <w:tcW w:w="709" w:type="dxa"/>
            <w:shd w:val="clear" w:color="auto" w:fill="D9D9D9" w:themeFill="background1" w:themeFillShade="D9"/>
            <w:vAlign w:val="bottom"/>
            <w:hideMark/>
          </w:tcPr>
          <w:p w:rsidR="00B85229" w:rsidRPr="00BD08CA" w:rsidRDefault="00B85229" w:rsidP="006D0F97">
            <w:pPr>
              <w:rPr>
                <w:rFonts w:ascii="Calibri" w:hAnsi="Calibri" w:cs="Calibri"/>
              </w:rPr>
            </w:pPr>
            <w:r w:rsidRPr="00BD08CA">
              <w:rPr>
                <w:rFonts w:ascii="Calibri" w:hAnsi="Calibri" w:cs="Calibri"/>
              </w:rPr>
              <w:t> </w:t>
            </w:r>
          </w:p>
        </w:tc>
        <w:tc>
          <w:tcPr>
            <w:tcW w:w="1134" w:type="dxa"/>
            <w:shd w:val="clear" w:color="auto" w:fill="D9D9D9" w:themeFill="background1" w:themeFillShade="D9"/>
            <w:vAlign w:val="bottom"/>
            <w:hideMark/>
          </w:tcPr>
          <w:p w:rsidR="00B85229" w:rsidRPr="00BD08CA" w:rsidRDefault="00B85229" w:rsidP="006D0F97">
            <w:pPr>
              <w:rPr>
                <w:rFonts w:ascii="Calibri" w:hAnsi="Calibri" w:cs="Calibri"/>
              </w:rPr>
            </w:pPr>
            <w:r w:rsidRPr="00BD08CA">
              <w:rPr>
                <w:rFonts w:ascii="Calibri" w:hAnsi="Calibri" w:cs="Calibri"/>
              </w:rPr>
              <w:t>‎‎</w:t>
            </w:r>
          </w:p>
        </w:tc>
      </w:tr>
      <w:tr w:rsidR="00B85229" w:rsidRPr="00BD08CA" w:rsidTr="006D0F97">
        <w:trPr>
          <w:trHeight w:val="30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CHN8b - Cost of LAC per child per week - community</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£403.31</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w:t>
            </w:r>
          </w:p>
        </w:tc>
        <w:tc>
          <w:tcPr>
            <w:tcW w:w="1134" w:type="dxa"/>
            <w:shd w:val="clear" w:color="auto" w:fill="D9D9D9" w:themeFill="background1" w:themeFillShade="D9"/>
            <w:vAlign w:val="bottom"/>
            <w:hideMark/>
          </w:tcPr>
          <w:p w:rsidR="00B85229" w:rsidRPr="00BD08CA" w:rsidRDefault="00B85229" w:rsidP="006D0F97">
            <w:pPr>
              <w:rPr>
                <w:rFonts w:ascii="Calibri" w:hAnsi="Calibri" w:cs="Calibri"/>
              </w:rPr>
            </w:pPr>
            <w:r w:rsidRPr="00BD08CA">
              <w:rPr>
                <w:rFonts w:ascii="Calibri" w:hAnsi="Calibri" w:cs="Calibri"/>
              </w:rPr>
              <w:t> </w:t>
            </w:r>
          </w:p>
        </w:tc>
        <w:tc>
          <w:tcPr>
            <w:tcW w:w="709" w:type="dxa"/>
            <w:shd w:val="clear" w:color="auto" w:fill="D9D9D9" w:themeFill="background1" w:themeFillShade="D9"/>
            <w:vAlign w:val="bottom"/>
            <w:hideMark/>
          </w:tcPr>
          <w:p w:rsidR="00B85229" w:rsidRPr="00BD08CA" w:rsidRDefault="00B85229" w:rsidP="006D0F97">
            <w:pPr>
              <w:rPr>
                <w:rFonts w:ascii="Calibri" w:hAnsi="Calibri" w:cs="Calibri"/>
              </w:rPr>
            </w:pPr>
            <w:r w:rsidRPr="00BD08CA">
              <w:rPr>
                <w:rFonts w:ascii="Calibri" w:hAnsi="Calibri" w:cs="Calibri"/>
              </w:rPr>
              <w:t> </w:t>
            </w:r>
          </w:p>
        </w:tc>
        <w:tc>
          <w:tcPr>
            <w:tcW w:w="1134" w:type="dxa"/>
            <w:shd w:val="clear" w:color="auto" w:fill="D9D9D9" w:themeFill="background1" w:themeFillShade="D9"/>
            <w:vAlign w:val="bottom"/>
            <w:hideMark/>
          </w:tcPr>
          <w:p w:rsidR="00B85229" w:rsidRPr="00BD08CA" w:rsidRDefault="00B85229" w:rsidP="006D0F97">
            <w:pPr>
              <w:rPr>
                <w:rFonts w:ascii="Calibri" w:hAnsi="Calibri" w:cs="Calibri"/>
              </w:rPr>
            </w:pPr>
            <w:r w:rsidRPr="00BD08CA">
              <w:rPr>
                <w:rFonts w:ascii="Calibri" w:hAnsi="Calibri" w:cs="Calibri"/>
              </w:rPr>
              <w:t>‎‎</w:t>
            </w:r>
          </w:p>
        </w:tc>
      </w:tr>
      <w:tr w:rsidR="00B85229" w:rsidRPr="00BD08CA" w:rsidTr="006D0F97">
        <w:trPr>
          <w:trHeight w:val="30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Corp1 - Central Support Services as a proportion of running costs</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‎7.6 %‎</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‎29‎</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‎7.7 %‎</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‎29‎</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‎5.5 %‎</w:t>
            </w:r>
          </w:p>
        </w:tc>
      </w:tr>
      <w:tr w:rsidR="00B85229" w:rsidRPr="00BD08CA" w:rsidTr="006D0F97">
        <w:trPr>
          <w:trHeight w:val="33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 xml:space="preserve">Corp2 - Democratic core cost per 1,000 population </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‎£42,432.43‎</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‎26‎</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‎£35,338.09‎</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‎23‎</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‎£29,980.64‎</w:t>
            </w:r>
          </w:p>
        </w:tc>
      </w:tr>
      <w:tr w:rsidR="00B85229" w:rsidRPr="00BD08CA" w:rsidTr="006D0F97">
        <w:trPr>
          <w:trHeight w:val="30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Corp3b - Women managers in top 5% of earners</w:t>
            </w:r>
          </w:p>
        </w:tc>
        <w:tc>
          <w:tcPr>
            <w:tcW w:w="1134" w:type="dxa"/>
            <w:tcBorders>
              <w:bottom w:val="single" w:sz="4" w:space="0" w:color="auto"/>
            </w:tcBorders>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‎48 %‎</w:t>
            </w:r>
          </w:p>
        </w:tc>
        <w:tc>
          <w:tcPr>
            <w:tcW w:w="708" w:type="dxa"/>
            <w:tcBorders>
              <w:bottom w:val="single" w:sz="4" w:space="0" w:color="auto"/>
            </w:tcBorders>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‎22‎</w:t>
            </w:r>
          </w:p>
        </w:tc>
        <w:tc>
          <w:tcPr>
            <w:tcW w:w="1134" w:type="dxa"/>
            <w:tcBorders>
              <w:bottom w:val="single" w:sz="4" w:space="0" w:color="auto"/>
            </w:tcBorders>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‎47 %‎</w:t>
            </w:r>
          </w:p>
        </w:tc>
        <w:tc>
          <w:tcPr>
            <w:tcW w:w="709" w:type="dxa"/>
            <w:tcBorders>
              <w:bottom w:val="single" w:sz="4" w:space="0" w:color="auto"/>
            </w:tcBorders>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‎26‎</w:t>
            </w:r>
          </w:p>
        </w:tc>
        <w:tc>
          <w:tcPr>
            <w:tcW w:w="1134" w:type="dxa"/>
            <w:tcBorders>
              <w:bottom w:val="single" w:sz="4" w:space="0" w:color="auto"/>
            </w:tcBorders>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‎52 %‎</w:t>
            </w:r>
          </w:p>
        </w:tc>
      </w:tr>
      <w:tr w:rsidR="00B85229" w:rsidRPr="00BD08CA" w:rsidTr="006D0F97">
        <w:trPr>
          <w:trHeight w:val="30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Corp3c - Gender Pay Gap</w:t>
            </w:r>
          </w:p>
        </w:tc>
        <w:tc>
          <w:tcPr>
            <w:tcW w:w="1134" w:type="dxa"/>
            <w:shd w:val="clear" w:color="auto" w:fill="D9D9D9" w:themeFill="background1" w:themeFillShade="D9"/>
            <w:vAlign w:val="bottom"/>
            <w:hideMark/>
          </w:tcPr>
          <w:p w:rsidR="00B85229" w:rsidRPr="00BD08CA" w:rsidRDefault="00B85229" w:rsidP="006D0F97">
            <w:pPr>
              <w:rPr>
                <w:rFonts w:ascii="Calibri" w:hAnsi="Calibri" w:cs="Calibri"/>
              </w:rPr>
            </w:pPr>
            <w:r w:rsidRPr="00BD08CA">
              <w:rPr>
                <w:rFonts w:ascii="Calibri" w:hAnsi="Calibri" w:cs="Calibri"/>
              </w:rPr>
              <w:t>‎‎</w:t>
            </w:r>
          </w:p>
        </w:tc>
        <w:tc>
          <w:tcPr>
            <w:tcW w:w="708" w:type="dxa"/>
            <w:shd w:val="clear" w:color="auto" w:fill="D9D9D9" w:themeFill="background1" w:themeFillShade="D9"/>
            <w:vAlign w:val="bottom"/>
            <w:hideMark/>
          </w:tcPr>
          <w:p w:rsidR="00B85229" w:rsidRPr="00BD08CA" w:rsidRDefault="00B85229" w:rsidP="006D0F97">
            <w:pPr>
              <w:rPr>
                <w:rFonts w:ascii="Calibri" w:hAnsi="Calibri" w:cs="Calibri"/>
              </w:rPr>
            </w:pPr>
            <w:r w:rsidRPr="00BD08CA">
              <w:rPr>
                <w:rFonts w:ascii="Calibri" w:hAnsi="Calibri" w:cs="Calibri"/>
              </w:rPr>
              <w:t>‎‎</w:t>
            </w:r>
          </w:p>
        </w:tc>
        <w:tc>
          <w:tcPr>
            <w:tcW w:w="1134" w:type="dxa"/>
            <w:shd w:val="clear" w:color="auto" w:fill="auto"/>
            <w:vAlign w:val="bottom"/>
            <w:hideMark/>
          </w:tcPr>
          <w:p w:rsidR="00B85229" w:rsidRPr="00BD08CA" w:rsidRDefault="00683287" w:rsidP="006D0F97">
            <w:pPr>
              <w:rPr>
                <w:rFonts w:ascii="Calibri" w:hAnsi="Calibri" w:cs="Calibri"/>
              </w:rPr>
            </w:pPr>
            <w:r>
              <w:rPr>
                <w:rFonts w:ascii="Calibri" w:hAnsi="Calibri" w:cs="Calibri"/>
              </w:rPr>
              <w:t>‎7.2%</w:t>
            </w:r>
          </w:p>
        </w:tc>
        <w:tc>
          <w:tcPr>
            <w:tcW w:w="709" w:type="dxa"/>
            <w:shd w:val="clear" w:color="auto" w:fill="auto"/>
            <w:vAlign w:val="bottom"/>
            <w:hideMark/>
          </w:tcPr>
          <w:p w:rsidR="00B85229" w:rsidRPr="00BD08CA" w:rsidRDefault="00683287" w:rsidP="006D0F97">
            <w:pPr>
              <w:rPr>
                <w:rFonts w:ascii="Calibri" w:hAnsi="Calibri" w:cs="Calibri"/>
              </w:rPr>
            </w:pPr>
            <w:r>
              <w:rPr>
                <w:rFonts w:ascii="Calibri" w:hAnsi="Calibri" w:cs="Calibri"/>
              </w:rPr>
              <w:t>23</w:t>
            </w:r>
            <w:r w:rsidR="000A495D">
              <w:rPr>
                <w:rFonts w:ascii="Calibri" w:hAnsi="Calibri" w:cs="Calibri"/>
              </w:rPr>
              <w:t>‎</w:t>
            </w:r>
          </w:p>
        </w:tc>
        <w:tc>
          <w:tcPr>
            <w:tcW w:w="1134" w:type="dxa"/>
            <w:shd w:val="clear" w:color="auto" w:fill="auto"/>
            <w:vAlign w:val="bottom"/>
            <w:hideMark/>
          </w:tcPr>
          <w:p w:rsidR="00B85229" w:rsidRPr="00BD08CA" w:rsidRDefault="00683287" w:rsidP="006D0F97">
            <w:pPr>
              <w:rPr>
                <w:rFonts w:ascii="Calibri" w:hAnsi="Calibri" w:cs="Calibri"/>
              </w:rPr>
            </w:pPr>
            <w:r>
              <w:rPr>
                <w:rFonts w:ascii="Calibri" w:hAnsi="Calibri" w:cs="Calibri"/>
              </w:rPr>
              <w:t>‎4.99</w:t>
            </w:r>
            <w:r w:rsidR="00B85229" w:rsidRPr="00BD08CA">
              <w:rPr>
                <w:rFonts w:ascii="Calibri" w:hAnsi="Calibri" w:cs="Calibri"/>
              </w:rPr>
              <w:t xml:space="preserve"> %‎</w:t>
            </w:r>
          </w:p>
        </w:tc>
      </w:tr>
      <w:tr w:rsidR="00B85229" w:rsidRPr="00BD08CA" w:rsidTr="006D0F97">
        <w:trPr>
          <w:trHeight w:val="30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Corp4 - Council Tax - Collection Costs</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‎£ 11.83‎</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‎25‎</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‎£ 10.68‎</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‎20‎</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‎£ 10.34‎</w:t>
            </w:r>
          </w:p>
        </w:tc>
      </w:tr>
      <w:tr w:rsidR="00B85229" w:rsidRPr="00BD08CA" w:rsidTr="006D0F97">
        <w:trPr>
          <w:trHeight w:val="51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Corp5b2 - Domestic Noise Complaints - requiring attendance on site the avg. time [hours]</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146.00‎</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‎27</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53.50‎</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23</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70.30‎</w:t>
            </w:r>
          </w:p>
        </w:tc>
      </w:tr>
      <w:tr w:rsidR="00B85229" w:rsidRPr="00BD08CA" w:rsidTr="006D0F97">
        <w:trPr>
          <w:trHeight w:val="30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 xml:space="preserve">Corp6a - Sickness Teachers - working days lost </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5.56‎</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‎7‎</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6.08‎</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‎16‎</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6.12‎</w:t>
            </w:r>
          </w:p>
        </w:tc>
      </w:tr>
      <w:tr w:rsidR="00B85229" w:rsidRPr="00BD08CA" w:rsidTr="006D0F97">
        <w:trPr>
          <w:trHeight w:val="30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Corp6b - Sickness THC - Non Teachers - Av</w:t>
            </w:r>
            <w:r>
              <w:rPr>
                <w:rFonts w:ascii="Calibri" w:hAnsi="Calibri" w:cs="Calibri"/>
              </w:rPr>
              <w:t>erage</w:t>
            </w:r>
            <w:r w:rsidRPr="00BD08CA">
              <w:rPr>
                <w:rFonts w:ascii="Calibri" w:hAnsi="Calibri" w:cs="Calibri"/>
              </w:rPr>
              <w:t xml:space="preserve"> working days lost</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9.77‎</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‎7‎</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9.61‎</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‎6‎</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10.63‎</w:t>
            </w:r>
          </w:p>
        </w:tc>
      </w:tr>
      <w:tr w:rsidR="00B85229" w:rsidRPr="00BD08CA" w:rsidTr="006D0F97">
        <w:trPr>
          <w:trHeight w:val="30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Corp7 - Council Tax - Annual % received</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‎95.5 %‎</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‎17‎</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‎95.6 %‎</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‎20‎</w:t>
            </w:r>
          </w:p>
        </w:tc>
        <w:tc>
          <w:tcPr>
            <w:tcW w:w="1134" w:type="dxa"/>
            <w:shd w:val="clear" w:color="auto" w:fill="auto"/>
            <w:vAlign w:val="bottom"/>
            <w:hideMark/>
          </w:tcPr>
          <w:p w:rsidR="00B85229" w:rsidRPr="00BD08CA" w:rsidRDefault="006B5DB4" w:rsidP="006D0F97">
            <w:pPr>
              <w:rPr>
                <w:rFonts w:ascii="Calibri" w:hAnsi="Calibri" w:cs="Calibri"/>
              </w:rPr>
            </w:pPr>
            <w:r>
              <w:rPr>
                <w:rFonts w:ascii="Calibri" w:hAnsi="Calibri" w:cs="Calibri"/>
              </w:rPr>
              <w:t>‎95.7</w:t>
            </w:r>
            <w:r w:rsidR="00B85229" w:rsidRPr="00BD08CA">
              <w:rPr>
                <w:rFonts w:ascii="Calibri" w:hAnsi="Calibri" w:cs="Calibri"/>
              </w:rPr>
              <w:t xml:space="preserve"> %‎</w:t>
            </w:r>
          </w:p>
        </w:tc>
      </w:tr>
      <w:tr w:rsidR="00B85229" w:rsidRPr="00BD08CA" w:rsidTr="006D0F97">
        <w:trPr>
          <w:trHeight w:val="30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Corp8 - Invoices Payment within 30 days</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‎94.3 %‎</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‎10‎</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‎91.3 %‎</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‎19‎</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‎92.8 %‎</w:t>
            </w:r>
          </w:p>
        </w:tc>
      </w:tr>
      <w:tr w:rsidR="00B85229" w:rsidRPr="00BD08CA" w:rsidTr="006D0F97">
        <w:trPr>
          <w:trHeight w:val="30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ECON 3 - Average Time (weeks) Per Planning Application</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9.9‎</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15</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10.7‎</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21</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11.2‎</w:t>
            </w:r>
          </w:p>
        </w:tc>
      </w:tr>
      <w:tr w:rsidR="00B85229" w:rsidRPr="00BD08CA" w:rsidTr="006D0F97">
        <w:trPr>
          <w:trHeight w:val="30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ECON 5 - No of business gateway start-ups per 10,000 population</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11.0‎</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30</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10.8‎</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29</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16.9‎</w:t>
            </w:r>
          </w:p>
        </w:tc>
      </w:tr>
      <w:tr w:rsidR="00B85229" w:rsidRPr="00BD08CA" w:rsidTr="006D0F97">
        <w:trPr>
          <w:trHeight w:val="30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ECON1 - Percentage of Unemployed People Assisted into work</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‎6.1 %‎</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‎28‎</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‎5.8 %‎</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25</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w:t>
            </w:r>
          </w:p>
        </w:tc>
      </w:tr>
      <w:tr w:rsidR="00B85229" w:rsidRPr="00BD08CA" w:rsidTr="006D0F97">
        <w:trPr>
          <w:trHeight w:val="30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ECON2 - Cost per planning application</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‎£ 3,425.50‎</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‎9‎</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‎£ 4,286.70‎</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‎15‎</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‎£ 4,832.00‎</w:t>
            </w:r>
          </w:p>
        </w:tc>
      </w:tr>
      <w:tr w:rsidR="00B85229" w:rsidRPr="00BD08CA" w:rsidTr="006D0F97">
        <w:trPr>
          <w:trHeight w:val="51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ECON4 - Total direct spend with Highland SME t</w:t>
            </w:r>
            <w:r>
              <w:rPr>
                <w:rFonts w:ascii="Calibri" w:hAnsi="Calibri" w:cs="Calibri"/>
              </w:rPr>
              <w:t xml:space="preserve">o increase by 5% by 2017 </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‎28.0 %‎</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4</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‎23.1 %‎</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11</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‎19.7 %‎</w:t>
            </w:r>
          </w:p>
        </w:tc>
      </w:tr>
      <w:tr w:rsidR="00B85229" w:rsidRPr="00BD08CA" w:rsidTr="006D0F97">
        <w:trPr>
          <w:trHeight w:val="30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 xml:space="preserve">ENV 3c - Street Cleanliness Score </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‎98 %‎</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‎5</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‎93 %‎</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‎21</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‎93 %‎</w:t>
            </w:r>
          </w:p>
        </w:tc>
      </w:tr>
      <w:tr w:rsidR="00B85229" w:rsidRPr="00BD08CA" w:rsidTr="006D0F97">
        <w:trPr>
          <w:trHeight w:val="30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ENV1a - Net cost of Waste collection per premises</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‎£ 97.95‎</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‎31‎</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‎£ 94.44‎</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‎32‎</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£63.44</w:t>
            </w:r>
          </w:p>
        </w:tc>
      </w:tr>
      <w:tr w:rsidR="00B85229" w:rsidRPr="00BD08CA" w:rsidTr="006D0F97">
        <w:trPr>
          <w:trHeight w:val="30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ENV2a - Net cost per Waste disposal per premises</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‎£ 102.32‎</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‎22‎</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‎£ 107.57‎</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‎23‎</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£97.02</w:t>
            </w:r>
          </w:p>
        </w:tc>
      </w:tr>
      <w:tr w:rsidR="00B85229" w:rsidRPr="00BD08CA" w:rsidTr="006D0F97">
        <w:trPr>
          <w:trHeight w:val="30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ENV3a - Net cost of street cleaning per 1,000 population</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‎£ 11,283‎</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‎8‎</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‎£ 11,418‎</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‎11‎</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‎£ 15,480‎</w:t>
            </w:r>
          </w:p>
        </w:tc>
      </w:tr>
      <w:tr w:rsidR="00B85229" w:rsidRPr="00BD08CA" w:rsidTr="006D0F97">
        <w:trPr>
          <w:trHeight w:val="30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ENV4a - Cost of maintenance per km of roads</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‎£ 4,734‎</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‎3‎</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‎£ 6,411‎</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7</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‎£ 10,791‎</w:t>
            </w:r>
          </w:p>
        </w:tc>
      </w:tr>
      <w:tr w:rsidR="00B85229" w:rsidRPr="00BD08CA" w:rsidTr="006D0F97">
        <w:trPr>
          <w:trHeight w:val="30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ENV4b - Road network - A Class</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‎25.3 %‎</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‎14‎</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‎26.9 %‎</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‎19‎</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‎29.0 %‎</w:t>
            </w:r>
          </w:p>
        </w:tc>
      </w:tr>
      <w:tr w:rsidR="00B85229" w:rsidRPr="00BD08CA" w:rsidTr="006D0F97">
        <w:trPr>
          <w:trHeight w:val="30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ENV4c - Road network - B Class</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‎35.5 %‎</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‎20‎</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‎34.7 %‎</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‎24‎</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‎34.8 %‎</w:t>
            </w:r>
          </w:p>
        </w:tc>
      </w:tr>
      <w:tr w:rsidR="00B85229" w:rsidRPr="00BD08CA" w:rsidTr="006D0F97">
        <w:trPr>
          <w:trHeight w:val="30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ENV4d - Road network - C Class</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‎41.8 %‎</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‎21‎</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‎39.0 %‎</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‎22‎</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‎34.7 %‎</w:t>
            </w:r>
          </w:p>
        </w:tc>
      </w:tr>
      <w:tr w:rsidR="00B85229" w:rsidRPr="00BD08CA" w:rsidTr="006D0F97">
        <w:trPr>
          <w:trHeight w:val="30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 xml:space="preserve">ENV4e - Road Network - U Class </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‎38.8 %‎</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‎19‎</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‎46.4 %‎</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26‎</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‎40.1 %‎</w:t>
            </w:r>
          </w:p>
        </w:tc>
      </w:tr>
      <w:tr w:rsidR="00B85229" w:rsidRPr="00BD08CA" w:rsidTr="006D0F97">
        <w:trPr>
          <w:trHeight w:val="30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lastRenderedPageBreak/>
              <w:t>ENV5a - Cost of Trading Standards per 1000 population</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‎£ 3,822.39‎</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‎8‎</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‎£ 4,169.00‎</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8‎</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‎£ 5,873.30‎</w:t>
            </w:r>
          </w:p>
        </w:tc>
      </w:tr>
      <w:tr w:rsidR="00B85229" w:rsidRPr="00BD08CA" w:rsidTr="006D0F97">
        <w:trPr>
          <w:trHeight w:val="30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ENV5b - Cost of Environmental Health per 1000 population</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‎£ 16,924‎</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w:t>
            </w:r>
            <w:r w:rsidR="006D0F97">
              <w:rPr>
                <w:rFonts w:ascii="Calibri" w:hAnsi="Calibri" w:cs="Calibri"/>
              </w:rPr>
              <w:t>2</w:t>
            </w:r>
            <w:r w:rsidRPr="00BD08CA">
              <w:rPr>
                <w:rFonts w:ascii="Calibri" w:hAnsi="Calibri" w:cs="Calibri"/>
              </w:rPr>
              <w:t>1‎</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‎£ 18,914‎</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‎24‎</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‎£ 16,849‎</w:t>
            </w:r>
          </w:p>
        </w:tc>
      </w:tr>
      <w:tr w:rsidR="00B85229" w:rsidRPr="00BD08CA" w:rsidTr="006D0F97">
        <w:trPr>
          <w:trHeight w:val="30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ENV7a - % adults satisfied - refuse collection</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‎86.33 %‎</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‎17‎</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‎87.67 %‎</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‎13‎</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‎83.00 %‎</w:t>
            </w:r>
          </w:p>
        </w:tc>
      </w:tr>
      <w:tr w:rsidR="00B85229" w:rsidRPr="00BD08CA" w:rsidTr="006D0F97">
        <w:trPr>
          <w:trHeight w:val="30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ENV7b - % adults satisfied - street cleaning</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‎71.67 %‎</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‎25‎</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‎73.00 %‎</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‎21‎</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‎73.67 %‎</w:t>
            </w:r>
          </w:p>
        </w:tc>
      </w:tr>
      <w:tr w:rsidR="00B85229" w:rsidRPr="00BD08CA" w:rsidTr="006D0F97">
        <w:trPr>
          <w:trHeight w:val="30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HSN1/SHR31 - Gross rent arrears as % of rent due</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‎4.42 %‎</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‎6‎</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‎4.76 %‎</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‎5‎</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‎6.25 %‎</w:t>
            </w:r>
          </w:p>
        </w:tc>
      </w:tr>
      <w:tr w:rsidR="00B85229" w:rsidRPr="00BD08CA" w:rsidTr="006D0F97">
        <w:trPr>
          <w:trHeight w:val="30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HSN2/SHR34 - % rent loss through voids</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‎0.9 %‎</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‎13‎</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‎1.0 %‎</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‎16‎</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‎1.05 %‎</w:t>
            </w:r>
          </w:p>
        </w:tc>
      </w:tr>
      <w:tr w:rsidR="00B85229" w:rsidRPr="00BD08CA" w:rsidTr="006D0F97">
        <w:trPr>
          <w:trHeight w:val="30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HSN3/SHR7 - SHQS - % total meeting SHQS</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‎85.15 %‎</w:t>
            </w:r>
          </w:p>
        </w:tc>
        <w:tc>
          <w:tcPr>
            <w:tcW w:w="708" w:type="dxa"/>
            <w:shd w:val="clear" w:color="auto" w:fill="auto"/>
            <w:vAlign w:val="bottom"/>
            <w:hideMark/>
          </w:tcPr>
          <w:p w:rsidR="00B85229" w:rsidRPr="00BD08CA" w:rsidRDefault="006D0F97" w:rsidP="006D0F97">
            <w:pPr>
              <w:rPr>
                <w:rFonts w:ascii="Calibri" w:hAnsi="Calibri" w:cs="Calibri"/>
              </w:rPr>
            </w:pPr>
            <w:r>
              <w:rPr>
                <w:rFonts w:ascii="Calibri" w:hAnsi="Calibri" w:cs="Calibri"/>
              </w:rPr>
              <w:t>‎</w:t>
            </w:r>
            <w:r w:rsidR="00B85229" w:rsidRPr="00BD08CA">
              <w:rPr>
                <w:rFonts w:ascii="Calibri" w:hAnsi="Calibri" w:cs="Calibri"/>
              </w:rPr>
              <w:t>19‎</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‎90.83 %‎</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‎22‎</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‎92.50 %‎</w:t>
            </w:r>
          </w:p>
        </w:tc>
      </w:tr>
      <w:tr w:rsidR="00B85229" w:rsidRPr="00BD08CA" w:rsidTr="006D0F97">
        <w:trPr>
          <w:trHeight w:val="36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HSN4b</w:t>
            </w:r>
            <w:r>
              <w:rPr>
                <w:rFonts w:ascii="Calibri" w:hAnsi="Calibri" w:cs="Calibri"/>
              </w:rPr>
              <w:t>/SHR12</w:t>
            </w:r>
            <w:r w:rsidRPr="00BD08CA">
              <w:rPr>
                <w:rFonts w:ascii="Calibri" w:hAnsi="Calibri" w:cs="Calibri"/>
              </w:rPr>
              <w:t xml:space="preserve"> - Av</w:t>
            </w:r>
            <w:r>
              <w:rPr>
                <w:rFonts w:ascii="Calibri" w:hAnsi="Calibri" w:cs="Calibri"/>
              </w:rPr>
              <w:t>erage</w:t>
            </w:r>
            <w:r w:rsidRPr="00BD08CA">
              <w:rPr>
                <w:rFonts w:ascii="Calibri" w:hAnsi="Calibri" w:cs="Calibri"/>
              </w:rPr>
              <w:t xml:space="preserve"> time to complete non-emergency repairs [days]</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‎7.3‎2</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6‎</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7.5‎3</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7</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9.38</w:t>
            </w:r>
          </w:p>
        </w:tc>
      </w:tr>
      <w:tr w:rsidR="00B85229" w:rsidRPr="00BD08CA" w:rsidTr="006D0F97">
        <w:trPr>
          <w:trHeight w:val="30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 xml:space="preserve">HSN5/SHR8 - % properties at or above NHER or SAP ratings </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‎86.69 %‎</w:t>
            </w:r>
          </w:p>
        </w:tc>
        <w:tc>
          <w:tcPr>
            <w:tcW w:w="708" w:type="dxa"/>
            <w:shd w:val="clear" w:color="auto" w:fill="auto"/>
            <w:vAlign w:val="bottom"/>
            <w:hideMark/>
          </w:tcPr>
          <w:p w:rsidR="00B85229" w:rsidRPr="00BD08CA" w:rsidRDefault="006D0F97" w:rsidP="006D0F97">
            <w:pPr>
              <w:rPr>
                <w:rFonts w:ascii="Calibri" w:hAnsi="Calibri" w:cs="Calibri"/>
              </w:rPr>
            </w:pPr>
            <w:r>
              <w:rPr>
                <w:rFonts w:ascii="Calibri" w:hAnsi="Calibri" w:cs="Calibri"/>
              </w:rPr>
              <w:t>‎</w:t>
            </w:r>
            <w:r w:rsidR="00B85229" w:rsidRPr="00BD08CA">
              <w:rPr>
                <w:rFonts w:ascii="Calibri" w:hAnsi="Calibri" w:cs="Calibri"/>
              </w:rPr>
              <w:t>26‎</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‎92.36 %‎</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23‎</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‎96.16 %‎</w:t>
            </w:r>
          </w:p>
        </w:tc>
      </w:tr>
      <w:tr w:rsidR="00B85229" w:rsidRPr="00BD08CA" w:rsidTr="006D0F97">
        <w:trPr>
          <w:trHeight w:val="30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SW1 - Adult Home Care costs per hour aged 65 and over</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‎£ 31.18‎</w:t>
            </w:r>
          </w:p>
        </w:tc>
        <w:tc>
          <w:tcPr>
            <w:tcW w:w="708" w:type="dxa"/>
            <w:shd w:val="clear" w:color="auto" w:fill="auto"/>
            <w:vAlign w:val="bottom"/>
            <w:hideMark/>
          </w:tcPr>
          <w:p w:rsidR="00B85229" w:rsidRPr="00BD08CA" w:rsidRDefault="006D0F97" w:rsidP="006D0F97">
            <w:pPr>
              <w:rPr>
                <w:rFonts w:ascii="Calibri" w:hAnsi="Calibri" w:cs="Calibri"/>
              </w:rPr>
            </w:pPr>
            <w:r>
              <w:rPr>
                <w:rFonts w:ascii="Calibri" w:hAnsi="Calibri" w:cs="Calibri"/>
              </w:rPr>
              <w:t>‎</w:t>
            </w:r>
            <w:r w:rsidR="00B85229" w:rsidRPr="00BD08CA">
              <w:rPr>
                <w:rFonts w:ascii="Calibri" w:hAnsi="Calibri" w:cs="Calibri"/>
              </w:rPr>
              <w:t>32‎</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‎£ 32.66‎</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30‎</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‎£ 21.58‎</w:t>
            </w:r>
          </w:p>
        </w:tc>
      </w:tr>
      <w:tr w:rsidR="00B85229" w:rsidRPr="00BD08CA" w:rsidTr="006D0F97">
        <w:trPr>
          <w:trHeight w:val="30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SW2 - Direct payments spend on</w:t>
            </w:r>
            <w:r>
              <w:rPr>
                <w:rFonts w:ascii="Calibri" w:hAnsi="Calibri" w:cs="Calibri"/>
              </w:rPr>
              <w:t xml:space="preserve"> aged</w:t>
            </w:r>
            <w:r w:rsidRPr="00BD08CA">
              <w:rPr>
                <w:rFonts w:ascii="Calibri" w:hAnsi="Calibri" w:cs="Calibri"/>
              </w:rPr>
              <w:t xml:space="preserve"> 18+ adults </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‎4.16 %‎</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8‎</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‎5.26 %‎</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6</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‎6.65 %‎</w:t>
            </w:r>
          </w:p>
        </w:tc>
      </w:tr>
      <w:tr w:rsidR="00B85229" w:rsidRPr="00BD08CA" w:rsidTr="006D0F97">
        <w:trPr>
          <w:trHeight w:val="30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 xml:space="preserve">SW3 - % of </w:t>
            </w:r>
            <w:r>
              <w:rPr>
                <w:rFonts w:ascii="Calibri" w:hAnsi="Calibri" w:cs="Calibri"/>
              </w:rPr>
              <w:t xml:space="preserve">aged </w:t>
            </w:r>
            <w:r w:rsidRPr="00BD08CA">
              <w:rPr>
                <w:rFonts w:ascii="Calibri" w:hAnsi="Calibri" w:cs="Calibri"/>
              </w:rPr>
              <w:t>65+ with intensive needs receiving care at home</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‎21.57 %‎</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31‎</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‎23.70 %‎</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30‎</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‎34.78 %‎</w:t>
            </w:r>
          </w:p>
        </w:tc>
      </w:tr>
      <w:tr w:rsidR="00B85229" w:rsidRPr="00BD08CA" w:rsidTr="006D0F97">
        <w:trPr>
          <w:trHeight w:val="51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SW4a - % of adults receiving any care or support who rate it as excellent or good [3 year average]</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‎82.76 %‎</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24</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‎83.49 %‎</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11</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‎84.00 %‎</w:t>
            </w:r>
          </w:p>
        </w:tc>
      </w:tr>
      <w:tr w:rsidR="00B85229" w:rsidRPr="00BD08CA" w:rsidTr="006D0F97">
        <w:trPr>
          <w:trHeight w:val="30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SW4b - % of adults supported at home</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‎85.60 %‎</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13</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‎86.66 %‎</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10</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‎81.00 %‎</w:t>
            </w:r>
          </w:p>
        </w:tc>
      </w:tr>
      <w:tr w:rsidR="00B85229" w:rsidRPr="00BD08CA" w:rsidTr="006D0F97">
        <w:trPr>
          <w:trHeight w:val="300"/>
        </w:trPr>
        <w:tc>
          <w:tcPr>
            <w:tcW w:w="5544" w:type="dxa"/>
            <w:shd w:val="clear" w:color="auto" w:fill="auto"/>
            <w:hideMark/>
          </w:tcPr>
          <w:p w:rsidR="00B85229" w:rsidRPr="00BD08CA" w:rsidRDefault="00B85229" w:rsidP="00F47D4D">
            <w:pPr>
              <w:rPr>
                <w:rFonts w:ascii="Calibri" w:hAnsi="Calibri" w:cs="Calibri"/>
              </w:rPr>
            </w:pPr>
            <w:r w:rsidRPr="00BD08CA">
              <w:rPr>
                <w:rFonts w:ascii="Calibri" w:hAnsi="Calibri" w:cs="Calibri"/>
              </w:rPr>
              <w:t xml:space="preserve">SW5 - Net Residential Costs per week Older Adults 65+ </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‎£ 410.77‎</w:t>
            </w:r>
          </w:p>
        </w:tc>
        <w:tc>
          <w:tcPr>
            <w:tcW w:w="708"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25‎</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‎£ 426.74‎</w:t>
            </w:r>
          </w:p>
        </w:tc>
        <w:tc>
          <w:tcPr>
            <w:tcW w:w="709"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25</w:t>
            </w:r>
          </w:p>
        </w:tc>
        <w:tc>
          <w:tcPr>
            <w:tcW w:w="1134" w:type="dxa"/>
            <w:shd w:val="clear" w:color="auto" w:fill="auto"/>
            <w:vAlign w:val="bottom"/>
            <w:hideMark/>
          </w:tcPr>
          <w:p w:rsidR="00B85229" w:rsidRPr="00BD08CA" w:rsidRDefault="00B85229" w:rsidP="006D0F97">
            <w:pPr>
              <w:rPr>
                <w:rFonts w:ascii="Calibri" w:hAnsi="Calibri" w:cs="Calibri"/>
              </w:rPr>
            </w:pPr>
            <w:r w:rsidRPr="00BD08CA">
              <w:rPr>
                <w:rFonts w:ascii="Calibri" w:hAnsi="Calibri" w:cs="Calibri"/>
              </w:rPr>
              <w:t>‎£ 368.85‎</w:t>
            </w:r>
          </w:p>
        </w:tc>
      </w:tr>
    </w:tbl>
    <w:p w:rsidR="00F11170" w:rsidRDefault="00F11170" w:rsidP="00F47D4D">
      <w:pPr>
        <w:rPr>
          <w:rFonts w:asciiTheme="minorHAnsi" w:hAnsiTheme="minorHAnsi" w:cstheme="minorHAnsi"/>
        </w:rPr>
      </w:pPr>
    </w:p>
    <w:tbl>
      <w:tblPr>
        <w:tblW w:w="10363" w:type="dxa"/>
        <w:tblInd w:w="93" w:type="dxa"/>
        <w:tblLook w:val="04A0" w:firstRow="1" w:lastRow="0" w:firstColumn="1" w:lastColumn="0" w:noHBand="0" w:noVBand="1"/>
      </w:tblPr>
      <w:tblGrid>
        <w:gridCol w:w="5544"/>
        <w:gridCol w:w="1089"/>
        <w:gridCol w:w="753"/>
        <w:gridCol w:w="1090"/>
        <w:gridCol w:w="753"/>
        <w:gridCol w:w="1134"/>
      </w:tblGrid>
      <w:tr w:rsidR="00F11170" w:rsidRPr="00BD08CA" w:rsidTr="00CB68F8">
        <w:trPr>
          <w:trHeight w:val="510"/>
        </w:trPr>
        <w:tc>
          <w:tcPr>
            <w:tcW w:w="5544" w:type="dxa"/>
            <w:tcBorders>
              <w:top w:val="single" w:sz="4" w:space="0" w:color="auto"/>
              <w:left w:val="single" w:sz="4" w:space="0" w:color="auto"/>
              <w:bottom w:val="single" w:sz="4" w:space="0" w:color="auto"/>
              <w:right w:val="single" w:sz="4" w:space="0" w:color="auto"/>
            </w:tcBorders>
            <w:shd w:val="clear" w:color="000000" w:fill="D9D9D9"/>
            <w:hideMark/>
          </w:tcPr>
          <w:p w:rsidR="00F11170" w:rsidRPr="00BD08CA" w:rsidRDefault="00F11170" w:rsidP="00F47D4D">
            <w:pPr>
              <w:rPr>
                <w:rFonts w:ascii="Calibri" w:hAnsi="Calibri" w:cs="Calibri"/>
                <w:b/>
                <w:bCs/>
              </w:rPr>
            </w:pPr>
            <w:r>
              <w:rPr>
                <w:rFonts w:ascii="Calibri" w:hAnsi="Calibri" w:cs="Calibri"/>
                <w:b/>
                <w:bCs/>
              </w:rPr>
              <w:t>SPI</w:t>
            </w:r>
          </w:p>
        </w:tc>
        <w:tc>
          <w:tcPr>
            <w:tcW w:w="1089" w:type="dxa"/>
            <w:tcBorders>
              <w:top w:val="single" w:sz="4" w:space="0" w:color="auto"/>
              <w:left w:val="nil"/>
              <w:bottom w:val="single" w:sz="4" w:space="0" w:color="auto"/>
              <w:right w:val="single" w:sz="4" w:space="0" w:color="auto"/>
            </w:tcBorders>
            <w:shd w:val="clear" w:color="000000" w:fill="D9D9D9"/>
            <w:hideMark/>
          </w:tcPr>
          <w:p w:rsidR="00F11170" w:rsidRPr="00BD08CA" w:rsidRDefault="00F11170" w:rsidP="00F47D4D">
            <w:pPr>
              <w:rPr>
                <w:rFonts w:ascii="Calibri" w:hAnsi="Calibri" w:cs="Calibri"/>
                <w:b/>
                <w:bCs/>
              </w:rPr>
            </w:pPr>
            <w:r w:rsidRPr="00BD08CA">
              <w:rPr>
                <w:rFonts w:ascii="Calibri" w:hAnsi="Calibri" w:cs="Calibri"/>
                <w:b/>
                <w:bCs/>
              </w:rPr>
              <w:t>AY 14/15 </w:t>
            </w:r>
          </w:p>
        </w:tc>
        <w:tc>
          <w:tcPr>
            <w:tcW w:w="753" w:type="dxa"/>
            <w:tcBorders>
              <w:top w:val="single" w:sz="4" w:space="0" w:color="auto"/>
              <w:left w:val="nil"/>
              <w:bottom w:val="single" w:sz="4" w:space="0" w:color="auto"/>
              <w:right w:val="single" w:sz="4" w:space="0" w:color="auto"/>
            </w:tcBorders>
            <w:shd w:val="clear" w:color="000000" w:fill="D9D9D9"/>
            <w:hideMark/>
          </w:tcPr>
          <w:p w:rsidR="00F11170" w:rsidRPr="00BD08CA" w:rsidRDefault="00F11170" w:rsidP="00F47D4D">
            <w:pPr>
              <w:rPr>
                <w:rFonts w:ascii="Calibri" w:hAnsi="Calibri" w:cs="Calibri"/>
                <w:b/>
                <w:bCs/>
              </w:rPr>
            </w:pPr>
            <w:r w:rsidRPr="00BD08CA">
              <w:rPr>
                <w:rFonts w:ascii="Calibri" w:hAnsi="Calibri" w:cs="Calibri"/>
                <w:b/>
                <w:bCs/>
              </w:rPr>
              <w:t>Rank 14/15 </w:t>
            </w:r>
          </w:p>
        </w:tc>
        <w:tc>
          <w:tcPr>
            <w:tcW w:w="1090" w:type="dxa"/>
            <w:tcBorders>
              <w:top w:val="single" w:sz="4" w:space="0" w:color="auto"/>
              <w:left w:val="nil"/>
              <w:bottom w:val="single" w:sz="4" w:space="0" w:color="auto"/>
              <w:right w:val="single" w:sz="4" w:space="0" w:color="auto"/>
            </w:tcBorders>
            <w:shd w:val="clear" w:color="000000" w:fill="D9D9D9"/>
            <w:hideMark/>
          </w:tcPr>
          <w:p w:rsidR="00F11170" w:rsidRPr="00BD08CA" w:rsidRDefault="00F11170" w:rsidP="00F47D4D">
            <w:pPr>
              <w:rPr>
                <w:rFonts w:ascii="Calibri" w:hAnsi="Calibri" w:cs="Calibri"/>
                <w:b/>
                <w:bCs/>
              </w:rPr>
            </w:pPr>
            <w:r w:rsidRPr="00BD08CA">
              <w:rPr>
                <w:rFonts w:ascii="Calibri" w:hAnsi="Calibri" w:cs="Calibri"/>
                <w:b/>
                <w:bCs/>
              </w:rPr>
              <w:t>AY 15/16 </w:t>
            </w:r>
          </w:p>
        </w:tc>
        <w:tc>
          <w:tcPr>
            <w:tcW w:w="753" w:type="dxa"/>
            <w:tcBorders>
              <w:top w:val="single" w:sz="4" w:space="0" w:color="auto"/>
              <w:left w:val="nil"/>
              <w:bottom w:val="single" w:sz="4" w:space="0" w:color="auto"/>
              <w:right w:val="single" w:sz="4" w:space="0" w:color="auto"/>
            </w:tcBorders>
            <w:shd w:val="clear" w:color="000000" w:fill="D9D9D9"/>
            <w:hideMark/>
          </w:tcPr>
          <w:p w:rsidR="00F11170" w:rsidRPr="00BD08CA" w:rsidRDefault="00F11170" w:rsidP="00F47D4D">
            <w:pPr>
              <w:rPr>
                <w:rFonts w:ascii="Calibri" w:hAnsi="Calibri" w:cs="Calibri"/>
                <w:b/>
                <w:bCs/>
              </w:rPr>
            </w:pPr>
            <w:r w:rsidRPr="00BD08CA">
              <w:rPr>
                <w:rFonts w:ascii="Calibri" w:hAnsi="Calibri" w:cs="Calibri"/>
                <w:b/>
                <w:bCs/>
              </w:rPr>
              <w:t>Rank 15/16 </w:t>
            </w:r>
          </w:p>
        </w:tc>
        <w:tc>
          <w:tcPr>
            <w:tcW w:w="1134" w:type="dxa"/>
            <w:tcBorders>
              <w:top w:val="single" w:sz="4" w:space="0" w:color="auto"/>
              <w:left w:val="nil"/>
              <w:bottom w:val="single" w:sz="4" w:space="0" w:color="auto"/>
              <w:right w:val="single" w:sz="4" w:space="0" w:color="auto"/>
            </w:tcBorders>
            <w:shd w:val="clear" w:color="000000" w:fill="D9D9D9"/>
            <w:hideMark/>
          </w:tcPr>
          <w:p w:rsidR="00F11170" w:rsidRPr="00BD08CA" w:rsidRDefault="00BF119E" w:rsidP="00F47D4D">
            <w:pPr>
              <w:rPr>
                <w:rFonts w:ascii="Calibri" w:hAnsi="Calibri" w:cs="Calibri"/>
                <w:b/>
                <w:bCs/>
              </w:rPr>
            </w:pPr>
            <w:r>
              <w:rPr>
                <w:rFonts w:ascii="Calibri" w:hAnsi="Calibri" w:cs="Calibri"/>
                <w:b/>
                <w:bCs/>
              </w:rPr>
              <w:t xml:space="preserve">Scotland </w:t>
            </w:r>
          </w:p>
        </w:tc>
      </w:tr>
      <w:tr w:rsidR="00A57F07" w:rsidRPr="00BD08CA" w:rsidTr="00F47D4D">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CHN</w:t>
            </w:r>
            <w:r>
              <w:rPr>
                <w:rFonts w:ascii="Calibri" w:hAnsi="Calibri" w:cs="Calibri"/>
              </w:rPr>
              <w:t>0</w:t>
            </w:r>
            <w:r w:rsidRPr="00BD08CA">
              <w:rPr>
                <w:rFonts w:ascii="Calibri" w:hAnsi="Calibri" w:cs="Calibri"/>
              </w:rPr>
              <w:t>4 - SCQF Level 5 attainment by all children</w:t>
            </w:r>
          </w:p>
        </w:tc>
        <w:tc>
          <w:tcPr>
            <w:tcW w:w="1089"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‎59.0 %‎</w:t>
            </w:r>
          </w:p>
        </w:tc>
        <w:tc>
          <w:tcPr>
            <w:tcW w:w="753"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11</w:t>
            </w:r>
          </w:p>
        </w:tc>
        <w:tc>
          <w:tcPr>
            <w:tcW w:w="1090"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‎59.0 %‎</w:t>
            </w:r>
          </w:p>
        </w:tc>
        <w:tc>
          <w:tcPr>
            <w:tcW w:w="753"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14</w:t>
            </w:r>
          </w:p>
        </w:tc>
        <w:tc>
          <w:tcPr>
            <w:tcW w:w="1134"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‎59.0 %‎</w:t>
            </w:r>
          </w:p>
        </w:tc>
      </w:tr>
      <w:tr w:rsidR="00A57F07" w:rsidRPr="00BD08CA" w:rsidTr="00F47D4D">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CHN</w:t>
            </w:r>
            <w:r>
              <w:rPr>
                <w:rFonts w:ascii="Calibri" w:hAnsi="Calibri" w:cs="Calibri"/>
              </w:rPr>
              <w:t>0</w:t>
            </w:r>
            <w:r w:rsidRPr="00BD08CA">
              <w:rPr>
                <w:rFonts w:ascii="Calibri" w:hAnsi="Calibri" w:cs="Calibri"/>
              </w:rPr>
              <w:t>5 - SCQF Level 6 attainment by all children</w:t>
            </w:r>
          </w:p>
        </w:tc>
        <w:tc>
          <w:tcPr>
            <w:tcW w:w="1089"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‎30.0 %‎</w:t>
            </w:r>
          </w:p>
        </w:tc>
        <w:tc>
          <w:tcPr>
            <w:tcW w:w="753"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15</w:t>
            </w:r>
          </w:p>
        </w:tc>
        <w:tc>
          <w:tcPr>
            <w:tcW w:w="1090"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‎30.0 %‎</w:t>
            </w:r>
          </w:p>
        </w:tc>
        <w:tc>
          <w:tcPr>
            <w:tcW w:w="753"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21</w:t>
            </w:r>
          </w:p>
        </w:tc>
        <w:tc>
          <w:tcPr>
            <w:tcW w:w="1134"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‎33.0 %‎</w:t>
            </w:r>
          </w:p>
        </w:tc>
      </w:tr>
      <w:tr w:rsidR="00A57F07" w:rsidRPr="00BD08CA" w:rsidTr="00F47D4D">
        <w:trPr>
          <w:trHeight w:val="510"/>
        </w:trPr>
        <w:tc>
          <w:tcPr>
            <w:tcW w:w="5544" w:type="dxa"/>
            <w:tcBorders>
              <w:top w:val="nil"/>
              <w:left w:val="single" w:sz="4" w:space="0" w:color="auto"/>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CHN</w:t>
            </w:r>
            <w:r>
              <w:rPr>
                <w:rFonts w:ascii="Calibri" w:hAnsi="Calibri" w:cs="Calibri"/>
              </w:rPr>
              <w:t>0</w:t>
            </w:r>
            <w:r w:rsidRPr="00BD08CA">
              <w:rPr>
                <w:rFonts w:ascii="Calibri" w:hAnsi="Calibri" w:cs="Calibri"/>
              </w:rPr>
              <w:t>6 - SCQF Level 5 attainment by children from deprived backgrounds</w:t>
            </w:r>
          </w:p>
        </w:tc>
        <w:tc>
          <w:tcPr>
            <w:tcW w:w="1089"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‎37.0 %‎</w:t>
            </w:r>
          </w:p>
        </w:tc>
        <w:tc>
          <w:tcPr>
            <w:tcW w:w="753"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13</w:t>
            </w:r>
          </w:p>
        </w:tc>
        <w:tc>
          <w:tcPr>
            <w:tcW w:w="1090"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‎34.0 %‎</w:t>
            </w:r>
          </w:p>
        </w:tc>
        <w:tc>
          <w:tcPr>
            <w:tcW w:w="753"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22</w:t>
            </w:r>
          </w:p>
        </w:tc>
        <w:tc>
          <w:tcPr>
            <w:tcW w:w="1134"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‎39.0 %‎</w:t>
            </w:r>
          </w:p>
        </w:tc>
      </w:tr>
      <w:tr w:rsidR="00A57F07" w:rsidRPr="00BD08CA" w:rsidTr="00F47D4D">
        <w:trPr>
          <w:trHeight w:val="510"/>
        </w:trPr>
        <w:tc>
          <w:tcPr>
            <w:tcW w:w="5544" w:type="dxa"/>
            <w:tcBorders>
              <w:top w:val="nil"/>
              <w:left w:val="single" w:sz="4" w:space="0" w:color="auto"/>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CHN</w:t>
            </w:r>
            <w:r>
              <w:rPr>
                <w:rFonts w:ascii="Calibri" w:hAnsi="Calibri" w:cs="Calibri"/>
              </w:rPr>
              <w:t>0</w:t>
            </w:r>
            <w:r w:rsidRPr="00BD08CA">
              <w:rPr>
                <w:rFonts w:ascii="Calibri" w:hAnsi="Calibri" w:cs="Calibri"/>
              </w:rPr>
              <w:t>7 - SCQF Level 6 attainment by children from deprived backgrounds</w:t>
            </w:r>
          </w:p>
        </w:tc>
        <w:tc>
          <w:tcPr>
            <w:tcW w:w="1089"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‎13.00 %‎</w:t>
            </w:r>
          </w:p>
        </w:tc>
        <w:tc>
          <w:tcPr>
            <w:tcW w:w="753"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13</w:t>
            </w:r>
          </w:p>
        </w:tc>
        <w:tc>
          <w:tcPr>
            <w:tcW w:w="1090"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‎13.00 %‎</w:t>
            </w:r>
          </w:p>
        </w:tc>
        <w:tc>
          <w:tcPr>
            <w:tcW w:w="753"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18</w:t>
            </w:r>
          </w:p>
        </w:tc>
        <w:tc>
          <w:tcPr>
            <w:tcW w:w="1134"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‎15.00 %‎</w:t>
            </w:r>
          </w:p>
        </w:tc>
      </w:tr>
      <w:tr w:rsidR="00A57F07" w:rsidRPr="00BD08CA" w:rsidTr="00F47D4D">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CHN</w:t>
            </w:r>
            <w:r>
              <w:rPr>
                <w:rFonts w:ascii="Calibri" w:hAnsi="Calibri" w:cs="Calibri"/>
              </w:rPr>
              <w:t>0</w:t>
            </w:r>
            <w:r w:rsidRPr="00BD08CA">
              <w:rPr>
                <w:rFonts w:ascii="Calibri" w:hAnsi="Calibri" w:cs="Calibri"/>
              </w:rPr>
              <w:t>9 - % of L</w:t>
            </w:r>
            <w:r>
              <w:rPr>
                <w:rFonts w:ascii="Calibri" w:hAnsi="Calibri" w:cs="Calibri"/>
              </w:rPr>
              <w:t xml:space="preserve">ooked </w:t>
            </w:r>
            <w:r w:rsidRPr="00BD08CA">
              <w:rPr>
                <w:rFonts w:ascii="Calibri" w:hAnsi="Calibri" w:cs="Calibri"/>
              </w:rPr>
              <w:t>A</w:t>
            </w:r>
            <w:r>
              <w:rPr>
                <w:rFonts w:ascii="Calibri" w:hAnsi="Calibri" w:cs="Calibri"/>
              </w:rPr>
              <w:t xml:space="preserve">fter </w:t>
            </w:r>
            <w:r w:rsidRPr="00BD08CA">
              <w:rPr>
                <w:rFonts w:ascii="Calibri" w:hAnsi="Calibri" w:cs="Calibri"/>
              </w:rPr>
              <w:t>C</w:t>
            </w:r>
            <w:r>
              <w:rPr>
                <w:rFonts w:ascii="Calibri" w:hAnsi="Calibri" w:cs="Calibri"/>
              </w:rPr>
              <w:t>hildren</w:t>
            </w:r>
            <w:r w:rsidRPr="00BD08CA">
              <w:rPr>
                <w:rFonts w:ascii="Calibri" w:hAnsi="Calibri" w:cs="Calibri"/>
              </w:rPr>
              <w:t xml:space="preserve"> in the community</w:t>
            </w:r>
          </w:p>
        </w:tc>
        <w:tc>
          <w:tcPr>
            <w:tcW w:w="1089"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‎87.1 %‎</w:t>
            </w:r>
          </w:p>
        </w:tc>
        <w:tc>
          <w:tcPr>
            <w:tcW w:w="753"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13</w:t>
            </w:r>
          </w:p>
        </w:tc>
        <w:tc>
          <w:tcPr>
            <w:tcW w:w="1090" w:type="dxa"/>
            <w:tcBorders>
              <w:top w:val="single" w:sz="4" w:space="0" w:color="auto"/>
              <w:left w:val="nil"/>
              <w:bottom w:val="single" w:sz="4" w:space="0" w:color="auto"/>
              <w:right w:val="single" w:sz="4" w:space="0" w:color="auto"/>
            </w:tcBorders>
            <w:shd w:val="clear" w:color="auto" w:fill="D9D9D9" w:themeFill="background1" w:themeFillShade="D9"/>
            <w:hideMark/>
          </w:tcPr>
          <w:p w:rsidR="00A57F07" w:rsidRPr="00BD08CA" w:rsidRDefault="00A57F07" w:rsidP="00F47D4D">
            <w:pPr>
              <w:rPr>
                <w:rFonts w:ascii="Calibri" w:hAnsi="Calibri" w:cs="Calibri"/>
              </w:rPr>
            </w:pPr>
            <w:r w:rsidRPr="00BD08CA">
              <w:rPr>
                <w:rFonts w:ascii="Calibri" w:hAnsi="Calibri" w:cs="Calibri"/>
              </w:rPr>
              <w:t> </w:t>
            </w:r>
          </w:p>
        </w:tc>
        <w:tc>
          <w:tcPr>
            <w:tcW w:w="753" w:type="dxa"/>
            <w:tcBorders>
              <w:top w:val="single" w:sz="4" w:space="0" w:color="auto"/>
              <w:left w:val="nil"/>
              <w:bottom w:val="single" w:sz="4" w:space="0" w:color="auto"/>
              <w:right w:val="single" w:sz="4" w:space="0" w:color="auto"/>
            </w:tcBorders>
            <w:shd w:val="clear" w:color="auto" w:fill="D9D9D9" w:themeFill="background1" w:themeFillShade="D9"/>
            <w:hideMark/>
          </w:tcPr>
          <w:p w:rsidR="00A57F07" w:rsidRPr="00BD08CA" w:rsidRDefault="00A57F07" w:rsidP="00F47D4D">
            <w:pPr>
              <w:rPr>
                <w:rFonts w:ascii="Calibri" w:hAnsi="Calibri" w:cs="Calibri"/>
              </w:rPr>
            </w:pPr>
            <w:r w:rsidRPr="00BD08CA">
              <w:rPr>
                <w:rFonts w:ascii="Calibri" w:hAnsi="Calibri" w:cs="Calibri"/>
              </w:rPr>
              <w:t>‎‎</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hideMark/>
          </w:tcPr>
          <w:p w:rsidR="00A57F07" w:rsidRPr="00BD08CA" w:rsidRDefault="00A57F07" w:rsidP="00F47D4D">
            <w:pPr>
              <w:rPr>
                <w:rFonts w:ascii="Calibri" w:hAnsi="Calibri" w:cs="Calibri"/>
              </w:rPr>
            </w:pPr>
            <w:r w:rsidRPr="00BD08CA">
              <w:rPr>
                <w:rFonts w:ascii="Calibri" w:hAnsi="Calibri" w:cs="Calibri"/>
              </w:rPr>
              <w:t>‎‎</w:t>
            </w:r>
          </w:p>
        </w:tc>
      </w:tr>
      <w:tr w:rsidR="00A57F07" w:rsidRPr="00BD08CA" w:rsidTr="00F47D4D">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CHN11 - Pupils entering positive destinations</w:t>
            </w:r>
          </w:p>
        </w:tc>
        <w:tc>
          <w:tcPr>
            <w:tcW w:w="1089"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‎93.7 %‎</w:t>
            </w:r>
          </w:p>
        </w:tc>
        <w:tc>
          <w:tcPr>
            <w:tcW w:w="753" w:type="dxa"/>
            <w:tcBorders>
              <w:top w:val="nil"/>
              <w:left w:val="nil"/>
              <w:bottom w:val="single" w:sz="4" w:space="0" w:color="auto"/>
              <w:right w:val="single" w:sz="4" w:space="0" w:color="auto"/>
            </w:tcBorders>
            <w:shd w:val="clear" w:color="auto" w:fill="auto"/>
            <w:hideMark/>
          </w:tcPr>
          <w:p w:rsidR="00A57F07" w:rsidRPr="00BD08CA" w:rsidRDefault="006D0F97" w:rsidP="00F47D4D">
            <w:pPr>
              <w:rPr>
                <w:rFonts w:ascii="Calibri" w:hAnsi="Calibri" w:cs="Calibri"/>
              </w:rPr>
            </w:pPr>
            <w:r>
              <w:rPr>
                <w:rFonts w:ascii="Calibri" w:hAnsi="Calibri" w:cs="Calibri"/>
              </w:rPr>
              <w:t>‎</w:t>
            </w:r>
            <w:r w:rsidR="00A57F07" w:rsidRPr="00BD08CA">
              <w:rPr>
                <w:rFonts w:ascii="Calibri" w:hAnsi="Calibri" w:cs="Calibri"/>
              </w:rPr>
              <w:t>14‎</w:t>
            </w:r>
          </w:p>
        </w:tc>
        <w:tc>
          <w:tcPr>
            <w:tcW w:w="1090" w:type="dxa"/>
            <w:tcBorders>
              <w:top w:val="single" w:sz="4" w:space="0" w:color="auto"/>
              <w:left w:val="nil"/>
              <w:bottom w:val="single" w:sz="4" w:space="0" w:color="auto"/>
              <w:right w:val="single" w:sz="4" w:space="0" w:color="auto"/>
            </w:tcBorders>
            <w:shd w:val="clear" w:color="auto" w:fill="D9D9D9" w:themeFill="background1" w:themeFillShade="D9"/>
            <w:hideMark/>
          </w:tcPr>
          <w:p w:rsidR="00A57F07" w:rsidRPr="00BD08CA" w:rsidRDefault="00A57F07" w:rsidP="00F47D4D">
            <w:pPr>
              <w:rPr>
                <w:rFonts w:ascii="Calibri" w:hAnsi="Calibri" w:cs="Calibri"/>
              </w:rPr>
            </w:pPr>
            <w:r w:rsidRPr="00BD08CA">
              <w:rPr>
                <w:rFonts w:ascii="Calibri" w:hAnsi="Calibri" w:cs="Calibri"/>
              </w:rPr>
              <w:t> </w:t>
            </w:r>
          </w:p>
        </w:tc>
        <w:tc>
          <w:tcPr>
            <w:tcW w:w="753" w:type="dxa"/>
            <w:tcBorders>
              <w:top w:val="single" w:sz="4" w:space="0" w:color="auto"/>
              <w:left w:val="nil"/>
              <w:bottom w:val="single" w:sz="4" w:space="0" w:color="auto"/>
              <w:right w:val="single" w:sz="4" w:space="0" w:color="auto"/>
            </w:tcBorders>
            <w:shd w:val="clear" w:color="auto" w:fill="D9D9D9" w:themeFill="background1" w:themeFillShade="D9"/>
            <w:hideMark/>
          </w:tcPr>
          <w:p w:rsidR="00A57F07" w:rsidRPr="00BD08CA" w:rsidRDefault="00A57F07" w:rsidP="00F47D4D">
            <w:pPr>
              <w:rPr>
                <w:rFonts w:ascii="Calibri" w:hAnsi="Calibri" w:cs="Calibri"/>
              </w:rPr>
            </w:pPr>
            <w:r w:rsidRPr="00BD08CA">
              <w:rPr>
                <w:rFonts w:ascii="Calibri" w:hAnsi="Calibri" w:cs="Calibri"/>
              </w:rPr>
              <w:t> </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hideMark/>
          </w:tcPr>
          <w:p w:rsidR="00A57F07" w:rsidRPr="00BD08CA" w:rsidRDefault="00A57F07" w:rsidP="00F47D4D">
            <w:pPr>
              <w:rPr>
                <w:rFonts w:ascii="Calibri" w:hAnsi="Calibri" w:cs="Calibri"/>
              </w:rPr>
            </w:pPr>
            <w:r w:rsidRPr="00BD08CA">
              <w:rPr>
                <w:rFonts w:ascii="Calibri" w:hAnsi="Calibri" w:cs="Calibri"/>
              </w:rPr>
              <w:t>‎‎</w:t>
            </w:r>
          </w:p>
        </w:tc>
      </w:tr>
      <w:tr w:rsidR="00A57F07" w:rsidRPr="00BD08CA" w:rsidTr="00F47D4D">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CHN12a - Overall Average Total Tariff</w:t>
            </w:r>
            <w:r>
              <w:rPr>
                <w:rFonts w:ascii="Calibri" w:hAnsi="Calibri" w:cs="Calibri"/>
              </w:rPr>
              <w:t xml:space="preserve"> (S4-S6)</w:t>
            </w:r>
          </w:p>
        </w:tc>
        <w:tc>
          <w:tcPr>
            <w:tcW w:w="1089"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 862.09‎</w:t>
            </w:r>
          </w:p>
        </w:tc>
        <w:tc>
          <w:tcPr>
            <w:tcW w:w="753"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14</w:t>
            </w:r>
          </w:p>
        </w:tc>
        <w:tc>
          <w:tcPr>
            <w:tcW w:w="1090"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 877.02‎</w:t>
            </w:r>
          </w:p>
        </w:tc>
        <w:tc>
          <w:tcPr>
            <w:tcW w:w="753"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15</w:t>
            </w:r>
          </w:p>
        </w:tc>
        <w:tc>
          <w:tcPr>
            <w:tcW w:w="1134"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 875.23‎</w:t>
            </w:r>
          </w:p>
        </w:tc>
      </w:tr>
      <w:tr w:rsidR="00A57F07" w:rsidRPr="00BD08CA" w:rsidTr="00F47D4D">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CHN12b - Average Total Tariff SIMD Quintile 1</w:t>
            </w:r>
          </w:p>
        </w:tc>
        <w:tc>
          <w:tcPr>
            <w:tcW w:w="1089"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 566‎</w:t>
            </w:r>
          </w:p>
        </w:tc>
        <w:tc>
          <w:tcPr>
            <w:tcW w:w="753"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13</w:t>
            </w:r>
          </w:p>
        </w:tc>
        <w:tc>
          <w:tcPr>
            <w:tcW w:w="1090"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 543‎</w:t>
            </w:r>
          </w:p>
        </w:tc>
        <w:tc>
          <w:tcPr>
            <w:tcW w:w="753"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20</w:t>
            </w:r>
          </w:p>
        </w:tc>
        <w:tc>
          <w:tcPr>
            <w:tcW w:w="1134"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 600‎</w:t>
            </w:r>
          </w:p>
        </w:tc>
      </w:tr>
      <w:tr w:rsidR="00A57F07" w:rsidRPr="00BD08CA" w:rsidTr="00F47D4D">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CHN12c - Average Total Tariff SIMD Quintile 2</w:t>
            </w:r>
          </w:p>
        </w:tc>
        <w:tc>
          <w:tcPr>
            <w:tcW w:w="1089"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 644‎</w:t>
            </w:r>
          </w:p>
        </w:tc>
        <w:tc>
          <w:tcPr>
            <w:tcW w:w="753"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26</w:t>
            </w:r>
          </w:p>
        </w:tc>
        <w:tc>
          <w:tcPr>
            <w:tcW w:w="1090"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 640‎</w:t>
            </w:r>
          </w:p>
        </w:tc>
        <w:tc>
          <w:tcPr>
            <w:tcW w:w="753"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30</w:t>
            </w:r>
          </w:p>
        </w:tc>
        <w:tc>
          <w:tcPr>
            <w:tcW w:w="1134"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 739‎</w:t>
            </w:r>
          </w:p>
        </w:tc>
      </w:tr>
      <w:tr w:rsidR="00A57F07" w:rsidRPr="00BD08CA" w:rsidTr="00F47D4D">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CHN12d - Average Total Tariff SIMD Quintile 3</w:t>
            </w:r>
          </w:p>
        </w:tc>
        <w:tc>
          <w:tcPr>
            <w:tcW w:w="1089"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 873‎</w:t>
            </w:r>
          </w:p>
        </w:tc>
        <w:tc>
          <w:tcPr>
            <w:tcW w:w="753"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15</w:t>
            </w:r>
          </w:p>
        </w:tc>
        <w:tc>
          <w:tcPr>
            <w:tcW w:w="1090"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 876‎</w:t>
            </w:r>
          </w:p>
        </w:tc>
        <w:tc>
          <w:tcPr>
            <w:tcW w:w="753"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17</w:t>
            </w:r>
          </w:p>
        </w:tc>
        <w:tc>
          <w:tcPr>
            <w:tcW w:w="1134"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 862‎</w:t>
            </w:r>
          </w:p>
        </w:tc>
      </w:tr>
      <w:tr w:rsidR="00A57F07" w:rsidRPr="00BD08CA" w:rsidTr="00F47D4D">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CHN12e - Average Total Tariff SIMD Quintile 4</w:t>
            </w:r>
          </w:p>
        </w:tc>
        <w:tc>
          <w:tcPr>
            <w:tcW w:w="1089"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 990‎</w:t>
            </w:r>
          </w:p>
        </w:tc>
        <w:tc>
          <w:tcPr>
            <w:tcW w:w="753"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13</w:t>
            </w:r>
          </w:p>
        </w:tc>
        <w:tc>
          <w:tcPr>
            <w:tcW w:w="1090"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 968‎</w:t>
            </w:r>
          </w:p>
        </w:tc>
        <w:tc>
          <w:tcPr>
            <w:tcW w:w="753"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20</w:t>
            </w:r>
          </w:p>
        </w:tc>
        <w:tc>
          <w:tcPr>
            <w:tcW w:w="1134"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 997‎</w:t>
            </w:r>
          </w:p>
        </w:tc>
      </w:tr>
      <w:tr w:rsidR="00A57F07" w:rsidRPr="00BD08CA" w:rsidTr="00F47D4D">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CHN12f - Average Total Tariff SIMD Quintile 5</w:t>
            </w:r>
          </w:p>
        </w:tc>
        <w:tc>
          <w:tcPr>
            <w:tcW w:w="1089"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 1,045‎</w:t>
            </w:r>
          </w:p>
        </w:tc>
        <w:tc>
          <w:tcPr>
            <w:tcW w:w="753"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27</w:t>
            </w:r>
          </w:p>
        </w:tc>
        <w:tc>
          <w:tcPr>
            <w:tcW w:w="1090"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 1,177‎</w:t>
            </w:r>
          </w:p>
        </w:tc>
        <w:tc>
          <w:tcPr>
            <w:tcW w:w="753"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11</w:t>
            </w:r>
          </w:p>
        </w:tc>
        <w:tc>
          <w:tcPr>
            <w:tcW w:w="1134"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 1,195‎</w:t>
            </w:r>
          </w:p>
        </w:tc>
      </w:tr>
      <w:tr w:rsidR="00A57F07" w:rsidRPr="00BD08CA" w:rsidTr="00CB68F8">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CHN13a - % achieving expected levels in Reading P1</w:t>
            </w:r>
          </w:p>
        </w:tc>
        <w:tc>
          <w:tcPr>
            <w:tcW w:w="1089" w:type="dxa"/>
            <w:tcBorders>
              <w:top w:val="single" w:sz="4" w:space="0" w:color="auto"/>
              <w:left w:val="nil"/>
              <w:bottom w:val="single" w:sz="4" w:space="0" w:color="auto"/>
              <w:right w:val="single" w:sz="4" w:space="0" w:color="auto"/>
            </w:tcBorders>
            <w:shd w:val="clear" w:color="auto" w:fill="D9D9D9" w:themeFill="background1" w:themeFillShade="D9"/>
            <w:hideMark/>
          </w:tcPr>
          <w:p w:rsidR="00A57F07" w:rsidRPr="00BD08CA" w:rsidRDefault="00A57F07" w:rsidP="00F47D4D">
            <w:pPr>
              <w:rPr>
                <w:rFonts w:ascii="Calibri" w:hAnsi="Calibri" w:cs="Calibri"/>
              </w:rPr>
            </w:pPr>
            <w:r w:rsidRPr="00BD08CA">
              <w:rPr>
                <w:rFonts w:ascii="Calibri" w:hAnsi="Calibri" w:cs="Calibri"/>
              </w:rPr>
              <w:t>‎‎</w:t>
            </w:r>
          </w:p>
        </w:tc>
        <w:tc>
          <w:tcPr>
            <w:tcW w:w="753" w:type="dxa"/>
            <w:tcBorders>
              <w:top w:val="single" w:sz="4" w:space="0" w:color="auto"/>
              <w:left w:val="nil"/>
              <w:bottom w:val="single" w:sz="4" w:space="0" w:color="auto"/>
              <w:right w:val="single" w:sz="4" w:space="0" w:color="auto"/>
            </w:tcBorders>
            <w:shd w:val="clear" w:color="auto" w:fill="D9D9D9" w:themeFill="background1" w:themeFillShade="D9"/>
            <w:hideMark/>
          </w:tcPr>
          <w:p w:rsidR="00A57F07" w:rsidRPr="00BD08CA" w:rsidRDefault="00A57F07" w:rsidP="00F47D4D">
            <w:pPr>
              <w:rPr>
                <w:rFonts w:ascii="Calibri" w:hAnsi="Calibri" w:cs="Calibri"/>
              </w:rPr>
            </w:pPr>
            <w:r w:rsidRPr="00BD08CA">
              <w:rPr>
                <w:rFonts w:ascii="Calibri" w:hAnsi="Calibri" w:cs="Calibri"/>
              </w:rPr>
              <w:t>‎‎</w:t>
            </w:r>
          </w:p>
        </w:tc>
        <w:tc>
          <w:tcPr>
            <w:tcW w:w="1090"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‎72.9 %‎</w:t>
            </w:r>
          </w:p>
        </w:tc>
        <w:tc>
          <w:tcPr>
            <w:tcW w:w="753"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29</w:t>
            </w:r>
          </w:p>
        </w:tc>
        <w:tc>
          <w:tcPr>
            <w:tcW w:w="1134"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‎80.8 %‎</w:t>
            </w:r>
          </w:p>
        </w:tc>
      </w:tr>
      <w:tr w:rsidR="00A57F07" w:rsidRPr="00BD08CA" w:rsidTr="00CB68F8">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CHN13b - % achieving expected levels in Reading P3</w:t>
            </w:r>
          </w:p>
        </w:tc>
        <w:tc>
          <w:tcPr>
            <w:tcW w:w="1089" w:type="dxa"/>
            <w:tcBorders>
              <w:top w:val="single" w:sz="4" w:space="0" w:color="auto"/>
              <w:left w:val="nil"/>
              <w:bottom w:val="single" w:sz="4" w:space="0" w:color="auto"/>
              <w:right w:val="single" w:sz="4" w:space="0" w:color="auto"/>
            </w:tcBorders>
            <w:shd w:val="clear" w:color="auto" w:fill="D9D9D9" w:themeFill="background1" w:themeFillShade="D9"/>
            <w:hideMark/>
          </w:tcPr>
          <w:p w:rsidR="00A57F07" w:rsidRPr="00BD08CA" w:rsidRDefault="00A57F07" w:rsidP="00F47D4D">
            <w:pPr>
              <w:rPr>
                <w:rFonts w:ascii="Calibri" w:hAnsi="Calibri" w:cs="Calibri"/>
              </w:rPr>
            </w:pPr>
            <w:r w:rsidRPr="00BD08CA">
              <w:rPr>
                <w:rFonts w:ascii="Calibri" w:hAnsi="Calibri" w:cs="Calibri"/>
              </w:rPr>
              <w:t>‎‎</w:t>
            </w:r>
          </w:p>
        </w:tc>
        <w:tc>
          <w:tcPr>
            <w:tcW w:w="753" w:type="dxa"/>
            <w:tcBorders>
              <w:top w:val="single" w:sz="4" w:space="0" w:color="auto"/>
              <w:left w:val="nil"/>
              <w:bottom w:val="single" w:sz="4" w:space="0" w:color="auto"/>
              <w:right w:val="single" w:sz="4" w:space="0" w:color="auto"/>
            </w:tcBorders>
            <w:shd w:val="clear" w:color="auto" w:fill="D9D9D9" w:themeFill="background1" w:themeFillShade="D9"/>
            <w:hideMark/>
          </w:tcPr>
          <w:p w:rsidR="00A57F07" w:rsidRPr="00BD08CA" w:rsidRDefault="00A57F07" w:rsidP="00F47D4D">
            <w:pPr>
              <w:rPr>
                <w:rFonts w:ascii="Calibri" w:hAnsi="Calibri" w:cs="Calibri"/>
              </w:rPr>
            </w:pPr>
            <w:r w:rsidRPr="00BD08CA">
              <w:rPr>
                <w:rFonts w:ascii="Calibri" w:hAnsi="Calibri" w:cs="Calibri"/>
              </w:rPr>
              <w:t>‎‎</w:t>
            </w:r>
          </w:p>
        </w:tc>
        <w:tc>
          <w:tcPr>
            <w:tcW w:w="1090"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‎67.4 %‎</w:t>
            </w:r>
          </w:p>
        </w:tc>
        <w:tc>
          <w:tcPr>
            <w:tcW w:w="753"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28</w:t>
            </w:r>
          </w:p>
        </w:tc>
        <w:tc>
          <w:tcPr>
            <w:tcW w:w="1134"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‎75.2 %‎</w:t>
            </w:r>
          </w:p>
        </w:tc>
      </w:tr>
      <w:tr w:rsidR="00A57F07" w:rsidRPr="00BD08CA" w:rsidTr="00CB68F8">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CHN13c - % achieving expected levels in Reading P7</w:t>
            </w:r>
          </w:p>
        </w:tc>
        <w:tc>
          <w:tcPr>
            <w:tcW w:w="1089" w:type="dxa"/>
            <w:tcBorders>
              <w:top w:val="single" w:sz="4" w:space="0" w:color="auto"/>
              <w:left w:val="nil"/>
              <w:bottom w:val="single" w:sz="4" w:space="0" w:color="auto"/>
              <w:right w:val="single" w:sz="4" w:space="0" w:color="auto"/>
            </w:tcBorders>
            <w:shd w:val="clear" w:color="auto" w:fill="D9D9D9" w:themeFill="background1" w:themeFillShade="D9"/>
            <w:hideMark/>
          </w:tcPr>
          <w:p w:rsidR="00A57F07" w:rsidRPr="00BD08CA" w:rsidRDefault="00A57F07" w:rsidP="00F47D4D">
            <w:pPr>
              <w:rPr>
                <w:rFonts w:ascii="Calibri" w:hAnsi="Calibri" w:cs="Calibri"/>
              </w:rPr>
            </w:pPr>
            <w:r w:rsidRPr="00BD08CA">
              <w:rPr>
                <w:rFonts w:ascii="Calibri" w:hAnsi="Calibri" w:cs="Calibri"/>
              </w:rPr>
              <w:t>‎‎</w:t>
            </w:r>
          </w:p>
        </w:tc>
        <w:tc>
          <w:tcPr>
            <w:tcW w:w="753" w:type="dxa"/>
            <w:tcBorders>
              <w:top w:val="single" w:sz="4" w:space="0" w:color="auto"/>
              <w:left w:val="nil"/>
              <w:bottom w:val="single" w:sz="4" w:space="0" w:color="auto"/>
              <w:right w:val="single" w:sz="4" w:space="0" w:color="auto"/>
            </w:tcBorders>
            <w:shd w:val="clear" w:color="auto" w:fill="D9D9D9" w:themeFill="background1" w:themeFillShade="D9"/>
            <w:hideMark/>
          </w:tcPr>
          <w:p w:rsidR="00A57F07" w:rsidRPr="00BD08CA" w:rsidRDefault="00A57F07" w:rsidP="00F47D4D">
            <w:pPr>
              <w:rPr>
                <w:rFonts w:ascii="Calibri" w:hAnsi="Calibri" w:cs="Calibri"/>
              </w:rPr>
            </w:pPr>
            <w:r w:rsidRPr="00BD08CA">
              <w:rPr>
                <w:rFonts w:ascii="Calibri" w:hAnsi="Calibri" w:cs="Calibri"/>
              </w:rPr>
              <w:t>‎‎</w:t>
            </w:r>
          </w:p>
        </w:tc>
        <w:tc>
          <w:tcPr>
            <w:tcW w:w="1090"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‎68.5 %‎</w:t>
            </w:r>
          </w:p>
        </w:tc>
        <w:tc>
          <w:tcPr>
            <w:tcW w:w="753"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21</w:t>
            </w:r>
          </w:p>
        </w:tc>
        <w:tc>
          <w:tcPr>
            <w:tcW w:w="1134"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‎72.3 %‎</w:t>
            </w:r>
          </w:p>
        </w:tc>
      </w:tr>
      <w:tr w:rsidR="00A57F07" w:rsidRPr="00BD08CA" w:rsidTr="00CB68F8">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CHN14a - % achieving expected levels in Writing P1</w:t>
            </w:r>
          </w:p>
        </w:tc>
        <w:tc>
          <w:tcPr>
            <w:tcW w:w="1089" w:type="dxa"/>
            <w:tcBorders>
              <w:top w:val="single" w:sz="4" w:space="0" w:color="auto"/>
              <w:left w:val="nil"/>
              <w:bottom w:val="single" w:sz="4" w:space="0" w:color="auto"/>
              <w:right w:val="single" w:sz="4" w:space="0" w:color="auto"/>
            </w:tcBorders>
            <w:shd w:val="clear" w:color="auto" w:fill="D9D9D9" w:themeFill="background1" w:themeFillShade="D9"/>
            <w:hideMark/>
          </w:tcPr>
          <w:p w:rsidR="00A57F07" w:rsidRPr="00BD08CA" w:rsidRDefault="00A57F07" w:rsidP="00F47D4D">
            <w:pPr>
              <w:rPr>
                <w:rFonts w:ascii="Calibri" w:hAnsi="Calibri" w:cs="Calibri"/>
              </w:rPr>
            </w:pPr>
            <w:r w:rsidRPr="00BD08CA">
              <w:rPr>
                <w:rFonts w:ascii="Calibri" w:hAnsi="Calibri" w:cs="Calibri"/>
              </w:rPr>
              <w:t>‎‎</w:t>
            </w:r>
          </w:p>
        </w:tc>
        <w:tc>
          <w:tcPr>
            <w:tcW w:w="753" w:type="dxa"/>
            <w:tcBorders>
              <w:top w:val="single" w:sz="4" w:space="0" w:color="auto"/>
              <w:left w:val="nil"/>
              <w:bottom w:val="single" w:sz="4" w:space="0" w:color="auto"/>
              <w:right w:val="single" w:sz="4" w:space="0" w:color="auto"/>
            </w:tcBorders>
            <w:shd w:val="clear" w:color="auto" w:fill="D9D9D9" w:themeFill="background1" w:themeFillShade="D9"/>
            <w:hideMark/>
          </w:tcPr>
          <w:p w:rsidR="00A57F07" w:rsidRPr="00BD08CA" w:rsidRDefault="00A57F07" w:rsidP="00F47D4D">
            <w:pPr>
              <w:rPr>
                <w:rFonts w:ascii="Calibri" w:hAnsi="Calibri" w:cs="Calibri"/>
              </w:rPr>
            </w:pPr>
            <w:r w:rsidRPr="00BD08CA">
              <w:rPr>
                <w:rFonts w:ascii="Calibri" w:hAnsi="Calibri" w:cs="Calibri"/>
              </w:rPr>
              <w:t>‎‎</w:t>
            </w:r>
          </w:p>
        </w:tc>
        <w:tc>
          <w:tcPr>
            <w:tcW w:w="1090"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‎67.8 %‎</w:t>
            </w:r>
          </w:p>
        </w:tc>
        <w:tc>
          <w:tcPr>
            <w:tcW w:w="753"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29</w:t>
            </w:r>
          </w:p>
        </w:tc>
        <w:tc>
          <w:tcPr>
            <w:tcW w:w="1134"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‎78.2 %‎</w:t>
            </w:r>
          </w:p>
        </w:tc>
      </w:tr>
      <w:tr w:rsidR="00A57F07" w:rsidRPr="00BD08CA" w:rsidTr="00CB68F8">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CHN14b - % achieving expected levels in Writing P3</w:t>
            </w:r>
          </w:p>
        </w:tc>
        <w:tc>
          <w:tcPr>
            <w:tcW w:w="1089" w:type="dxa"/>
            <w:tcBorders>
              <w:top w:val="single" w:sz="4" w:space="0" w:color="auto"/>
              <w:left w:val="nil"/>
              <w:bottom w:val="single" w:sz="4" w:space="0" w:color="auto"/>
              <w:right w:val="single" w:sz="4" w:space="0" w:color="auto"/>
            </w:tcBorders>
            <w:shd w:val="clear" w:color="auto" w:fill="D9D9D9" w:themeFill="background1" w:themeFillShade="D9"/>
            <w:hideMark/>
          </w:tcPr>
          <w:p w:rsidR="00A57F07" w:rsidRPr="00BD08CA" w:rsidRDefault="00A57F07" w:rsidP="00F47D4D">
            <w:pPr>
              <w:rPr>
                <w:rFonts w:ascii="Calibri" w:hAnsi="Calibri" w:cs="Calibri"/>
              </w:rPr>
            </w:pPr>
            <w:r w:rsidRPr="00BD08CA">
              <w:rPr>
                <w:rFonts w:ascii="Calibri" w:hAnsi="Calibri" w:cs="Calibri"/>
              </w:rPr>
              <w:t>‎‎</w:t>
            </w:r>
          </w:p>
        </w:tc>
        <w:tc>
          <w:tcPr>
            <w:tcW w:w="753" w:type="dxa"/>
            <w:tcBorders>
              <w:top w:val="single" w:sz="4" w:space="0" w:color="auto"/>
              <w:left w:val="nil"/>
              <w:bottom w:val="single" w:sz="4" w:space="0" w:color="auto"/>
              <w:right w:val="single" w:sz="4" w:space="0" w:color="auto"/>
            </w:tcBorders>
            <w:shd w:val="clear" w:color="auto" w:fill="D9D9D9" w:themeFill="background1" w:themeFillShade="D9"/>
            <w:hideMark/>
          </w:tcPr>
          <w:p w:rsidR="00A57F07" w:rsidRPr="00BD08CA" w:rsidRDefault="00A57F07" w:rsidP="00F47D4D">
            <w:pPr>
              <w:rPr>
                <w:rFonts w:ascii="Calibri" w:hAnsi="Calibri" w:cs="Calibri"/>
              </w:rPr>
            </w:pPr>
            <w:r w:rsidRPr="00BD08CA">
              <w:rPr>
                <w:rFonts w:ascii="Calibri" w:hAnsi="Calibri" w:cs="Calibri"/>
              </w:rPr>
              <w:t>‎‎</w:t>
            </w:r>
          </w:p>
        </w:tc>
        <w:tc>
          <w:tcPr>
            <w:tcW w:w="1090"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‎58.4 %‎</w:t>
            </w:r>
          </w:p>
        </w:tc>
        <w:tc>
          <w:tcPr>
            <w:tcW w:w="753"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30</w:t>
            </w:r>
          </w:p>
        </w:tc>
        <w:tc>
          <w:tcPr>
            <w:tcW w:w="1134"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‎69.3 %‎</w:t>
            </w:r>
          </w:p>
        </w:tc>
      </w:tr>
      <w:tr w:rsidR="00A57F07" w:rsidRPr="00BD08CA" w:rsidTr="00CB68F8">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CHN14c - % achieving expected levels in Writing P7</w:t>
            </w:r>
          </w:p>
        </w:tc>
        <w:tc>
          <w:tcPr>
            <w:tcW w:w="1089" w:type="dxa"/>
            <w:tcBorders>
              <w:top w:val="single" w:sz="4" w:space="0" w:color="auto"/>
              <w:left w:val="nil"/>
              <w:bottom w:val="single" w:sz="4" w:space="0" w:color="auto"/>
              <w:right w:val="single" w:sz="4" w:space="0" w:color="auto"/>
            </w:tcBorders>
            <w:shd w:val="clear" w:color="auto" w:fill="D9D9D9" w:themeFill="background1" w:themeFillShade="D9"/>
            <w:hideMark/>
          </w:tcPr>
          <w:p w:rsidR="00A57F07" w:rsidRPr="00BD08CA" w:rsidRDefault="00A57F07" w:rsidP="00F47D4D">
            <w:pPr>
              <w:rPr>
                <w:rFonts w:ascii="Calibri" w:hAnsi="Calibri" w:cs="Calibri"/>
              </w:rPr>
            </w:pPr>
            <w:r w:rsidRPr="00BD08CA">
              <w:rPr>
                <w:rFonts w:ascii="Calibri" w:hAnsi="Calibri" w:cs="Calibri"/>
              </w:rPr>
              <w:t>‎‎</w:t>
            </w:r>
          </w:p>
        </w:tc>
        <w:tc>
          <w:tcPr>
            <w:tcW w:w="753" w:type="dxa"/>
            <w:tcBorders>
              <w:top w:val="single" w:sz="4" w:space="0" w:color="auto"/>
              <w:left w:val="nil"/>
              <w:bottom w:val="single" w:sz="4" w:space="0" w:color="auto"/>
              <w:right w:val="single" w:sz="4" w:space="0" w:color="auto"/>
            </w:tcBorders>
            <w:shd w:val="clear" w:color="auto" w:fill="D9D9D9" w:themeFill="background1" w:themeFillShade="D9"/>
            <w:hideMark/>
          </w:tcPr>
          <w:p w:rsidR="00A57F07" w:rsidRPr="00BD08CA" w:rsidRDefault="00A57F07" w:rsidP="00F47D4D">
            <w:pPr>
              <w:rPr>
                <w:rFonts w:ascii="Calibri" w:hAnsi="Calibri" w:cs="Calibri"/>
              </w:rPr>
            </w:pPr>
            <w:r w:rsidRPr="00BD08CA">
              <w:rPr>
                <w:rFonts w:ascii="Calibri" w:hAnsi="Calibri" w:cs="Calibri"/>
              </w:rPr>
              <w:t>‎‎</w:t>
            </w:r>
          </w:p>
        </w:tc>
        <w:tc>
          <w:tcPr>
            <w:tcW w:w="1090"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‎60.4 %‎</w:t>
            </w:r>
          </w:p>
        </w:tc>
        <w:tc>
          <w:tcPr>
            <w:tcW w:w="753"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19</w:t>
            </w:r>
          </w:p>
        </w:tc>
        <w:tc>
          <w:tcPr>
            <w:tcW w:w="1134"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‎65.1 %‎</w:t>
            </w:r>
          </w:p>
        </w:tc>
      </w:tr>
      <w:tr w:rsidR="00A57F07" w:rsidRPr="00BD08CA" w:rsidTr="00CB68F8">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CHN15a - % achieving expected levels in Listening and Talking P1</w:t>
            </w:r>
          </w:p>
        </w:tc>
        <w:tc>
          <w:tcPr>
            <w:tcW w:w="1089" w:type="dxa"/>
            <w:tcBorders>
              <w:top w:val="single" w:sz="4" w:space="0" w:color="auto"/>
              <w:left w:val="nil"/>
              <w:bottom w:val="single" w:sz="4" w:space="0" w:color="auto"/>
              <w:right w:val="single" w:sz="4" w:space="0" w:color="auto"/>
            </w:tcBorders>
            <w:shd w:val="clear" w:color="auto" w:fill="D9D9D9" w:themeFill="background1" w:themeFillShade="D9"/>
            <w:hideMark/>
          </w:tcPr>
          <w:p w:rsidR="00A57F07" w:rsidRPr="00BD08CA" w:rsidRDefault="00A57F07" w:rsidP="00F47D4D">
            <w:pPr>
              <w:rPr>
                <w:rFonts w:ascii="Calibri" w:hAnsi="Calibri" w:cs="Calibri"/>
              </w:rPr>
            </w:pPr>
            <w:r w:rsidRPr="00BD08CA">
              <w:rPr>
                <w:rFonts w:ascii="Calibri" w:hAnsi="Calibri" w:cs="Calibri"/>
              </w:rPr>
              <w:t>‎‎</w:t>
            </w:r>
          </w:p>
        </w:tc>
        <w:tc>
          <w:tcPr>
            <w:tcW w:w="753" w:type="dxa"/>
            <w:tcBorders>
              <w:top w:val="single" w:sz="4" w:space="0" w:color="auto"/>
              <w:left w:val="nil"/>
              <w:bottom w:val="single" w:sz="4" w:space="0" w:color="auto"/>
              <w:right w:val="single" w:sz="4" w:space="0" w:color="auto"/>
            </w:tcBorders>
            <w:shd w:val="clear" w:color="auto" w:fill="D9D9D9" w:themeFill="background1" w:themeFillShade="D9"/>
            <w:hideMark/>
          </w:tcPr>
          <w:p w:rsidR="00A57F07" w:rsidRPr="00BD08CA" w:rsidRDefault="00A57F07" w:rsidP="00F47D4D">
            <w:pPr>
              <w:rPr>
                <w:rFonts w:ascii="Calibri" w:hAnsi="Calibri" w:cs="Calibri"/>
              </w:rPr>
            </w:pPr>
            <w:r w:rsidRPr="00BD08CA">
              <w:rPr>
                <w:rFonts w:ascii="Calibri" w:hAnsi="Calibri" w:cs="Calibri"/>
              </w:rPr>
              <w:t>‎‎</w:t>
            </w:r>
          </w:p>
        </w:tc>
        <w:tc>
          <w:tcPr>
            <w:tcW w:w="1090"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‎81.7 %‎</w:t>
            </w:r>
          </w:p>
        </w:tc>
        <w:tc>
          <w:tcPr>
            <w:tcW w:w="753"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25</w:t>
            </w:r>
          </w:p>
        </w:tc>
        <w:tc>
          <w:tcPr>
            <w:tcW w:w="1134"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‎85.0 %‎</w:t>
            </w:r>
          </w:p>
        </w:tc>
      </w:tr>
      <w:tr w:rsidR="00A57F07" w:rsidRPr="00BD08CA" w:rsidTr="00CB68F8">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CHN15b - % achieving expected levels in Listening and Talking P3</w:t>
            </w:r>
          </w:p>
        </w:tc>
        <w:tc>
          <w:tcPr>
            <w:tcW w:w="1089" w:type="dxa"/>
            <w:tcBorders>
              <w:top w:val="single" w:sz="4" w:space="0" w:color="auto"/>
              <w:left w:val="nil"/>
              <w:bottom w:val="single" w:sz="4" w:space="0" w:color="auto"/>
              <w:right w:val="single" w:sz="4" w:space="0" w:color="auto"/>
            </w:tcBorders>
            <w:shd w:val="clear" w:color="auto" w:fill="D9D9D9" w:themeFill="background1" w:themeFillShade="D9"/>
            <w:hideMark/>
          </w:tcPr>
          <w:p w:rsidR="00A57F07" w:rsidRPr="00BD08CA" w:rsidRDefault="00A57F07" w:rsidP="00F47D4D">
            <w:pPr>
              <w:rPr>
                <w:rFonts w:ascii="Calibri" w:hAnsi="Calibri" w:cs="Calibri"/>
              </w:rPr>
            </w:pPr>
            <w:r w:rsidRPr="00BD08CA">
              <w:rPr>
                <w:rFonts w:ascii="Calibri" w:hAnsi="Calibri" w:cs="Calibri"/>
              </w:rPr>
              <w:t>‎‎</w:t>
            </w:r>
          </w:p>
        </w:tc>
        <w:tc>
          <w:tcPr>
            <w:tcW w:w="753" w:type="dxa"/>
            <w:tcBorders>
              <w:top w:val="single" w:sz="4" w:space="0" w:color="auto"/>
              <w:left w:val="nil"/>
              <w:bottom w:val="single" w:sz="4" w:space="0" w:color="auto"/>
              <w:right w:val="single" w:sz="4" w:space="0" w:color="auto"/>
            </w:tcBorders>
            <w:shd w:val="clear" w:color="auto" w:fill="D9D9D9" w:themeFill="background1" w:themeFillShade="D9"/>
            <w:hideMark/>
          </w:tcPr>
          <w:p w:rsidR="00A57F07" w:rsidRPr="00BD08CA" w:rsidRDefault="00A57F07" w:rsidP="00F47D4D">
            <w:pPr>
              <w:rPr>
                <w:rFonts w:ascii="Calibri" w:hAnsi="Calibri" w:cs="Calibri"/>
              </w:rPr>
            </w:pPr>
            <w:r w:rsidRPr="00BD08CA">
              <w:rPr>
                <w:rFonts w:ascii="Calibri" w:hAnsi="Calibri" w:cs="Calibri"/>
              </w:rPr>
              <w:t>‎‎</w:t>
            </w:r>
          </w:p>
        </w:tc>
        <w:tc>
          <w:tcPr>
            <w:tcW w:w="1090"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‎74.8 %‎</w:t>
            </w:r>
          </w:p>
        </w:tc>
        <w:tc>
          <w:tcPr>
            <w:tcW w:w="753"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27</w:t>
            </w:r>
          </w:p>
        </w:tc>
        <w:tc>
          <w:tcPr>
            <w:tcW w:w="1134"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‎80.9 %‎</w:t>
            </w:r>
          </w:p>
        </w:tc>
      </w:tr>
      <w:tr w:rsidR="00A57F07" w:rsidRPr="00BD08CA" w:rsidTr="00CB68F8">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CHN15c - % achieving expected levels in Listening and Talking P7</w:t>
            </w:r>
          </w:p>
        </w:tc>
        <w:tc>
          <w:tcPr>
            <w:tcW w:w="1089" w:type="dxa"/>
            <w:tcBorders>
              <w:top w:val="single" w:sz="4" w:space="0" w:color="auto"/>
              <w:left w:val="nil"/>
              <w:bottom w:val="single" w:sz="4" w:space="0" w:color="auto"/>
              <w:right w:val="single" w:sz="4" w:space="0" w:color="auto"/>
            </w:tcBorders>
            <w:shd w:val="clear" w:color="auto" w:fill="D9D9D9" w:themeFill="background1" w:themeFillShade="D9"/>
            <w:hideMark/>
          </w:tcPr>
          <w:p w:rsidR="00A57F07" w:rsidRPr="00BD08CA" w:rsidRDefault="00A57F07" w:rsidP="00F47D4D">
            <w:pPr>
              <w:rPr>
                <w:rFonts w:ascii="Calibri" w:hAnsi="Calibri" w:cs="Calibri"/>
              </w:rPr>
            </w:pPr>
            <w:r w:rsidRPr="00BD08CA">
              <w:rPr>
                <w:rFonts w:ascii="Calibri" w:hAnsi="Calibri" w:cs="Calibri"/>
              </w:rPr>
              <w:t>‎‎</w:t>
            </w:r>
          </w:p>
        </w:tc>
        <w:tc>
          <w:tcPr>
            <w:tcW w:w="753" w:type="dxa"/>
            <w:tcBorders>
              <w:top w:val="single" w:sz="4" w:space="0" w:color="auto"/>
              <w:left w:val="nil"/>
              <w:bottom w:val="single" w:sz="4" w:space="0" w:color="auto"/>
              <w:right w:val="single" w:sz="4" w:space="0" w:color="auto"/>
            </w:tcBorders>
            <w:shd w:val="clear" w:color="auto" w:fill="D9D9D9" w:themeFill="background1" w:themeFillShade="D9"/>
            <w:hideMark/>
          </w:tcPr>
          <w:p w:rsidR="00A57F07" w:rsidRPr="00BD08CA" w:rsidRDefault="00A57F07" w:rsidP="00F47D4D">
            <w:pPr>
              <w:rPr>
                <w:rFonts w:ascii="Calibri" w:hAnsi="Calibri" w:cs="Calibri"/>
              </w:rPr>
            </w:pPr>
            <w:r w:rsidRPr="00BD08CA">
              <w:rPr>
                <w:rFonts w:ascii="Calibri" w:hAnsi="Calibri" w:cs="Calibri"/>
              </w:rPr>
              <w:t>‎‎</w:t>
            </w:r>
          </w:p>
        </w:tc>
        <w:tc>
          <w:tcPr>
            <w:tcW w:w="1090"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‎75.6 %‎</w:t>
            </w:r>
          </w:p>
        </w:tc>
        <w:tc>
          <w:tcPr>
            <w:tcW w:w="753"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19</w:t>
            </w:r>
          </w:p>
        </w:tc>
        <w:tc>
          <w:tcPr>
            <w:tcW w:w="1134"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‎77.4 %‎</w:t>
            </w:r>
          </w:p>
        </w:tc>
      </w:tr>
      <w:tr w:rsidR="00A57F07" w:rsidRPr="00BD08CA" w:rsidTr="00CB68F8">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CHN16a - % achieving expected levels in Numeracy P1</w:t>
            </w:r>
          </w:p>
        </w:tc>
        <w:tc>
          <w:tcPr>
            <w:tcW w:w="1089" w:type="dxa"/>
            <w:tcBorders>
              <w:top w:val="single" w:sz="4" w:space="0" w:color="auto"/>
              <w:left w:val="nil"/>
              <w:bottom w:val="single" w:sz="4" w:space="0" w:color="auto"/>
              <w:right w:val="single" w:sz="4" w:space="0" w:color="auto"/>
            </w:tcBorders>
            <w:shd w:val="clear" w:color="auto" w:fill="D9D9D9" w:themeFill="background1" w:themeFillShade="D9"/>
            <w:hideMark/>
          </w:tcPr>
          <w:p w:rsidR="00A57F07" w:rsidRPr="00BD08CA" w:rsidRDefault="00A57F07" w:rsidP="00F47D4D">
            <w:pPr>
              <w:rPr>
                <w:rFonts w:ascii="Calibri" w:hAnsi="Calibri" w:cs="Calibri"/>
              </w:rPr>
            </w:pPr>
            <w:r w:rsidRPr="00BD08CA">
              <w:rPr>
                <w:rFonts w:ascii="Calibri" w:hAnsi="Calibri" w:cs="Calibri"/>
              </w:rPr>
              <w:t>‎‎</w:t>
            </w:r>
          </w:p>
        </w:tc>
        <w:tc>
          <w:tcPr>
            <w:tcW w:w="753" w:type="dxa"/>
            <w:tcBorders>
              <w:top w:val="single" w:sz="4" w:space="0" w:color="auto"/>
              <w:left w:val="nil"/>
              <w:bottom w:val="single" w:sz="4" w:space="0" w:color="auto"/>
              <w:right w:val="single" w:sz="4" w:space="0" w:color="auto"/>
            </w:tcBorders>
            <w:shd w:val="clear" w:color="auto" w:fill="D9D9D9" w:themeFill="background1" w:themeFillShade="D9"/>
            <w:hideMark/>
          </w:tcPr>
          <w:p w:rsidR="00A57F07" w:rsidRPr="00BD08CA" w:rsidRDefault="00A57F07" w:rsidP="00F47D4D">
            <w:pPr>
              <w:rPr>
                <w:rFonts w:ascii="Calibri" w:hAnsi="Calibri" w:cs="Calibri"/>
              </w:rPr>
            </w:pPr>
            <w:r w:rsidRPr="00BD08CA">
              <w:rPr>
                <w:rFonts w:ascii="Calibri" w:hAnsi="Calibri" w:cs="Calibri"/>
              </w:rPr>
              <w:t>‎‎</w:t>
            </w:r>
          </w:p>
        </w:tc>
        <w:tc>
          <w:tcPr>
            <w:tcW w:w="1090"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‎76.7 %‎</w:t>
            </w:r>
          </w:p>
        </w:tc>
        <w:tc>
          <w:tcPr>
            <w:tcW w:w="753"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28</w:t>
            </w:r>
          </w:p>
        </w:tc>
        <w:tc>
          <w:tcPr>
            <w:tcW w:w="1134"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‎83.9 %‎</w:t>
            </w:r>
          </w:p>
        </w:tc>
      </w:tr>
      <w:tr w:rsidR="00A57F07" w:rsidRPr="00BD08CA" w:rsidTr="00CB68F8">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CHN16b - % achieving expected levels in Numeracy P3</w:t>
            </w:r>
          </w:p>
        </w:tc>
        <w:tc>
          <w:tcPr>
            <w:tcW w:w="1089" w:type="dxa"/>
            <w:tcBorders>
              <w:top w:val="single" w:sz="4" w:space="0" w:color="auto"/>
              <w:left w:val="nil"/>
              <w:bottom w:val="single" w:sz="4" w:space="0" w:color="auto"/>
              <w:right w:val="single" w:sz="4" w:space="0" w:color="auto"/>
            </w:tcBorders>
            <w:shd w:val="clear" w:color="auto" w:fill="D9D9D9" w:themeFill="background1" w:themeFillShade="D9"/>
            <w:hideMark/>
          </w:tcPr>
          <w:p w:rsidR="00A57F07" w:rsidRPr="00BD08CA" w:rsidRDefault="00A57F07" w:rsidP="00F47D4D">
            <w:pPr>
              <w:rPr>
                <w:rFonts w:ascii="Calibri" w:hAnsi="Calibri" w:cs="Calibri"/>
              </w:rPr>
            </w:pPr>
            <w:r w:rsidRPr="00BD08CA">
              <w:rPr>
                <w:rFonts w:ascii="Calibri" w:hAnsi="Calibri" w:cs="Calibri"/>
              </w:rPr>
              <w:t>‎‎</w:t>
            </w:r>
          </w:p>
        </w:tc>
        <w:tc>
          <w:tcPr>
            <w:tcW w:w="753" w:type="dxa"/>
            <w:tcBorders>
              <w:top w:val="single" w:sz="4" w:space="0" w:color="auto"/>
              <w:left w:val="nil"/>
              <w:bottom w:val="single" w:sz="4" w:space="0" w:color="auto"/>
              <w:right w:val="single" w:sz="4" w:space="0" w:color="auto"/>
            </w:tcBorders>
            <w:shd w:val="clear" w:color="auto" w:fill="D9D9D9" w:themeFill="background1" w:themeFillShade="D9"/>
            <w:hideMark/>
          </w:tcPr>
          <w:p w:rsidR="00A57F07" w:rsidRPr="00BD08CA" w:rsidRDefault="00A57F07" w:rsidP="00F47D4D">
            <w:pPr>
              <w:rPr>
                <w:rFonts w:ascii="Calibri" w:hAnsi="Calibri" w:cs="Calibri"/>
              </w:rPr>
            </w:pPr>
            <w:r w:rsidRPr="00BD08CA">
              <w:rPr>
                <w:rFonts w:ascii="Calibri" w:hAnsi="Calibri" w:cs="Calibri"/>
              </w:rPr>
              <w:t>‎‎</w:t>
            </w:r>
          </w:p>
        </w:tc>
        <w:tc>
          <w:tcPr>
            <w:tcW w:w="1090"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‎65.7 %‎</w:t>
            </w:r>
          </w:p>
        </w:tc>
        <w:tc>
          <w:tcPr>
            <w:tcW w:w="753"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25</w:t>
            </w:r>
          </w:p>
        </w:tc>
        <w:tc>
          <w:tcPr>
            <w:tcW w:w="1134"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‎73.1 %‎</w:t>
            </w:r>
          </w:p>
        </w:tc>
      </w:tr>
      <w:tr w:rsidR="00A57F07" w:rsidRPr="00BD08CA" w:rsidTr="00CB68F8">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CHN16c - % achieving expected levels in Numeracy P7</w:t>
            </w:r>
          </w:p>
        </w:tc>
        <w:tc>
          <w:tcPr>
            <w:tcW w:w="1089" w:type="dxa"/>
            <w:tcBorders>
              <w:top w:val="single" w:sz="4" w:space="0" w:color="auto"/>
              <w:left w:val="nil"/>
              <w:bottom w:val="single" w:sz="4" w:space="0" w:color="auto"/>
              <w:right w:val="single" w:sz="4" w:space="0" w:color="auto"/>
            </w:tcBorders>
            <w:shd w:val="clear" w:color="auto" w:fill="D9D9D9" w:themeFill="background1" w:themeFillShade="D9"/>
            <w:hideMark/>
          </w:tcPr>
          <w:p w:rsidR="00A57F07" w:rsidRPr="00BD08CA" w:rsidRDefault="00A57F07" w:rsidP="00F47D4D">
            <w:pPr>
              <w:rPr>
                <w:rFonts w:ascii="Calibri" w:hAnsi="Calibri" w:cs="Calibri"/>
              </w:rPr>
            </w:pPr>
            <w:r w:rsidRPr="00BD08CA">
              <w:rPr>
                <w:rFonts w:ascii="Calibri" w:hAnsi="Calibri" w:cs="Calibri"/>
              </w:rPr>
              <w:t>‎‎</w:t>
            </w:r>
          </w:p>
        </w:tc>
        <w:tc>
          <w:tcPr>
            <w:tcW w:w="753" w:type="dxa"/>
            <w:tcBorders>
              <w:top w:val="single" w:sz="4" w:space="0" w:color="auto"/>
              <w:left w:val="nil"/>
              <w:bottom w:val="single" w:sz="4" w:space="0" w:color="auto"/>
              <w:right w:val="single" w:sz="4" w:space="0" w:color="auto"/>
            </w:tcBorders>
            <w:shd w:val="clear" w:color="auto" w:fill="D9D9D9" w:themeFill="background1" w:themeFillShade="D9"/>
            <w:hideMark/>
          </w:tcPr>
          <w:p w:rsidR="00A57F07" w:rsidRPr="00BD08CA" w:rsidRDefault="00A57F07" w:rsidP="00F47D4D">
            <w:pPr>
              <w:rPr>
                <w:rFonts w:ascii="Calibri" w:hAnsi="Calibri" w:cs="Calibri"/>
              </w:rPr>
            </w:pPr>
            <w:r w:rsidRPr="00BD08CA">
              <w:rPr>
                <w:rFonts w:ascii="Calibri" w:hAnsi="Calibri" w:cs="Calibri"/>
              </w:rPr>
              <w:t>‎‎</w:t>
            </w:r>
          </w:p>
        </w:tc>
        <w:tc>
          <w:tcPr>
            <w:tcW w:w="1090"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‎60.8 %‎</w:t>
            </w:r>
          </w:p>
        </w:tc>
        <w:tc>
          <w:tcPr>
            <w:tcW w:w="753"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21</w:t>
            </w:r>
          </w:p>
        </w:tc>
        <w:tc>
          <w:tcPr>
            <w:tcW w:w="1134" w:type="dxa"/>
            <w:tcBorders>
              <w:top w:val="nil"/>
              <w:left w:val="nil"/>
              <w:bottom w:val="single" w:sz="4" w:space="0" w:color="auto"/>
              <w:right w:val="single" w:sz="4" w:space="0" w:color="auto"/>
            </w:tcBorders>
            <w:shd w:val="clear" w:color="auto" w:fill="auto"/>
            <w:hideMark/>
          </w:tcPr>
          <w:p w:rsidR="00A57F07" w:rsidRPr="00BD08CA" w:rsidRDefault="00A57F07" w:rsidP="00F47D4D">
            <w:pPr>
              <w:rPr>
                <w:rFonts w:ascii="Calibri" w:hAnsi="Calibri" w:cs="Calibri"/>
              </w:rPr>
            </w:pPr>
            <w:r w:rsidRPr="00BD08CA">
              <w:rPr>
                <w:rFonts w:ascii="Calibri" w:hAnsi="Calibri" w:cs="Calibri"/>
              </w:rPr>
              <w:t>‎67.8 %‎</w:t>
            </w:r>
          </w:p>
        </w:tc>
      </w:tr>
      <w:tr w:rsidR="00F11170" w:rsidRPr="00BD08CA" w:rsidTr="00F47D4D">
        <w:trPr>
          <w:trHeight w:val="510"/>
        </w:trPr>
        <w:tc>
          <w:tcPr>
            <w:tcW w:w="5544" w:type="dxa"/>
            <w:tcBorders>
              <w:top w:val="nil"/>
              <w:left w:val="single" w:sz="4" w:space="0" w:color="auto"/>
              <w:bottom w:val="single" w:sz="4" w:space="0" w:color="auto"/>
              <w:right w:val="single" w:sz="4" w:space="0" w:color="auto"/>
            </w:tcBorders>
            <w:shd w:val="clear" w:color="000000" w:fill="D9D9D9"/>
            <w:hideMark/>
          </w:tcPr>
          <w:p w:rsidR="00F11170" w:rsidRPr="00BD08CA" w:rsidRDefault="00F11170" w:rsidP="00F47D4D">
            <w:pPr>
              <w:rPr>
                <w:rFonts w:ascii="Calibri" w:hAnsi="Calibri" w:cs="Calibri"/>
                <w:b/>
                <w:bCs/>
              </w:rPr>
            </w:pPr>
            <w:r>
              <w:rPr>
                <w:rFonts w:ascii="Calibri" w:hAnsi="Calibri" w:cs="Calibri"/>
                <w:b/>
                <w:bCs/>
              </w:rPr>
              <w:t>SPI</w:t>
            </w:r>
          </w:p>
        </w:tc>
        <w:tc>
          <w:tcPr>
            <w:tcW w:w="1089" w:type="dxa"/>
            <w:tcBorders>
              <w:top w:val="nil"/>
              <w:left w:val="nil"/>
              <w:bottom w:val="single" w:sz="4" w:space="0" w:color="auto"/>
              <w:right w:val="single" w:sz="4" w:space="0" w:color="auto"/>
            </w:tcBorders>
            <w:shd w:val="clear" w:color="000000" w:fill="D9D9D9"/>
            <w:hideMark/>
          </w:tcPr>
          <w:p w:rsidR="00F11170" w:rsidRPr="00BD08CA" w:rsidRDefault="00F11170" w:rsidP="00F47D4D">
            <w:pPr>
              <w:rPr>
                <w:rFonts w:ascii="Calibri" w:hAnsi="Calibri" w:cs="Calibri"/>
                <w:b/>
                <w:bCs/>
              </w:rPr>
            </w:pPr>
            <w:r w:rsidRPr="00BD08CA">
              <w:rPr>
                <w:rFonts w:ascii="Calibri" w:hAnsi="Calibri" w:cs="Calibri"/>
                <w:b/>
                <w:bCs/>
              </w:rPr>
              <w:t>CY 2015 </w:t>
            </w:r>
          </w:p>
        </w:tc>
        <w:tc>
          <w:tcPr>
            <w:tcW w:w="753" w:type="dxa"/>
            <w:tcBorders>
              <w:top w:val="nil"/>
              <w:left w:val="nil"/>
              <w:bottom w:val="single" w:sz="4" w:space="0" w:color="auto"/>
              <w:right w:val="single" w:sz="4" w:space="0" w:color="auto"/>
            </w:tcBorders>
            <w:shd w:val="clear" w:color="000000" w:fill="D9D9D9"/>
            <w:hideMark/>
          </w:tcPr>
          <w:p w:rsidR="00F11170" w:rsidRPr="00BD08CA" w:rsidRDefault="00F11170" w:rsidP="00F47D4D">
            <w:pPr>
              <w:rPr>
                <w:rFonts w:ascii="Calibri" w:hAnsi="Calibri" w:cs="Calibri"/>
                <w:b/>
                <w:bCs/>
              </w:rPr>
            </w:pPr>
            <w:r w:rsidRPr="00BD08CA">
              <w:rPr>
                <w:rFonts w:ascii="Calibri" w:hAnsi="Calibri" w:cs="Calibri"/>
                <w:b/>
                <w:bCs/>
              </w:rPr>
              <w:t>Rank 2015 </w:t>
            </w:r>
          </w:p>
        </w:tc>
        <w:tc>
          <w:tcPr>
            <w:tcW w:w="1090" w:type="dxa"/>
            <w:tcBorders>
              <w:top w:val="nil"/>
              <w:left w:val="nil"/>
              <w:bottom w:val="single" w:sz="4" w:space="0" w:color="auto"/>
              <w:right w:val="single" w:sz="4" w:space="0" w:color="auto"/>
            </w:tcBorders>
            <w:shd w:val="clear" w:color="000000" w:fill="D9D9D9"/>
            <w:hideMark/>
          </w:tcPr>
          <w:p w:rsidR="00F11170" w:rsidRPr="00BD08CA" w:rsidRDefault="00F11170" w:rsidP="00F47D4D">
            <w:pPr>
              <w:rPr>
                <w:rFonts w:ascii="Calibri" w:hAnsi="Calibri" w:cs="Calibri"/>
                <w:b/>
                <w:bCs/>
              </w:rPr>
            </w:pPr>
            <w:r w:rsidRPr="00BD08CA">
              <w:rPr>
                <w:rFonts w:ascii="Calibri" w:hAnsi="Calibri" w:cs="Calibri"/>
                <w:b/>
                <w:bCs/>
              </w:rPr>
              <w:t>CY 2016 </w:t>
            </w:r>
          </w:p>
        </w:tc>
        <w:tc>
          <w:tcPr>
            <w:tcW w:w="753" w:type="dxa"/>
            <w:tcBorders>
              <w:top w:val="nil"/>
              <w:left w:val="nil"/>
              <w:bottom w:val="single" w:sz="4" w:space="0" w:color="auto"/>
              <w:right w:val="single" w:sz="4" w:space="0" w:color="auto"/>
            </w:tcBorders>
            <w:shd w:val="clear" w:color="000000" w:fill="D9D9D9"/>
            <w:hideMark/>
          </w:tcPr>
          <w:p w:rsidR="00F11170" w:rsidRPr="00BD08CA" w:rsidRDefault="00F11170" w:rsidP="00F47D4D">
            <w:pPr>
              <w:rPr>
                <w:rFonts w:ascii="Calibri" w:hAnsi="Calibri" w:cs="Calibri"/>
                <w:b/>
                <w:bCs/>
              </w:rPr>
            </w:pPr>
            <w:r w:rsidRPr="00BD08CA">
              <w:rPr>
                <w:rFonts w:ascii="Calibri" w:hAnsi="Calibri" w:cs="Calibri"/>
                <w:b/>
                <w:bCs/>
              </w:rPr>
              <w:t>Rank 2016 </w:t>
            </w:r>
          </w:p>
        </w:tc>
        <w:tc>
          <w:tcPr>
            <w:tcW w:w="1134" w:type="dxa"/>
            <w:tcBorders>
              <w:top w:val="nil"/>
              <w:left w:val="nil"/>
              <w:bottom w:val="single" w:sz="4" w:space="0" w:color="auto"/>
              <w:right w:val="single" w:sz="4" w:space="0" w:color="auto"/>
            </w:tcBorders>
            <w:shd w:val="clear" w:color="000000" w:fill="D9D9D9"/>
            <w:hideMark/>
          </w:tcPr>
          <w:p w:rsidR="00F11170" w:rsidRPr="00BD08CA" w:rsidRDefault="00BF119E" w:rsidP="00F47D4D">
            <w:pPr>
              <w:rPr>
                <w:rFonts w:ascii="Calibri" w:hAnsi="Calibri" w:cs="Calibri"/>
                <w:b/>
                <w:bCs/>
              </w:rPr>
            </w:pPr>
            <w:r>
              <w:rPr>
                <w:rFonts w:ascii="Calibri" w:hAnsi="Calibri" w:cs="Calibri"/>
                <w:b/>
                <w:bCs/>
              </w:rPr>
              <w:t xml:space="preserve">Scotland </w:t>
            </w:r>
          </w:p>
        </w:tc>
      </w:tr>
      <w:tr w:rsidR="00F11170" w:rsidRPr="00BD08CA" w:rsidTr="00F47D4D">
        <w:trPr>
          <w:trHeight w:val="300"/>
        </w:trPr>
        <w:tc>
          <w:tcPr>
            <w:tcW w:w="5544" w:type="dxa"/>
            <w:tcBorders>
              <w:top w:val="nil"/>
              <w:left w:val="single" w:sz="4" w:space="0" w:color="auto"/>
              <w:bottom w:val="single" w:sz="4" w:space="0" w:color="auto"/>
              <w:right w:val="single" w:sz="4" w:space="0" w:color="auto"/>
            </w:tcBorders>
            <w:shd w:val="clear" w:color="auto" w:fill="auto"/>
            <w:hideMark/>
          </w:tcPr>
          <w:p w:rsidR="00F11170" w:rsidRPr="00493592" w:rsidRDefault="00F11170" w:rsidP="00F47D4D">
            <w:pPr>
              <w:rPr>
                <w:rFonts w:ascii="Calibri" w:hAnsi="Calibri" w:cs="Calibri"/>
              </w:rPr>
            </w:pPr>
            <w:r w:rsidRPr="00493592">
              <w:rPr>
                <w:rFonts w:ascii="Calibri" w:hAnsi="Calibri" w:cs="Calibri"/>
              </w:rPr>
              <w:t>ENV6 - % Household waste recycled and composted CY</w:t>
            </w:r>
          </w:p>
        </w:tc>
        <w:tc>
          <w:tcPr>
            <w:tcW w:w="1089" w:type="dxa"/>
            <w:tcBorders>
              <w:top w:val="nil"/>
              <w:left w:val="nil"/>
              <w:bottom w:val="single" w:sz="4" w:space="0" w:color="auto"/>
              <w:right w:val="single" w:sz="4" w:space="0" w:color="auto"/>
            </w:tcBorders>
            <w:shd w:val="clear" w:color="auto" w:fill="FFFFFF" w:themeFill="background1"/>
            <w:hideMark/>
          </w:tcPr>
          <w:p w:rsidR="00F11170" w:rsidRPr="00493592" w:rsidRDefault="00F11170" w:rsidP="00F47D4D">
            <w:pPr>
              <w:rPr>
                <w:rFonts w:ascii="Calibri" w:hAnsi="Calibri" w:cs="Calibri"/>
              </w:rPr>
            </w:pPr>
            <w:r w:rsidRPr="00493592">
              <w:rPr>
                <w:rFonts w:ascii="Calibri" w:hAnsi="Calibri" w:cs="Calibri"/>
              </w:rPr>
              <w:t>‎46.1 %‎</w:t>
            </w:r>
          </w:p>
        </w:tc>
        <w:tc>
          <w:tcPr>
            <w:tcW w:w="753" w:type="dxa"/>
            <w:tcBorders>
              <w:top w:val="nil"/>
              <w:left w:val="nil"/>
              <w:bottom w:val="single" w:sz="4" w:space="0" w:color="auto"/>
              <w:right w:val="single" w:sz="4" w:space="0" w:color="auto"/>
            </w:tcBorders>
            <w:shd w:val="clear" w:color="auto" w:fill="auto"/>
            <w:hideMark/>
          </w:tcPr>
          <w:p w:rsidR="00F11170" w:rsidRPr="00493592" w:rsidRDefault="006D0F97" w:rsidP="00F47D4D">
            <w:pPr>
              <w:rPr>
                <w:rFonts w:ascii="Calibri" w:hAnsi="Calibri" w:cs="Calibri"/>
              </w:rPr>
            </w:pPr>
            <w:r>
              <w:rPr>
                <w:rFonts w:ascii="Calibri" w:hAnsi="Calibri" w:cs="Calibri"/>
              </w:rPr>
              <w:t>‎</w:t>
            </w:r>
            <w:r w:rsidR="00F11170" w:rsidRPr="00493592">
              <w:rPr>
                <w:rFonts w:ascii="Calibri" w:hAnsi="Calibri" w:cs="Calibri"/>
              </w:rPr>
              <w:t>15‎</w:t>
            </w:r>
          </w:p>
        </w:tc>
        <w:tc>
          <w:tcPr>
            <w:tcW w:w="1090" w:type="dxa"/>
            <w:tcBorders>
              <w:top w:val="nil"/>
              <w:left w:val="nil"/>
              <w:bottom w:val="single" w:sz="4" w:space="0" w:color="auto"/>
              <w:right w:val="single" w:sz="4" w:space="0" w:color="auto"/>
            </w:tcBorders>
            <w:shd w:val="clear" w:color="auto" w:fill="auto"/>
            <w:hideMark/>
          </w:tcPr>
          <w:p w:rsidR="00F11170" w:rsidRPr="00493592" w:rsidRDefault="00F11170" w:rsidP="00F47D4D">
            <w:pPr>
              <w:rPr>
                <w:rFonts w:ascii="Calibri" w:hAnsi="Calibri" w:cs="Calibri"/>
              </w:rPr>
            </w:pPr>
            <w:r w:rsidRPr="00493592">
              <w:rPr>
                <w:rFonts w:ascii="Calibri" w:hAnsi="Calibri" w:cs="Calibri"/>
              </w:rPr>
              <w:t>‎44.5 %‎</w:t>
            </w:r>
          </w:p>
        </w:tc>
        <w:tc>
          <w:tcPr>
            <w:tcW w:w="753" w:type="dxa"/>
            <w:tcBorders>
              <w:top w:val="nil"/>
              <w:left w:val="nil"/>
              <w:bottom w:val="single" w:sz="4" w:space="0" w:color="auto"/>
              <w:right w:val="single" w:sz="4" w:space="0" w:color="auto"/>
            </w:tcBorders>
            <w:shd w:val="clear" w:color="auto" w:fill="auto"/>
            <w:hideMark/>
          </w:tcPr>
          <w:p w:rsidR="00F11170" w:rsidRPr="00493592" w:rsidRDefault="006D0F97" w:rsidP="00F47D4D">
            <w:pPr>
              <w:rPr>
                <w:rFonts w:ascii="Calibri" w:hAnsi="Calibri" w:cs="Calibri"/>
              </w:rPr>
            </w:pPr>
            <w:r>
              <w:rPr>
                <w:rFonts w:ascii="Calibri" w:hAnsi="Calibri" w:cs="Calibri"/>
              </w:rPr>
              <w:t>‎</w:t>
            </w:r>
            <w:r w:rsidR="00F11170" w:rsidRPr="00493592">
              <w:rPr>
                <w:rFonts w:ascii="Calibri" w:hAnsi="Calibri" w:cs="Calibri"/>
              </w:rPr>
              <w:t>20‎</w:t>
            </w:r>
          </w:p>
        </w:tc>
        <w:tc>
          <w:tcPr>
            <w:tcW w:w="1134" w:type="dxa"/>
            <w:tcBorders>
              <w:top w:val="nil"/>
              <w:left w:val="nil"/>
              <w:bottom w:val="single" w:sz="4" w:space="0" w:color="auto"/>
              <w:right w:val="single" w:sz="4" w:space="0" w:color="auto"/>
            </w:tcBorders>
            <w:shd w:val="clear" w:color="auto" w:fill="auto"/>
            <w:hideMark/>
          </w:tcPr>
          <w:p w:rsidR="00F11170" w:rsidRPr="00493592" w:rsidRDefault="00F11170" w:rsidP="00F47D4D">
            <w:pPr>
              <w:rPr>
                <w:rFonts w:ascii="Calibri" w:hAnsi="Calibri" w:cs="Calibri"/>
              </w:rPr>
            </w:pPr>
            <w:r w:rsidRPr="00493592">
              <w:rPr>
                <w:rFonts w:ascii="Calibri" w:hAnsi="Calibri" w:cs="Calibri"/>
              </w:rPr>
              <w:t>‎ 44‎.3%</w:t>
            </w:r>
          </w:p>
        </w:tc>
      </w:tr>
    </w:tbl>
    <w:p w:rsidR="00ED7BC9" w:rsidRDefault="00ED7BC9">
      <w:pPr>
        <w:rPr>
          <w:sz w:val="24"/>
          <w:szCs w:val="24"/>
        </w:rPr>
      </w:pPr>
      <w:r>
        <w:rPr>
          <w:sz w:val="24"/>
          <w:szCs w:val="24"/>
        </w:rPr>
        <w:br w:type="page"/>
      </w:r>
    </w:p>
    <w:p w:rsidR="00F11170" w:rsidRDefault="00F11170" w:rsidP="00F11170">
      <w:pPr>
        <w:ind w:left="7200" w:firstLine="720"/>
        <w:rPr>
          <w:rFonts w:ascii="Arial" w:hAnsi="Arial" w:cs="Arial"/>
          <w:b/>
          <w:sz w:val="28"/>
          <w:szCs w:val="28"/>
        </w:rPr>
      </w:pPr>
    </w:p>
    <w:p w:rsidR="004C0BCE" w:rsidRPr="000F64BD" w:rsidRDefault="00534EFB" w:rsidP="00F11170">
      <w:pPr>
        <w:ind w:left="7200" w:firstLine="720"/>
        <w:rPr>
          <w:rFonts w:ascii="Arial" w:hAnsi="Arial" w:cs="Arial"/>
          <w:b/>
          <w:sz w:val="28"/>
          <w:szCs w:val="28"/>
        </w:rPr>
      </w:pPr>
      <w:r w:rsidRPr="000F64BD">
        <w:rPr>
          <w:rFonts w:ascii="Arial" w:hAnsi="Arial" w:cs="Arial"/>
          <w:b/>
          <w:sz w:val="28"/>
          <w:szCs w:val="28"/>
        </w:rPr>
        <w:t>Appendix 3</w:t>
      </w:r>
    </w:p>
    <w:p w:rsidR="00534EFB" w:rsidRPr="000F64BD" w:rsidRDefault="00534EFB" w:rsidP="00534EFB">
      <w:pPr>
        <w:ind w:left="7200" w:firstLine="720"/>
        <w:rPr>
          <w:rFonts w:ascii="Arial" w:hAnsi="Arial" w:cs="Arial"/>
          <w:b/>
          <w:sz w:val="28"/>
          <w:szCs w:val="28"/>
        </w:rPr>
      </w:pPr>
    </w:p>
    <w:p w:rsidR="00534EFB" w:rsidRPr="000F64BD" w:rsidRDefault="00534EFB" w:rsidP="00534EFB">
      <w:pPr>
        <w:pStyle w:val="NoSpacing"/>
        <w:jc w:val="center"/>
        <w:rPr>
          <w:rFonts w:ascii="Arial" w:hAnsi="Arial" w:cs="Arial"/>
          <w:b/>
          <w:sz w:val="24"/>
          <w:szCs w:val="24"/>
        </w:rPr>
      </w:pPr>
      <w:r w:rsidRPr="000F64BD">
        <w:rPr>
          <w:rFonts w:ascii="Arial" w:hAnsi="Arial" w:cs="Arial"/>
          <w:b/>
          <w:sz w:val="24"/>
          <w:szCs w:val="24"/>
        </w:rPr>
        <w:t>SPI Framework</w:t>
      </w:r>
      <w:r w:rsidR="007A58B8">
        <w:rPr>
          <w:rFonts w:ascii="Arial" w:hAnsi="Arial" w:cs="Arial"/>
          <w:b/>
          <w:sz w:val="24"/>
          <w:szCs w:val="24"/>
        </w:rPr>
        <w:t xml:space="preserve"> 2015/16</w:t>
      </w:r>
    </w:p>
    <w:p w:rsidR="00534EFB" w:rsidRPr="000F64BD" w:rsidRDefault="00534EFB" w:rsidP="00534EFB">
      <w:pPr>
        <w:pStyle w:val="NoSpacing"/>
        <w:jc w:val="center"/>
        <w:rPr>
          <w:rFonts w:ascii="Arial" w:hAnsi="Arial" w:cs="Arial"/>
          <w:b/>
          <w:sz w:val="24"/>
          <w:szCs w:val="24"/>
        </w:rPr>
      </w:pPr>
    </w:p>
    <w:p w:rsidR="00534EFB" w:rsidRPr="000F64BD" w:rsidRDefault="00534EFB" w:rsidP="00534EFB">
      <w:pPr>
        <w:pStyle w:val="NoSpacing"/>
        <w:rPr>
          <w:rFonts w:ascii="Arial" w:hAnsi="Arial" w:cs="Arial"/>
          <w:sz w:val="24"/>
          <w:szCs w:val="24"/>
        </w:rPr>
      </w:pPr>
      <w:r w:rsidRPr="000F64BD">
        <w:rPr>
          <w:rFonts w:ascii="Arial" w:hAnsi="Arial" w:cs="Arial"/>
          <w:sz w:val="24"/>
          <w:szCs w:val="24"/>
        </w:rPr>
        <w:t>There are now three sections to SPI returns as follows:</w:t>
      </w:r>
    </w:p>
    <w:p w:rsidR="00534EFB" w:rsidRPr="000F64BD" w:rsidRDefault="00534EFB" w:rsidP="00534EFB">
      <w:pPr>
        <w:pStyle w:val="NoSpacing"/>
        <w:rPr>
          <w:rFonts w:ascii="Arial" w:hAnsi="Arial" w:cs="Arial"/>
          <w:sz w:val="24"/>
          <w:szCs w:val="24"/>
        </w:rPr>
      </w:pPr>
    </w:p>
    <w:p w:rsidR="00534EFB" w:rsidRPr="000F64BD" w:rsidRDefault="00534EFB" w:rsidP="00534EFB">
      <w:pPr>
        <w:pStyle w:val="NoSpacing"/>
        <w:rPr>
          <w:rFonts w:ascii="Arial" w:hAnsi="Arial" w:cs="Arial"/>
          <w:b/>
          <w:sz w:val="24"/>
          <w:szCs w:val="24"/>
        </w:rPr>
      </w:pPr>
      <w:r w:rsidRPr="000F64BD">
        <w:rPr>
          <w:rFonts w:ascii="Arial" w:hAnsi="Arial" w:cs="Arial"/>
          <w:b/>
          <w:sz w:val="24"/>
          <w:szCs w:val="24"/>
        </w:rPr>
        <w:t xml:space="preserve">Corporate management </w:t>
      </w:r>
    </w:p>
    <w:p w:rsidR="00534EFB" w:rsidRPr="000F64BD" w:rsidRDefault="00534EFB" w:rsidP="00534EFB">
      <w:pPr>
        <w:pStyle w:val="NoSpacing"/>
        <w:rPr>
          <w:rFonts w:ascii="Arial" w:hAnsi="Arial" w:cs="Arial"/>
          <w:sz w:val="24"/>
          <w:szCs w:val="24"/>
        </w:rPr>
      </w:pPr>
      <w:r w:rsidRPr="000F64BD">
        <w:rPr>
          <w:rFonts w:ascii="Arial" w:hAnsi="Arial" w:cs="Arial"/>
          <w:b/>
          <w:sz w:val="24"/>
          <w:szCs w:val="24"/>
        </w:rPr>
        <w:t>SPI 1</w:t>
      </w:r>
      <w:r w:rsidRPr="000F64BD">
        <w:rPr>
          <w:rFonts w:ascii="Arial" w:hAnsi="Arial" w:cs="Arial"/>
          <w:sz w:val="24"/>
          <w:szCs w:val="24"/>
        </w:rPr>
        <w:t xml:space="preserve">: Each council will report a range of information, sufficient to demonstrate that it is securing Best Value in relation to: </w:t>
      </w:r>
    </w:p>
    <w:p w:rsidR="00534EFB" w:rsidRPr="000F64BD" w:rsidRDefault="00534EFB" w:rsidP="00534EFB">
      <w:pPr>
        <w:pStyle w:val="ListParagraph"/>
        <w:numPr>
          <w:ilvl w:val="0"/>
          <w:numId w:val="8"/>
        </w:numPr>
        <w:spacing w:after="0" w:line="240" w:lineRule="auto"/>
        <w:jc w:val="both"/>
        <w:rPr>
          <w:rFonts w:ascii="Arial" w:hAnsi="Arial" w:cs="Arial"/>
          <w:sz w:val="24"/>
          <w:szCs w:val="24"/>
        </w:rPr>
      </w:pPr>
      <w:r w:rsidRPr="000F64BD">
        <w:rPr>
          <w:rFonts w:ascii="Arial" w:hAnsi="Arial" w:cs="Arial"/>
          <w:sz w:val="24"/>
          <w:szCs w:val="24"/>
        </w:rPr>
        <w:t xml:space="preserve">responsiveness to its communities </w:t>
      </w:r>
    </w:p>
    <w:p w:rsidR="00534EFB" w:rsidRPr="000F64BD" w:rsidRDefault="00534EFB" w:rsidP="00534EFB">
      <w:pPr>
        <w:pStyle w:val="ListParagraph"/>
        <w:numPr>
          <w:ilvl w:val="0"/>
          <w:numId w:val="8"/>
        </w:numPr>
        <w:spacing w:after="0" w:line="240" w:lineRule="auto"/>
        <w:jc w:val="both"/>
        <w:rPr>
          <w:rFonts w:ascii="Arial" w:hAnsi="Arial" w:cs="Arial"/>
          <w:sz w:val="24"/>
          <w:szCs w:val="24"/>
        </w:rPr>
      </w:pPr>
      <w:r w:rsidRPr="000F64BD">
        <w:rPr>
          <w:rFonts w:ascii="Arial" w:hAnsi="Arial" w:cs="Arial"/>
          <w:sz w:val="24"/>
          <w:szCs w:val="24"/>
        </w:rPr>
        <w:t xml:space="preserve">revenues and service costs </w:t>
      </w:r>
    </w:p>
    <w:p w:rsidR="00534EFB" w:rsidRPr="000F64BD" w:rsidRDefault="00534EFB" w:rsidP="00534EFB">
      <w:pPr>
        <w:pStyle w:val="ListParagraph"/>
        <w:numPr>
          <w:ilvl w:val="0"/>
          <w:numId w:val="8"/>
        </w:numPr>
        <w:spacing w:after="0" w:line="240" w:lineRule="auto"/>
        <w:jc w:val="both"/>
        <w:rPr>
          <w:rFonts w:ascii="Arial" w:hAnsi="Arial" w:cs="Arial"/>
          <w:sz w:val="24"/>
          <w:szCs w:val="24"/>
        </w:rPr>
      </w:pPr>
      <w:r w:rsidRPr="000F64BD">
        <w:rPr>
          <w:rFonts w:ascii="Arial" w:hAnsi="Arial" w:cs="Arial"/>
          <w:sz w:val="24"/>
          <w:szCs w:val="24"/>
        </w:rPr>
        <w:t xml:space="preserve">employees </w:t>
      </w:r>
    </w:p>
    <w:p w:rsidR="00534EFB" w:rsidRPr="000F64BD" w:rsidRDefault="00534EFB" w:rsidP="00534EFB">
      <w:pPr>
        <w:pStyle w:val="ListParagraph"/>
        <w:numPr>
          <w:ilvl w:val="0"/>
          <w:numId w:val="8"/>
        </w:numPr>
        <w:spacing w:after="0" w:line="240" w:lineRule="auto"/>
        <w:jc w:val="both"/>
        <w:rPr>
          <w:rFonts w:ascii="Arial" w:hAnsi="Arial" w:cs="Arial"/>
          <w:sz w:val="24"/>
          <w:szCs w:val="24"/>
        </w:rPr>
      </w:pPr>
      <w:r w:rsidRPr="000F64BD">
        <w:rPr>
          <w:rFonts w:ascii="Arial" w:hAnsi="Arial" w:cs="Arial"/>
          <w:sz w:val="24"/>
          <w:szCs w:val="24"/>
        </w:rPr>
        <w:t xml:space="preserve">assets </w:t>
      </w:r>
    </w:p>
    <w:p w:rsidR="00534EFB" w:rsidRPr="000F64BD" w:rsidRDefault="00534EFB" w:rsidP="00534EFB">
      <w:pPr>
        <w:pStyle w:val="ListParagraph"/>
        <w:numPr>
          <w:ilvl w:val="0"/>
          <w:numId w:val="8"/>
        </w:numPr>
        <w:spacing w:after="0" w:line="240" w:lineRule="auto"/>
        <w:jc w:val="both"/>
        <w:rPr>
          <w:rFonts w:ascii="Arial" w:hAnsi="Arial" w:cs="Arial"/>
          <w:sz w:val="24"/>
          <w:szCs w:val="24"/>
        </w:rPr>
      </w:pPr>
      <w:r w:rsidRPr="000F64BD">
        <w:rPr>
          <w:rFonts w:ascii="Arial" w:hAnsi="Arial" w:cs="Arial"/>
          <w:sz w:val="24"/>
          <w:szCs w:val="24"/>
        </w:rPr>
        <w:t xml:space="preserve">procurement </w:t>
      </w:r>
    </w:p>
    <w:p w:rsidR="00534EFB" w:rsidRPr="000F64BD" w:rsidRDefault="00534EFB" w:rsidP="00534EFB">
      <w:pPr>
        <w:pStyle w:val="ListParagraph"/>
        <w:numPr>
          <w:ilvl w:val="0"/>
          <w:numId w:val="8"/>
        </w:numPr>
        <w:spacing w:after="0" w:line="240" w:lineRule="auto"/>
        <w:jc w:val="both"/>
        <w:rPr>
          <w:rFonts w:ascii="Arial" w:hAnsi="Arial" w:cs="Arial"/>
          <w:sz w:val="24"/>
          <w:szCs w:val="24"/>
        </w:rPr>
      </w:pPr>
      <w:r w:rsidRPr="000F64BD">
        <w:rPr>
          <w:rFonts w:ascii="Arial" w:hAnsi="Arial" w:cs="Arial"/>
          <w:sz w:val="24"/>
          <w:szCs w:val="24"/>
        </w:rPr>
        <w:t xml:space="preserve">sustainable development </w:t>
      </w:r>
    </w:p>
    <w:p w:rsidR="00534EFB" w:rsidRPr="000F64BD" w:rsidRDefault="00534EFB" w:rsidP="00534EFB">
      <w:pPr>
        <w:pStyle w:val="ListParagraph"/>
        <w:numPr>
          <w:ilvl w:val="0"/>
          <w:numId w:val="8"/>
        </w:numPr>
        <w:spacing w:after="0" w:line="240" w:lineRule="auto"/>
        <w:jc w:val="both"/>
        <w:rPr>
          <w:rFonts w:ascii="Arial" w:hAnsi="Arial" w:cs="Arial"/>
          <w:sz w:val="24"/>
          <w:szCs w:val="24"/>
        </w:rPr>
      </w:pPr>
      <w:r w:rsidRPr="000F64BD">
        <w:rPr>
          <w:rFonts w:ascii="Arial" w:hAnsi="Arial" w:cs="Arial"/>
          <w:sz w:val="24"/>
          <w:szCs w:val="24"/>
        </w:rPr>
        <w:t xml:space="preserve">equalities and diversity. </w:t>
      </w:r>
    </w:p>
    <w:p w:rsidR="00534EFB" w:rsidRPr="000F64BD" w:rsidRDefault="00534EFB" w:rsidP="00534EFB">
      <w:pPr>
        <w:ind w:left="720"/>
        <w:jc w:val="both"/>
        <w:rPr>
          <w:rFonts w:ascii="Arial" w:hAnsi="Arial" w:cs="Arial"/>
          <w:b/>
          <w:sz w:val="24"/>
          <w:szCs w:val="24"/>
        </w:rPr>
      </w:pPr>
    </w:p>
    <w:p w:rsidR="00534EFB" w:rsidRPr="000F64BD" w:rsidRDefault="00534EFB" w:rsidP="00534EFB">
      <w:pPr>
        <w:pStyle w:val="NoSpacing"/>
        <w:rPr>
          <w:rFonts w:ascii="Arial" w:hAnsi="Arial" w:cs="Arial"/>
          <w:b/>
          <w:sz w:val="24"/>
          <w:szCs w:val="24"/>
        </w:rPr>
      </w:pPr>
      <w:r w:rsidRPr="000F64BD">
        <w:rPr>
          <w:rFonts w:ascii="Arial" w:hAnsi="Arial" w:cs="Arial"/>
          <w:b/>
          <w:sz w:val="24"/>
          <w:szCs w:val="24"/>
        </w:rPr>
        <w:t xml:space="preserve">Service performance </w:t>
      </w:r>
    </w:p>
    <w:p w:rsidR="00534EFB" w:rsidRPr="000F64BD" w:rsidRDefault="00534EFB" w:rsidP="00534EFB">
      <w:pPr>
        <w:pStyle w:val="NoSpacing"/>
        <w:rPr>
          <w:rFonts w:ascii="Arial" w:hAnsi="Arial" w:cs="Arial"/>
          <w:sz w:val="24"/>
          <w:szCs w:val="24"/>
        </w:rPr>
      </w:pPr>
      <w:r w:rsidRPr="000F64BD">
        <w:rPr>
          <w:rFonts w:ascii="Arial" w:hAnsi="Arial" w:cs="Arial"/>
          <w:b/>
          <w:sz w:val="24"/>
          <w:szCs w:val="24"/>
        </w:rPr>
        <w:t>SPI 2</w:t>
      </w:r>
      <w:r w:rsidRPr="000F64BD">
        <w:rPr>
          <w:rFonts w:ascii="Arial" w:hAnsi="Arial" w:cs="Arial"/>
          <w:sz w:val="24"/>
          <w:szCs w:val="24"/>
        </w:rPr>
        <w:t>: (previously 25 Prescribed Indicators)</w:t>
      </w:r>
      <w:r w:rsidRPr="000F64BD">
        <w:rPr>
          <w:rStyle w:val="FootnoteReference"/>
          <w:rFonts w:ascii="Arial" w:hAnsi="Arial" w:cs="Arial"/>
          <w:sz w:val="24"/>
          <w:szCs w:val="24"/>
        </w:rPr>
        <w:footnoteReference w:id="2"/>
      </w:r>
      <w:r w:rsidRPr="000F64BD">
        <w:rPr>
          <w:rFonts w:ascii="Arial" w:hAnsi="Arial" w:cs="Arial"/>
          <w:sz w:val="24"/>
          <w:szCs w:val="24"/>
        </w:rPr>
        <w:t xml:space="preserve">. Each council will report a range of information sufficient to demonstrate that it is securing Best Value in providing the following services (in partnership with others where appropriate): </w:t>
      </w:r>
    </w:p>
    <w:p w:rsidR="00534EFB" w:rsidRPr="000F64BD" w:rsidRDefault="00534EFB" w:rsidP="00534EFB">
      <w:pPr>
        <w:pStyle w:val="ListParagraph"/>
        <w:numPr>
          <w:ilvl w:val="0"/>
          <w:numId w:val="9"/>
        </w:numPr>
        <w:spacing w:after="0" w:line="240" w:lineRule="auto"/>
        <w:ind w:left="1418"/>
        <w:jc w:val="both"/>
        <w:rPr>
          <w:rFonts w:ascii="Arial" w:hAnsi="Arial" w:cs="Arial"/>
          <w:sz w:val="24"/>
          <w:szCs w:val="24"/>
        </w:rPr>
      </w:pPr>
      <w:r w:rsidRPr="000F64BD">
        <w:rPr>
          <w:rFonts w:ascii="Arial" w:hAnsi="Arial" w:cs="Arial"/>
          <w:sz w:val="24"/>
          <w:szCs w:val="24"/>
        </w:rPr>
        <w:t xml:space="preserve">benefits administration </w:t>
      </w:r>
    </w:p>
    <w:p w:rsidR="00534EFB" w:rsidRPr="000F64BD" w:rsidRDefault="00534EFB" w:rsidP="00534EFB">
      <w:pPr>
        <w:pStyle w:val="ListParagraph"/>
        <w:numPr>
          <w:ilvl w:val="0"/>
          <w:numId w:val="9"/>
        </w:numPr>
        <w:spacing w:after="0" w:line="240" w:lineRule="auto"/>
        <w:ind w:left="1418"/>
        <w:jc w:val="both"/>
        <w:rPr>
          <w:rFonts w:ascii="Arial" w:hAnsi="Arial" w:cs="Arial"/>
          <w:sz w:val="24"/>
          <w:szCs w:val="24"/>
        </w:rPr>
      </w:pPr>
      <w:r w:rsidRPr="000F64BD">
        <w:rPr>
          <w:rFonts w:ascii="Arial" w:hAnsi="Arial" w:cs="Arial"/>
          <w:sz w:val="24"/>
          <w:szCs w:val="24"/>
        </w:rPr>
        <w:t xml:space="preserve">community care </w:t>
      </w:r>
    </w:p>
    <w:p w:rsidR="00534EFB" w:rsidRPr="000F64BD" w:rsidRDefault="00534EFB" w:rsidP="00534EFB">
      <w:pPr>
        <w:pStyle w:val="ListParagraph"/>
        <w:numPr>
          <w:ilvl w:val="0"/>
          <w:numId w:val="9"/>
        </w:numPr>
        <w:spacing w:after="0" w:line="240" w:lineRule="auto"/>
        <w:ind w:left="1418"/>
        <w:jc w:val="both"/>
        <w:rPr>
          <w:rFonts w:ascii="Arial" w:hAnsi="Arial" w:cs="Arial"/>
          <w:sz w:val="24"/>
          <w:szCs w:val="24"/>
        </w:rPr>
      </w:pPr>
      <w:r w:rsidRPr="000F64BD">
        <w:rPr>
          <w:rFonts w:ascii="Arial" w:hAnsi="Arial" w:cs="Arial"/>
          <w:sz w:val="24"/>
          <w:szCs w:val="24"/>
        </w:rPr>
        <w:t xml:space="preserve">criminal justice social work </w:t>
      </w:r>
    </w:p>
    <w:p w:rsidR="00534EFB" w:rsidRPr="000F64BD" w:rsidRDefault="00534EFB" w:rsidP="00534EFB">
      <w:pPr>
        <w:pStyle w:val="ListParagraph"/>
        <w:numPr>
          <w:ilvl w:val="0"/>
          <w:numId w:val="9"/>
        </w:numPr>
        <w:spacing w:after="0" w:line="240" w:lineRule="auto"/>
        <w:ind w:left="1418"/>
        <w:jc w:val="both"/>
        <w:rPr>
          <w:rFonts w:ascii="Arial" w:hAnsi="Arial" w:cs="Arial"/>
          <w:sz w:val="24"/>
          <w:szCs w:val="24"/>
        </w:rPr>
      </w:pPr>
      <w:r w:rsidRPr="000F64BD">
        <w:rPr>
          <w:rFonts w:ascii="Arial" w:hAnsi="Arial" w:cs="Arial"/>
          <w:sz w:val="24"/>
          <w:szCs w:val="24"/>
        </w:rPr>
        <w:t xml:space="preserve">cultural &amp; community services covering at least sport &amp; leisure, museums, the arts and libraries </w:t>
      </w:r>
    </w:p>
    <w:p w:rsidR="00534EFB" w:rsidRPr="000F64BD" w:rsidRDefault="00534EFB" w:rsidP="00534EFB">
      <w:pPr>
        <w:pStyle w:val="ListParagraph"/>
        <w:numPr>
          <w:ilvl w:val="0"/>
          <w:numId w:val="9"/>
        </w:numPr>
        <w:spacing w:after="0" w:line="240" w:lineRule="auto"/>
        <w:ind w:left="1418"/>
        <w:jc w:val="both"/>
        <w:rPr>
          <w:rFonts w:ascii="Arial" w:hAnsi="Arial" w:cs="Arial"/>
          <w:sz w:val="24"/>
          <w:szCs w:val="24"/>
        </w:rPr>
      </w:pPr>
      <w:r w:rsidRPr="000F64BD">
        <w:rPr>
          <w:rFonts w:ascii="Arial" w:hAnsi="Arial" w:cs="Arial"/>
          <w:sz w:val="24"/>
          <w:szCs w:val="24"/>
        </w:rPr>
        <w:t xml:space="preserve">planning (both environmental and development management) </w:t>
      </w:r>
    </w:p>
    <w:p w:rsidR="00534EFB" w:rsidRPr="000F64BD" w:rsidRDefault="00534EFB" w:rsidP="00534EFB">
      <w:pPr>
        <w:pStyle w:val="ListParagraph"/>
        <w:numPr>
          <w:ilvl w:val="0"/>
          <w:numId w:val="9"/>
        </w:numPr>
        <w:spacing w:after="0" w:line="240" w:lineRule="auto"/>
        <w:ind w:left="1418"/>
        <w:jc w:val="both"/>
        <w:rPr>
          <w:rFonts w:ascii="Arial" w:hAnsi="Arial" w:cs="Arial"/>
          <w:sz w:val="24"/>
          <w:szCs w:val="24"/>
        </w:rPr>
      </w:pPr>
      <w:r w:rsidRPr="000F64BD">
        <w:rPr>
          <w:rFonts w:ascii="Arial" w:hAnsi="Arial" w:cs="Arial"/>
          <w:sz w:val="24"/>
          <w:szCs w:val="24"/>
        </w:rPr>
        <w:t xml:space="preserve">the education of children </w:t>
      </w:r>
    </w:p>
    <w:p w:rsidR="00534EFB" w:rsidRPr="000F64BD" w:rsidRDefault="00534EFB" w:rsidP="00534EFB">
      <w:pPr>
        <w:pStyle w:val="ListParagraph"/>
        <w:numPr>
          <w:ilvl w:val="0"/>
          <w:numId w:val="9"/>
        </w:numPr>
        <w:spacing w:after="0" w:line="240" w:lineRule="auto"/>
        <w:ind w:left="1418"/>
        <w:jc w:val="both"/>
        <w:rPr>
          <w:rFonts w:ascii="Arial" w:hAnsi="Arial" w:cs="Arial"/>
          <w:sz w:val="24"/>
          <w:szCs w:val="24"/>
        </w:rPr>
      </w:pPr>
      <w:r w:rsidRPr="000F64BD">
        <w:rPr>
          <w:rFonts w:ascii="Arial" w:hAnsi="Arial" w:cs="Arial"/>
          <w:sz w:val="24"/>
          <w:szCs w:val="24"/>
        </w:rPr>
        <w:t xml:space="preserve">child protection and children’s social work </w:t>
      </w:r>
    </w:p>
    <w:p w:rsidR="00534EFB" w:rsidRPr="000F64BD" w:rsidRDefault="00534EFB" w:rsidP="00534EFB">
      <w:pPr>
        <w:pStyle w:val="ListParagraph"/>
        <w:numPr>
          <w:ilvl w:val="0"/>
          <w:numId w:val="9"/>
        </w:numPr>
        <w:spacing w:after="0" w:line="240" w:lineRule="auto"/>
        <w:ind w:left="1418"/>
        <w:jc w:val="both"/>
        <w:rPr>
          <w:rFonts w:ascii="Arial" w:hAnsi="Arial" w:cs="Arial"/>
          <w:sz w:val="24"/>
          <w:szCs w:val="24"/>
        </w:rPr>
      </w:pPr>
      <w:r w:rsidRPr="000F64BD">
        <w:rPr>
          <w:rFonts w:ascii="Arial" w:hAnsi="Arial" w:cs="Arial"/>
          <w:sz w:val="24"/>
          <w:szCs w:val="24"/>
        </w:rPr>
        <w:t xml:space="preserve">housing &amp; homelessness </w:t>
      </w:r>
    </w:p>
    <w:p w:rsidR="00534EFB" w:rsidRPr="000F64BD" w:rsidRDefault="00534EFB" w:rsidP="00534EFB">
      <w:pPr>
        <w:pStyle w:val="ListParagraph"/>
        <w:numPr>
          <w:ilvl w:val="0"/>
          <w:numId w:val="9"/>
        </w:numPr>
        <w:spacing w:after="0" w:line="240" w:lineRule="auto"/>
        <w:ind w:left="1418"/>
        <w:jc w:val="both"/>
        <w:rPr>
          <w:rFonts w:ascii="Arial" w:hAnsi="Arial" w:cs="Arial"/>
          <w:sz w:val="24"/>
          <w:szCs w:val="24"/>
        </w:rPr>
      </w:pPr>
      <w:r w:rsidRPr="000F64BD">
        <w:rPr>
          <w:rFonts w:ascii="Arial" w:hAnsi="Arial" w:cs="Arial"/>
          <w:sz w:val="24"/>
          <w:szCs w:val="24"/>
        </w:rPr>
        <w:t xml:space="preserve">protective services including environmental health, and trading standards </w:t>
      </w:r>
    </w:p>
    <w:p w:rsidR="00534EFB" w:rsidRPr="000F64BD" w:rsidRDefault="00534EFB" w:rsidP="00534EFB">
      <w:pPr>
        <w:pStyle w:val="ListParagraph"/>
        <w:numPr>
          <w:ilvl w:val="0"/>
          <w:numId w:val="9"/>
        </w:numPr>
        <w:spacing w:after="0" w:line="240" w:lineRule="auto"/>
        <w:ind w:left="1418"/>
        <w:jc w:val="both"/>
        <w:rPr>
          <w:rFonts w:ascii="Arial" w:hAnsi="Arial" w:cs="Arial"/>
          <w:sz w:val="24"/>
          <w:szCs w:val="24"/>
        </w:rPr>
      </w:pPr>
      <w:r w:rsidRPr="000F64BD">
        <w:rPr>
          <w:rFonts w:ascii="Arial" w:hAnsi="Arial" w:cs="Arial"/>
          <w:sz w:val="24"/>
          <w:szCs w:val="24"/>
        </w:rPr>
        <w:t xml:space="preserve">roads and lighting </w:t>
      </w:r>
    </w:p>
    <w:p w:rsidR="00534EFB" w:rsidRPr="000F64BD" w:rsidRDefault="00534EFB" w:rsidP="00534EFB">
      <w:pPr>
        <w:pStyle w:val="ListParagraph"/>
        <w:numPr>
          <w:ilvl w:val="0"/>
          <w:numId w:val="9"/>
        </w:numPr>
        <w:spacing w:after="0" w:line="240" w:lineRule="auto"/>
        <w:ind w:left="1418"/>
        <w:jc w:val="both"/>
        <w:rPr>
          <w:rFonts w:ascii="Arial" w:hAnsi="Arial" w:cs="Arial"/>
          <w:sz w:val="24"/>
          <w:szCs w:val="24"/>
        </w:rPr>
      </w:pPr>
      <w:r w:rsidRPr="000F64BD">
        <w:rPr>
          <w:rFonts w:ascii="Arial" w:hAnsi="Arial" w:cs="Arial"/>
          <w:sz w:val="24"/>
          <w:szCs w:val="24"/>
        </w:rPr>
        <w:t xml:space="preserve">waste management services </w:t>
      </w:r>
    </w:p>
    <w:p w:rsidR="00534EFB" w:rsidRPr="000F64BD" w:rsidRDefault="00534EFB" w:rsidP="00534EFB">
      <w:pPr>
        <w:ind w:firstLine="720"/>
        <w:jc w:val="both"/>
        <w:rPr>
          <w:rFonts w:ascii="Arial" w:hAnsi="Arial" w:cs="Arial"/>
          <w:b/>
          <w:sz w:val="24"/>
          <w:szCs w:val="24"/>
        </w:rPr>
      </w:pPr>
    </w:p>
    <w:p w:rsidR="00534EFB" w:rsidRPr="000F64BD" w:rsidRDefault="00534EFB" w:rsidP="00534EFB">
      <w:pPr>
        <w:pStyle w:val="NoSpacing"/>
        <w:rPr>
          <w:rFonts w:ascii="Arial" w:hAnsi="Arial" w:cs="Arial"/>
          <w:b/>
          <w:sz w:val="24"/>
          <w:szCs w:val="24"/>
        </w:rPr>
      </w:pPr>
      <w:r w:rsidRPr="000F64BD">
        <w:rPr>
          <w:rFonts w:ascii="Arial" w:hAnsi="Arial" w:cs="Arial"/>
          <w:b/>
          <w:sz w:val="24"/>
          <w:szCs w:val="24"/>
        </w:rPr>
        <w:t xml:space="preserve">SOLACE benchmarks </w:t>
      </w:r>
    </w:p>
    <w:p w:rsidR="00534EFB" w:rsidRPr="000F64BD" w:rsidRDefault="00534EFB" w:rsidP="00534EFB">
      <w:pPr>
        <w:pStyle w:val="NoSpacing"/>
        <w:rPr>
          <w:rFonts w:ascii="Arial" w:hAnsi="Arial" w:cs="Arial"/>
          <w:sz w:val="24"/>
          <w:szCs w:val="24"/>
        </w:rPr>
      </w:pPr>
      <w:r w:rsidRPr="000F64BD">
        <w:rPr>
          <w:rFonts w:ascii="Arial" w:hAnsi="Arial" w:cs="Arial"/>
          <w:b/>
          <w:sz w:val="24"/>
          <w:szCs w:val="24"/>
        </w:rPr>
        <w:t>SPI 3</w:t>
      </w:r>
      <w:r w:rsidRPr="000F64BD">
        <w:rPr>
          <w:rFonts w:ascii="Arial" w:hAnsi="Arial" w:cs="Arial"/>
          <w:sz w:val="24"/>
          <w:szCs w:val="24"/>
        </w:rPr>
        <w:t>: Each council will report its performance in accordance with the requirements of the Society of Local Authority Chief Executive (SOLACE) benchmark project.</w:t>
      </w:r>
      <w:r w:rsidR="003B1FA4" w:rsidRPr="000F64BD">
        <w:rPr>
          <w:rFonts w:ascii="Arial" w:hAnsi="Arial" w:cs="Arial"/>
          <w:sz w:val="24"/>
          <w:szCs w:val="24"/>
        </w:rPr>
        <w:t xml:space="preserve"> This relates to the Local Government Benchmarking Framework (LGBF)</w:t>
      </w:r>
    </w:p>
    <w:p w:rsidR="00534EFB" w:rsidRPr="000F64BD" w:rsidRDefault="00534EFB" w:rsidP="00534EFB">
      <w:pPr>
        <w:rPr>
          <w:rFonts w:ascii="Arial" w:hAnsi="Arial" w:cs="Arial"/>
          <w:b/>
          <w:sz w:val="28"/>
          <w:szCs w:val="28"/>
        </w:rPr>
      </w:pPr>
    </w:p>
    <w:sectPr w:rsidR="00534EFB" w:rsidRPr="000F64BD" w:rsidSect="00BA3EAA">
      <w:footerReference w:type="first" r:id="rId16"/>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E8E" w:rsidRDefault="00914E8E">
      <w:r>
        <w:separator/>
      </w:r>
    </w:p>
  </w:endnote>
  <w:endnote w:type="continuationSeparator" w:id="0">
    <w:p w:rsidR="00914E8E" w:rsidRDefault="00914E8E">
      <w:r>
        <w:continuationSeparator/>
      </w:r>
    </w:p>
  </w:endnote>
  <w:endnote w:type="continuationNotice" w:id="1">
    <w:p w:rsidR="00914E8E" w:rsidRDefault="00914E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EB0" w:rsidRDefault="00A36EB0" w:rsidP="008A7AE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E8E" w:rsidRDefault="00914E8E">
      <w:r>
        <w:separator/>
      </w:r>
    </w:p>
  </w:footnote>
  <w:footnote w:type="continuationSeparator" w:id="0">
    <w:p w:rsidR="00914E8E" w:rsidRDefault="00914E8E">
      <w:r>
        <w:continuationSeparator/>
      </w:r>
    </w:p>
  </w:footnote>
  <w:footnote w:type="continuationNotice" w:id="1">
    <w:p w:rsidR="00914E8E" w:rsidRDefault="00914E8E"/>
  </w:footnote>
  <w:footnote w:id="2">
    <w:p w:rsidR="00A36EB0" w:rsidRPr="00697A3B" w:rsidRDefault="00A36EB0" w:rsidP="00534EFB">
      <w:pPr>
        <w:pStyle w:val="FootnoteText"/>
        <w:rPr>
          <w:sz w:val="22"/>
          <w:szCs w:val="22"/>
        </w:rPr>
      </w:pPr>
      <w:r>
        <w:rPr>
          <w:rStyle w:val="FootnoteReference"/>
        </w:rPr>
        <w:footnoteRef/>
      </w:r>
      <w:r>
        <w:t xml:space="preserve"> </w:t>
      </w:r>
      <w:r w:rsidRPr="00697A3B">
        <w:rPr>
          <w:rFonts w:ascii="Arial" w:hAnsi="Arial" w:cs="Arial"/>
          <w:sz w:val="22"/>
          <w:szCs w:val="22"/>
        </w:rPr>
        <w:t>While Audit Scotland have removed the requirement of the 25 SPIs (SPi2) as outlined above there is still a requirement under ‘Service Performance’ to provide performance reporting on the same functions as previously prescribed by the fixed SPIs.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4311"/>
    <w:multiLevelType w:val="hybridMultilevel"/>
    <w:tmpl w:val="67CA2D88"/>
    <w:lvl w:ilvl="0" w:tplc="B196697E">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6DF1B9F"/>
    <w:multiLevelType w:val="hybridMultilevel"/>
    <w:tmpl w:val="B48CC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A66D78"/>
    <w:multiLevelType w:val="hybridMultilevel"/>
    <w:tmpl w:val="EAFEB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E16E5C"/>
    <w:multiLevelType w:val="hybridMultilevel"/>
    <w:tmpl w:val="20F0000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C241161"/>
    <w:multiLevelType w:val="hybridMultilevel"/>
    <w:tmpl w:val="DFF67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B51872"/>
    <w:multiLevelType w:val="hybridMultilevel"/>
    <w:tmpl w:val="02C0C4B0"/>
    <w:lvl w:ilvl="0" w:tplc="5FEE84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9C335B9"/>
    <w:multiLevelType w:val="hybridMultilevel"/>
    <w:tmpl w:val="24B2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44F5FC5"/>
    <w:multiLevelType w:val="hybridMultilevel"/>
    <w:tmpl w:val="AFF0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62946DF"/>
    <w:multiLevelType w:val="hybridMultilevel"/>
    <w:tmpl w:val="2D52E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7FB2A11"/>
    <w:multiLevelType w:val="hybridMultilevel"/>
    <w:tmpl w:val="0DE2F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B327188"/>
    <w:multiLevelType w:val="hybridMultilevel"/>
    <w:tmpl w:val="961E8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4C0406D0"/>
    <w:multiLevelType w:val="hybridMultilevel"/>
    <w:tmpl w:val="0CD21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EA54366"/>
    <w:multiLevelType w:val="hybridMultilevel"/>
    <w:tmpl w:val="B9B4A3D8"/>
    <w:lvl w:ilvl="0" w:tplc="08090017">
      <w:start w:val="1"/>
      <w:numFmt w:val="lowerLetter"/>
      <w:lvlText w:val="%1)"/>
      <w:lvlJc w:val="left"/>
      <w:pPr>
        <w:ind w:left="1436" w:hanging="432"/>
      </w:pPr>
      <w:rPr>
        <w:rFonts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3">
    <w:nsid w:val="4F68163E"/>
    <w:multiLevelType w:val="hybridMultilevel"/>
    <w:tmpl w:val="F014E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2E41BF"/>
    <w:multiLevelType w:val="hybridMultilevel"/>
    <w:tmpl w:val="F49A6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ED72068"/>
    <w:multiLevelType w:val="hybridMultilevel"/>
    <w:tmpl w:val="CBD66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EE53FC2"/>
    <w:multiLevelType w:val="hybridMultilevel"/>
    <w:tmpl w:val="A1665C64"/>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605E443D"/>
    <w:multiLevelType w:val="hybridMultilevel"/>
    <w:tmpl w:val="1B7E2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8A367B0"/>
    <w:multiLevelType w:val="hybridMultilevel"/>
    <w:tmpl w:val="54EEC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CB33668"/>
    <w:multiLevelType w:val="hybridMultilevel"/>
    <w:tmpl w:val="322046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7F6645DC"/>
    <w:multiLevelType w:val="hybridMultilevel"/>
    <w:tmpl w:val="B672E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6"/>
  </w:num>
  <w:num w:numId="4">
    <w:abstractNumId w:val="19"/>
  </w:num>
  <w:num w:numId="5">
    <w:abstractNumId w:val="18"/>
  </w:num>
  <w:num w:numId="6">
    <w:abstractNumId w:val="1"/>
  </w:num>
  <w:num w:numId="7">
    <w:abstractNumId w:val="16"/>
  </w:num>
  <w:num w:numId="8">
    <w:abstractNumId w:val="12"/>
  </w:num>
  <w:num w:numId="9">
    <w:abstractNumId w:val="3"/>
  </w:num>
  <w:num w:numId="10">
    <w:abstractNumId w:val="5"/>
  </w:num>
  <w:num w:numId="11">
    <w:abstractNumId w:val="14"/>
  </w:num>
  <w:num w:numId="12">
    <w:abstractNumId w:val="15"/>
  </w:num>
  <w:num w:numId="13">
    <w:abstractNumId w:val="11"/>
  </w:num>
  <w:num w:numId="14">
    <w:abstractNumId w:val="8"/>
  </w:num>
  <w:num w:numId="15">
    <w:abstractNumId w:val="17"/>
  </w:num>
  <w:num w:numId="16">
    <w:abstractNumId w:val="7"/>
  </w:num>
  <w:num w:numId="17">
    <w:abstractNumId w:val="4"/>
  </w:num>
  <w:num w:numId="18">
    <w:abstractNumId w:val="9"/>
  </w:num>
  <w:num w:numId="19">
    <w:abstractNumId w:val="0"/>
  </w:num>
  <w:num w:numId="20">
    <w:abstractNumId w:val="20"/>
  </w:num>
  <w:num w:numId="21">
    <w:abstractNumId w:val="13"/>
  </w:num>
  <w:num w:numId="2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409"/>
    <w:rsid w:val="000017F3"/>
    <w:rsid w:val="000022E3"/>
    <w:rsid w:val="00005A37"/>
    <w:rsid w:val="00006722"/>
    <w:rsid w:val="0001106A"/>
    <w:rsid w:val="000112EC"/>
    <w:rsid w:val="0001168B"/>
    <w:rsid w:val="000129D2"/>
    <w:rsid w:val="000139B1"/>
    <w:rsid w:val="0001444C"/>
    <w:rsid w:val="00014BF8"/>
    <w:rsid w:val="000161B5"/>
    <w:rsid w:val="00017513"/>
    <w:rsid w:val="00017C14"/>
    <w:rsid w:val="0002581D"/>
    <w:rsid w:val="0002628E"/>
    <w:rsid w:val="000271BB"/>
    <w:rsid w:val="000272ED"/>
    <w:rsid w:val="0002791D"/>
    <w:rsid w:val="0003619E"/>
    <w:rsid w:val="000371AF"/>
    <w:rsid w:val="00041282"/>
    <w:rsid w:val="00041A32"/>
    <w:rsid w:val="00043BC0"/>
    <w:rsid w:val="0004474D"/>
    <w:rsid w:val="00044CFD"/>
    <w:rsid w:val="00045862"/>
    <w:rsid w:val="00045FFD"/>
    <w:rsid w:val="000472CD"/>
    <w:rsid w:val="000473D8"/>
    <w:rsid w:val="00047D7A"/>
    <w:rsid w:val="00052427"/>
    <w:rsid w:val="000527A8"/>
    <w:rsid w:val="000528C0"/>
    <w:rsid w:val="00053366"/>
    <w:rsid w:val="00053E5C"/>
    <w:rsid w:val="00054DB1"/>
    <w:rsid w:val="0005773E"/>
    <w:rsid w:val="00060B2B"/>
    <w:rsid w:val="00062B4A"/>
    <w:rsid w:val="00064E5E"/>
    <w:rsid w:val="00065965"/>
    <w:rsid w:val="00065A94"/>
    <w:rsid w:val="00067049"/>
    <w:rsid w:val="00067ECE"/>
    <w:rsid w:val="000723CD"/>
    <w:rsid w:val="00073730"/>
    <w:rsid w:val="00073777"/>
    <w:rsid w:val="00073FBB"/>
    <w:rsid w:val="00074593"/>
    <w:rsid w:val="000751C2"/>
    <w:rsid w:val="00075452"/>
    <w:rsid w:val="000763F6"/>
    <w:rsid w:val="00077FD6"/>
    <w:rsid w:val="00080E9F"/>
    <w:rsid w:val="000811E3"/>
    <w:rsid w:val="00083727"/>
    <w:rsid w:val="00092010"/>
    <w:rsid w:val="00094888"/>
    <w:rsid w:val="00096D0C"/>
    <w:rsid w:val="000A0720"/>
    <w:rsid w:val="000A2019"/>
    <w:rsid w:val="000A32C5"/>
    <w:rsid w:val="000A4841"/>
    <w:rsid w:val="000A495D"/>
    <w:rsid w:val="000A509D"/>
    <w:rsid w:val="000A62A3"/>
    <w:rsid w:val="000A760B"/>
    <w:rsid w:val="000B1B92"/>
    <w:rsid w:val="000B1D28"/>
    <w:rsid w:val="000B44A1"/>
    <w:rsid w:val="000C0B51"/>
    <w:rsid w:val="000C267A"/>
    <w:rsid w:val="000C26CC"/>
    <w:rsid w:val="000C320F"/>
    <w:rsid w:val="000C34C3"/>
    <w:rsid w:val="000C34D6"/>
    <w:rsid w:val="000C5664"/>
    <w:rsid w:val="000C6BA3"/>
    <w:rsid w:val="000C779D"/>
    <w:rsid w:val="000D0D45"/>
    <w:rsid w:val="000D1E04"/>
    <w:rsid w:val="000D4FE5"/>
    <w:rsid w:val="000E02F8"/>
    <w:rsid w:val="000E03FE"/>
    <w:rsid w:val="000E3E0B"/>
    <w:rsid w:val="000E4983"/>
    <w:rsid w:val="000E7026"/>
    <w:rsid w:val="000E710F"/>
    <w:rsid w:val="000F0F1E"/>
    <w:rsid w:val="000F4EC5"/>
    <w:rsid w:val="000F64BD"/>
    <w:rsid w:val="00101117"/>
    <w:rsid w:val="00102342"/>
    <w:rsid w:val="001065CD"/>
    <w:rsid w:val="00107624"/>
    <w:rsid w:val="00111DA6"/>
    <w:rsid w:val="00112732"/>
    <w:rsid w:val="00112D96"/>
    <w:rsid w:val="001134DC"/>
    <w:rsid w:val="00113E1F"/>
    <w:rsid w:val="00117738"/>
    <w:rsid w:val="001226DB"/>
    <w:rsid w:val="00124D69"/>
    <w:rsid w:val="00126625"/>
    <w:rsid w:val="00126AC3"/>
    <w:rsid w:val="001308EC"/>
    <w:rsid w:val="001324B6"/>
    <w:rsid w:val="00133409"/>
    <w:rsid w:val="0013499C"/>
    <w:rsid w:val="00141234"/>
    <w:rsid w:val="0014242F"/>
    <w:rsid w:val="001451E2"/>
    <w:rsid w:val="00150933"/>
    <w:rsid w:val="0015125F"/>
    <w:rsid w:val="00151323"/>
    <w:rsid w:val="0015161E"/>
    <w:rsid w:val="00151D66"/>
    <w:rsid w:val="00153E1A"/>
    <w:rsid w:val="001631B0"/>
    <w:rsid w:val="001662DD"/>
    <w:rsid w:val="0016635E"/>
    <w:rsid w:val="00166F70"/>
    <w:rsid w:val="00170581"/>
    <w:rsid w:val="00172B42"/>
    <w:rsid w:val="00173F7E"/>
    <w:rsid w:val="00174704"/>
    <w:rsid w:val="00174816"/>
    <w:rsid w:val="00180FE4"/>
    <w:rsid w:val="001829BA"/>
    <w:rsid w:val="0018317C"/>
    <w:rsid w:val="00185A93"/>
    <w:rsid w:val="00186485"/>
    <w:rsid w:val="00187F1C"/>
    <w:rsid w:val="001903E6"/>
    <w:rsid w:val="00191791"/>
    <w:rsid w:val="0019341D"/>
    <w:rsid w:val="001936AF"/>
    <w:rsid w:val="00193936"/>
    <w:rsid w:val="001954E2"/>
    <w:rsid w:val="001A04F4"/>
    <w:rsid w:val="001A5ABB"/>
    <w:rsid w:val="001A78ED"/>
    <w:rsid w:val="001B1DD8"/>
    <w:rsid w:val="001B2E70"/>
    <w:rsid w:val="001C013A"/>
    <w:rsid w:val="001C0B58"/>
    <w:rsid w:val="001C103D"/>
    <w:rsid w:val="001C385D"/>
    <w:rsid w:val="001C79B6"/>
    <w:rsid w:val="001C7EDE"/>
    <w:rsid w:val="001D049C"/>
    <w:rsid w:val="001D3621"/>
    <w:rsid w:val="001D55AB"/>
    <w:rsid w:val="001E1172"/>
    <w:rsid w:val="001E5012"/>
    <w:rsid w:val="001E67F2"/>
    <w:rsid w:val="001F3521"/>
    <w:rsid w:val="001F5874"/>
    <w:rsid w:val="001F75D6"/>
    <w:rsid w:val="001F7B16"/>
    <w:rsid w:val="002027A8"/>
    <w:rsid w:val="00202CEC"/>
    <w:rsid w:val="00203C83"/>
    <w:rsid w:val="00210868"/>
    <w:rsid w:val="00214176"/>
    <w:rsid w:val="00220913"/>
    <w:rsid w:val="00220DD1"/>
    <w:rsid w:val="0022175B"/>
    <w:rsid w:val="00222551"/>
    <w:rsid w:val="002271DB"/>
    <w:rsid w:val="002312E9"/>
    <w:rsid w:val="00231ADF"/>
    <w:rsid w:val="002340E5"/>
    <w:rsid w:val="00234751"/>
    <w:rsid w:val="00236209"/>
    <w:rsid w:val="00236524"/>
    <w:rsid w:val="00237895"/>
    <w:rsid w:val="00237B59"/>
    <w:rsid w:val="0024241D"/>
    <w:rsid w:val="0024257A"/>
    <w:rsid w:val="002466F3"/>
    <w:rsid w:val="00246B1D"/>
    <w:rsid w:val="00246BEB"/>
    <w:rsid w:val="00246C76"/>
    <w:rsid w:val="00250EB2"/>
    <w:rsid w:val="00251642"/>
    <w:rsid w:val="00255FCC"/>
    <w:rsid w:val="00260088"/>
    <w:rsid w:val="00261C66"/>
    <w:rsid w:val="0026454B"/>
    <w:rsid w:val="002653D0"/>
    <w:rsid w:val="00265B46"/>
    <w:rsid w:val="00270930"/>
    <w:rsid w:val="00271013"/>
    <w:rsid w:val="002725CF"/>
    <w:rsid w:val="002741D7"/>
    <w:rsid w:val="00275BF2"/>
    <w:rsid w:val="0028034E"/>
    <w:rsid w:val="0028228A"/>
    <w:rsid w:val="00283DE4"/>
    <w:rsid w:val="002853A5"/>
    <w:rsid w:val="00285517"/>
    <w:rsid w:val="00290468"/>
    <w:rsid w:val="00291BB8"/>
    <w:rsid w:val="00292E84"/>
    <w:rsid w:val="002931FF"/>
    <w:rsid w:val="00296D83"/>
    <w:rsid w:val="002971E4"/>
    <w:rsid w:val="00297C18"/>
    <w:rsid w:val="002A1A46"/>
    <w:rsid w:val="002A3F89"/>
    <w:rsid w:val="002A46F7"/>
    <w:rsid w:val="002A5D7C"/>
    <w:rsid w:val="002B098E"/>
    <w:rsid w:val="002B1657"/>
    <w:rsid w:val="002B5263"/>
    <w:rsid w:val="002B5641"/>
    <w:rsid w:val="002B636D"/>
    <w:rsid w:val="002B72EF"/>
    <w:rsid w:val="002C0FE0"/>
    <w:rsid w:val="002C1BE2"/>
    <w:rsid w:val="002C2CDF"/>
    <w:rsid w:val="002C31D9"/>
    <w:rsid w:val="002C3327"/>
    <w:rsid w:val="002C3E19"/>
    <w:rsid w:val="002C41D3"/>
    <w:rsid w:val="002C4EBF"/>
    <w:rsid w:val="002C5397"/>
    <w:rsid w:val="002C6066"/>
    <w:rsid w:val="002D02DF"/>
    <w:rsid w:val="002D0343"/>
    <w:rsid w:val="002D40FA"/>
    <w:rsid w:val="002D51E8"/>
    <w:rsid w:val="002D58BC"/>
    <w:rsid w:val="002D6223"/>
    <w:rsid w:val="002E1BAF"/>
    <w:rsid w:val="002E1D30"/>
    <w:rsid w:val="002F3B97"/>
    <w:rsid w:val="002F4E46"/>
    <w:rsid w:val="002F7DE5"/>
    <w:rsid w:val="0030230E"/>
    <w:rsid w:val="0030291A"/>
    <w:rsid w:val="00302A89"/>
    <w:rsid w:val="00303D9A"/>
    <w:rsid w:val="00304663"/>
    <w:rsid w:val="003058E6"/>
    <w:rsid w:val="00305957"/>
    <w:rsid w:val="0030735F"/>
    <w:rsid w:val="003118A5"/>
    <w:rsid w:val="003130B0"/>
    <w:rsid w:val="003232B7"/>
    <w:rsid w:val="00324A4D"/>
    <w:rsid w:val="003261DA"/>
    <w:rsid w:val="003269EC"/>
    <w:rsid w:val="003313E5"/>
    <w:rsid w:val="00331731"/>
    <w:rsid w:val="003320E0"/>
    <w:rsid w:val="003363E7"/>
    <w:rsid w:val="00336EA1"/>
    <w:rsid w:val="00340D54"/>
    <w:rsid w:val="00342426"/>
    <w:rsid w:val="003433EA"/>
    <w:rsid w:val="00343D8A"/>
    <w:rsid w:val="003446C7"/>
    <w:rsid w:val="003455D3"/>
    <w:rsid w:val="003502E6"/>
    <w:rsid w:val="00351DBB"/>
    <w:rsid w:val="00352014"/>
    <w:rsid w:val="003537F4"/>
    <w:rsid w:val="0035614D"/>
    <w:rsid w:val="00356766"/>
    <w:rsid w:val="003578E0"/>
    <w:rsid w:val="00360DC4"/>
    <w:rsid w:val="003625B7"/>
    <w:rsid w:val="0036286D"/>
    <w:rsid w:val="003632FE"/>
    <w:rsid w:val="003672A3"/>
    <w:rsid w:val="003714A6"/>
    <w:rsid w:val="00372D04"/>
    <w:rsid w:val="00373112"/>
    <w:rsid w:val="00374FA9"/>
    <w:rsid w:val="00380693"/>
    <w:rsid w:val="0038176B"/>
    <w:rsid w:val="00381965"/>
    <w:rsid w:val="00382B1B"/>
    <w:rsid w:val="00382CEB"/>
    <w:rsid w:val="003847ED"/>
    <w:rsid w:val="00390E56"/>
    <w:rsid w:val="0039252D"/>
    <w:rsid w:val="00394E1F"/>
    <w:rsid w:val="00395303"/>
    <w:rsid w:val="0039613A"/>
    <w:rsid w:val="003976E3"/>
    <w:rsid w:val="003A5D68"/>
    <w:rsid w:val="003B1349"/>
    <w:rsid w:val="003B1FA4"/>
    <w:rsid w:val="003B5929"/>
    <w:rsid w:val="003C2B39"/>
    <w:rsid w:val="003C4288"/>
    <w:rsid w:val="003C428D"/>
    <w:rsid w:val="003C5160"/>
    <w:rsid w:val="003C6EB2"/>
    <w:rsid w:val="003D00D1"/>
    <w:rsid w:val="003D2418"/>
    <w:rsid w:val="003D51F4"/>
    <w:rsid w:val="003D7F3D"/>
    <w:rsid w:val="003E073B"/>
    <w:rsid w:val="003E4056"/>
    <w:rsid w:val="003E44D9"/>
    <w:rsid w:val="003E5A44"/>
    <w:rsid w:val="003E5D70"/>
    <w:rsid w:val="003F44B1"/>
    <w:rsid w:val="003F66F0"/>
    <w:rsid w:val="003F6E0D"/>
    <w:rsid w:val="004029FB"/>
    <w:rsid w:val="00402F0F"/>
    <w:rsid w:val="004049A8"/>
    <w:rsid w:val="004103B2"/>
    <w:rsid w:val="00410CD4"/>
    <w:rsid w:val="00413CB9"/>
    <w:rsid w:val="004150AA"/>
    <w:rsid w:val="004151CB"/>
    <w:rsid w:val="004169BF"/>
    <w:rsid w:val="00416FA5"/>
    <w:rsid w:val="004204B6"/>
    <w:rsid w:val="00420D65"/>
    <w:rsid w:val="004211C8"/>
    <w:rsid w:val="00423290"/>
    <w:rsid w:val="00423942"/>
    <w:rsid w:val="00423C04"/>
    <w:rsid w:val="00424414"/>
    <w:rsid w:val="004245B1"/>
    <w:rsid w:val="00425FBD"/>
    <w:rsid w:val="0042682D"/>
    <w:rsid w:val="004279B4"/>
    <w:rsid w:val="0043001E"/>
    <w:rsid w:val="00433EC1"/>
    <w:rsid w:val="0043501F"/>
    <w:rsid w:val="00435D33"/>
    <w:rsid w:val="0043679E"/>
    <w:rsid w:val="00437107"/>
    <w:rsid w:val="00440783"/>
    <w:rsid w:val="00440C14"/>
    <w:rsid w:val="00440D7D"/>
    <w:rsid w:val="00441357"/>
    <w:rsid w:val="00444438"/>
    <w:rsid w:val="004458AB"/>
    <w:rsid w:val="00446022"/>
    <w:rsid w:val="00447F1E"/>
    <w:rsid w:val="0045204C"/>
    <w:rsid w:val="004529F9"/>
    <w:rsid w:val="004557F6"/>
    <w:rsid w:val="00455B39"/>
    <w:rsid w:val="00462F0C"/>
    <w:rsid w:val="00464727"/>
    <w:rsid w:val="00464A4E"/>
    <w:rsid w:val="00464D40"/>
    <w:rsid w:val="00465B86"/>
    <w:rsid w:val="00465CCE"/>
    <w:rsid w:val="00476313"/>
    <w:rsid w:val="004764C6"/>
    <w:rsid w:val="0047728E"/>
    <w:rsid w:val="004805BD"/>
    <w:rsid w:val="004835FD"/>
    <w:rsid w:val="00486CA0"/>
    <w:rsid w:val="0048714F"/>
    <w:rsid w:val="004871B6"/>
    <w:rsid w:val="00490F56"/>
    <w:rsid w:val="00492EDD"/>
    <w:rsid w:val="00492F06"/>
    <w:rsid w:val="00493007"/>
    <w:rsid w:val="00493861"/>
    <w:rsid w:val="00494550"/>
    <w:rsid w:val="0049486F"/>
    <w:rsid w:val="0049529D"/>
    <w:rsid w:val="00495CAC"/>
    <w:rsid w:val="00497CCF"/>
    <w:rsid w:val="004A031B"/>
    <w:rsid w:val="004A04A2"/>
    <w:rsid w:val="004A15C9"/>
    <w:rsid w:val="004A1F30"/>
    <w:rsid w:val="004A4FB6"/>
    <w:rsid w:val="004B00A4"/>
    <w:rsid w:val="004B104B"/>
    <w:rsid w:val="004B3391"/>
    <w:rsid w:val="004B3A35"/>
    <w:rsid w:val="004B3B23"/>
    <w:rsid w:val="004B5FB3"/>
    <w:rsid w:val="004B676E"/>
    <w:rsid w:val="004C0BCE"/>
    <w:rsid w:val="004C0D47"/>
    <w:rsid w:val="004C28CD"/>
    <w:rsid w:val="004C5662"/>
    <w:rsid w:val="004C586B"/>
    <w:rsid w:val="004C5FD6"/>
    <w:rsid w:val="004C6933"/>
    <w:rsid w:val="004C71AA"/>
    <w:rsid w:val="004D0811"/>
    <w:rsid w:val="004D1466"/>
    <w:rsid w:val="004D2BF2"/>
    <w:rsid w:val="004D2DF6"/>
    <w:rsid w:val="004D6685"/>
    <w:rsid w:val="004D6CE4"/>
    <w:rsid w:val="004E0B11"/>
    <w:rsid w:val="004E14F0"/>
    <w:rsid w:val="004E3738"/>
    <w:rsid w:val="004E5847"/>
    <w:rsid w:val="004E6E18"/>
    <w:rsid w:val="004E7889"/>
    <w:rsid w:val="004F0358"/>
    <w:rsid w:val="004F0868"/>
    <w:rsid w:val="004F1489"/>
    <w:rsid w:val="004F2B84"/>
    <w:rsid w:val="004F624E"/>
    <w:rsid w:val="0050141A"/>
    <w:rsid w:val="005014EE"/>
    <w:rsid w:val="00502CEC"/>
    <w:rsid w:val="0050651B"/>
    <w:rsid w:val="00506DDA"/>
    <w:rsid w:val="00507A57"/>
    <w:rsid w:val="00510BD0"/>
    <w:rsid w:val="005120C8"/>
    <w:rsid w:val="00513764"/>
    <w:rsid w:val="005141DB"/>
    <w:rsid w:val="005164B3"/>
    <w:rsid w:val="005175F2"/>
    <w:rsid w:val="0052039B"/>
    <w:rsid w:val="00521591"/>
    <w:rsid w:val="005235FB"/>
    <w:rsid w:val="00525066"/>
    <w:rsid w:val="00526551"/>
    <w:rsid w:val="00527BD9"/>
    <w:rsid w:val="00530A1B"/>
    <w:rsid w:val="005310FB"/>
    <w:rsid w:val="00531AD3"/>
    <w:rsid w:val="00532061"/>
    <w:rsid w:val="005344B2"/>
    <w:rsid w:val="00534EFB"/>
    <w:rsid w:val="00535278"/>
    <w:rsid w:val="00536052"/>
    <w:rsid w:val="005417CE"/>
    <w:rsid w:val="00545739"/>
    <w:rsid w:val="005473E1"/>
    <w:rsid w:val="00550FB0"/>
    <w:rsid w:val="00551133"/>
    <w:rsid w:val="00551BE3"/>
    <w:rsid w:val="0055408C"/>
    <w:rsid w:val="00555532"/>
    <w:rsid w:val="005570FA"/>
    <w:rsid w:val="00557A95"/>
    <w:rsid w:val="005606CF"/>
    <w:rsid w:val="005618DC"/>
    <w:rsid w:val="00561F73"/>
    <w:rsid w:val="00566675"/>
    <w:rsid w:val="00566C00"/>
    <w:rsid w:val="005701D2"/>
    <w:rsid w:val="005729D9"/>
    <w:rsid w:val="00572AA3"/>
    <w:rsid w:val="00572FB8"/>
    <w:rsid w:val="005756AF"/>
    <w:rsid w:val="00575A37"/>
    <w:rsid w:val="0057677B"/>
    <w:rsid w:val="00577966"/>
    <w:rsid w:val="005813CF"/>
    <w:rsid w:val="00583D40"/>
    <w:rsid w:val="00591BAE"/>
    <w:rsid w:val="00591C3F"/>
    <w:rsid w:val="00592B18"/>
    <w:rsid w:val="0059328F"/>
    <w:rsid w:val="0059601D"/>
    <w:rsid w:val="00596D1A"/>
    <w:rsid w:val="00597AE5"/>
    <w:rsid w:val="005A2D15"/>
    <w:rsid w:val="005A2ED7"/>
    <w:rsid w:val="005A360F"/>
    <w:rsid w:val="005A39C2"/>
    <w:rsid w:val="005A6B23"/>
    <w:rsid w:val="005B146A"/>
    <w:rsid w:val="005B2796"/>
    <w:rsid w:val="005B3740"/>
    <w:rsid w:val="005B4327"/>
    <w:rsid w:val="005B50ED"/>
    <w:rsid w:val="005B5F09"/>
    <w:rsid w:val="005C30A2"/>
    <w:rsid w:val="005C583A"/>
    <w:rsid w:val="005C7BD2"/>
    <w:rsid w:val="005D1EEC"/>
    <w:rsid w:val="005D1F92"/>
    <w:rsid w:val="005D2766"/>
    <w:rsid w:val="005D40C6"/>
    <w:rsid w:val="005D51CB"/>
    <w:rsid w:val="005E342E"/>
    <w:rsid w:val="005E426F"/>
    <w:rsid w:val="005E4292"/>
    <w:rsid w:val="005E53A0"/>
    <w:rsid w:val="005E53CE"/>
    <w:rsid w:val="005F383D"/>
    <w:rsid w:val="005F553E"/>
    <w:rsid w:val="005F5C47"/>
    <w:rsid w:val="0060353F"/>
    <w:rsid w:val="00610E63"/>
    <w:rsid w:val="006126AF"/>
    <w:rsid w:val="00614D41"/>
    <w:rsid w:val="00616FD2"/>
    <w:rsid w:val="00617267"/>
    <w:rsid w:val="006176F8"/>
    <w:rsid w:val="00624385"/>
    <w:rsid w:val="00626640"/>
    <w:rsid w:val="00627B34"/>
    <w:rsid w:val="00627F99"/>
    <w:rsid w:val="006306B8"/>
    <w:rsid w:val="0063597C"/>
    <w:rsid w:val="00641050"/>
    <w:rsid w:val="00642911"/>
    <w:rsid w:val="006433DD"/>
    <w:rsid w:val="00643830"/>
    <w:rsid w:val="00644613"/>
    <w:rsid w:val="00646F07"/>
    <w:rsid w:val="00647AFE"/>
    <w:rsid w:val="0065290A"/>
    <w:rsid w:val="006564EF"/>
    <w:rsid w:val="006620D6"/>
    <w:rsid w:val="00666F03"/>
    <w:rsid w:val="00670C24"/>
    <w:rsid w:val="0067160E"/>
    <w:rsid w:val="006724E3"/>
    <w:rsid w:val="006725F2"/>
    <w:rsid w:val="006726FA"/>
    <w:rsid w:val="00672BE2"/>
    <w:rsid w:val="00672C12"/>
    <w:rsid w:val="00673DF9"/>
    <w:rsid w:val="00676321"/>
    <w:rsid w:val="0067711E"/>
    <w:rsid w:val="0068099A"/>
    <w:rsid w:val="00683287"/>
    <w:rsid w:val="006835D5"/>
    <w:rsid w:val="00683BA7"/>
    <w:rsid w:val="0068462E"/>
    <w:rsid w:val="00686926"/>
    <w:rsid w:val="00687B28"/>
    <w:rsid w:val="0069011B"/>
    <w:rsid w:val="00694B24"/>
    <w:rsid w:val="0069613E"/>
    <w:rsid w:val="006970F5"/>
    <w:rsid w:val="006A17AF"/>
    <w:rsid w:val="006A355B"/>
    <w:rsid w:val="006A5AA1"/>
    <w:rsid w:val="006B2C62"/>
    <w:rsid w:val="006B42D5"/>
    <w:rsid w:val="006B4A14"/>
    <w:rsid w:val="006B5D15"/>
    <w:rsid w:val="006B5DB4"/>
    <w:rsid w:val="006C184D"/>
    <w:rsid w:val="006C47D5"/>
    <w:rsid w:val="006C5717"/>
    <w:rsid w:val="006C5ADE"/>
    <w:rsid w:val="006D0929"/>
    <w:rsid w:val="006D0F97"/>
    <w:rsid w:val="006D1A4D"/>
    <w:rsid w:val="006D23A3"/>
    <w:rsid w:val="006D2884"/>
    <w:rsid w:val="006D2FB3"/>
    <w:rsid w:val="006D39EC"/>
    <w:rsid w:val="006D4A06"/>
    <w:rsid w:val="006D5114"/>
    <w:rsid w:val="006E049C"/>
    <w:rsid w:val="006E2916"/>
    <w:rsid w:val="006E45FC"/>
    <w:rsid w:val="006E521E"/>
    <w:rsid w:val="006E5BD8"/>
    <w:rsid w:val="006F05CF"/>
    <w:rsid w:val="006F1BFC"/>
    <w:rsid w:val="006F3582"/>
    <w:rsid w:val="00700FD2"/>
    <w:rsid w:val="00701EED"/>
    <w:rsid w:val="00702A2C"/>
    <w:rsid w:val="0070432A"/>
    <w:rsid w:val="00704BBD"/>
    <w:rsid w:val="00705514"/>
    <w:rsid w:val="0070729B"/>
    <w:rsid w:val="007131B8"/>
    <w:rsid w:val="0071352E"/>
    <w:rsid w:val="00714BA9"/>
    <w:rsid w:val="007201DC"/>
    <w:rsid w:val="00720E8A"/>
    <w:rsid w:val="00721BF6"/>
    <w:rsid w:val="00722123"/>
    <w:rsid w:val="00723747"/>
    <w:rsid w:val="00726EE5"/>
    <w:rsid w:val="007312B3"/>
    <w:rsid w:val="00734C36"/>
    <w:rsid w:val="00736038"/>
    <w:rsid w:val="007401CA"/>
    <w:rsid w:val="007411E7"/>
    <w:rsid w:val="00741B18"/>
    <w:rsid w:val="00746344"/>
    <w:rsid w:val="00750FDD"/>
    <w:rsid w:val="00751974"/>
    <w:rsid w:val="007549F9"/>
    <w:rsid w:val="00756246"/>
    <w:rsid w:val="00763194"/>
    <w:rsid w:val="00763518"/>
    <w:rsid w:val="00764E79"/>
    <w:rsid w:val="00765157"/>
    <w:rsid w:val="007727C1"/>
    <w:rsid w:val="007751FA"/>
    <w:rsid w:val="00776B03"/>
    <w:rsid w:val="00782A3A"/>
    <w:rsid w:val="00782EA3"/>
    <w:rsid w:val="00784630"/>
    <w:rsid w:val="0078506A"/>
    <w:rsid w:val="00790BAC"/>
    <w:rsid w:val="0079171B"/>
    <w:rsid w:val="00792F1F"/>
    <w:rsid w:val="0079456E"/>
    <w:rsid w:val="007A075D"/>
    <w:rsid w:val="007A38D2"/>
    <w:rsid w:val="007A51A3"/>
    <w:rsid w:val="007A58B8"/>
    <w:rsid w:val="007B06B2"/>
    <w:rsid w:val="007B26F4"/>
    <w:rsid w:val="007B2942"/>
    <w:rsid w:val="007B2D49"/>
    <w:rsid w:val="007B2D61"/>
    <w:rsid w:val="007B32D2"/>
    <w:rsid w:val="007B3A24"/>
    <w:rsid w:val="007B6C1A"/>
    <w:rsid w:val="007C2623"/>
    <w:rsid w:val="007C285B"/>
    <w:rsid w:val="007C3410"/>
    <w:rsid w:val="007C6531"/>
    <w:rsid w:val="007C6623"/>
    <w:rsid w:val="007D03F3"/>
    <w:rsid w:val="007D0C94"/>
    <w:rsid w:val="007D1EB3"/>
    <w:rsid w:val="007D37ED"/>
    <w:rsid w:val="007D4BC2"/>
    <w:rsid w:val="007D55F2"/>
    <w:rsid w:val="007D7FEC"/>
    <w:rsid w:val="007E201B"/>
    <w:rsid w:val="007E2358"/>
    <w:rsid w:val="007E2927"/>
    <w:rsid w:val="007F0468"/>
    <w:rsid w:val="007F129C"/>
    <w:rsid w:val="007F4F65"/>
    <w:rsid w:val="007F7019"/>
    <w:rsid w:val="007F70A1"/>
    <w:rsid w:val="007F7359"/>
    <w:rsid w:val="007F7B30"/>
    <w:rsid w:val="00800D64"/>
    <w:rsid w:val="00801214"/>
    <w:rsid w:val="00806D51"/>
    <w:rsid w:val="00807479"/>
    <w:rsid w:val="00811A65"/>
    <w:rsid w:val="0081336D"/>
    <w:rsid w:val="00820576"/>
    <w:rsid w:val="00825822"/>
    <w:rsid w:val="00830147"/>
    <w:rsid w:val="00830228"/>
    <w:rsid w:val="00832278"/>
    <w:rsid w:val="00834E14"/>
    <w:rsid w:val="008426EB"/>
    <w:rsid w:val="0084419A"/>
    <w:rsid w:val="00844A42"/>
    <w:rsid w:val="00854EB1"/>
    <w:rsid w:val="008570C2"/>
    <w:rsid w:val="00857D10"/>
    <w:rsid w:val="0086274E"/>
    <w:rsid w:val="0086295B"/>
    <w:rsid w:val="008675BA"/>
    <w:rsid w:val="0087121C"/>
    <w:rsid w:val="008713A0"/>
    <w:rsid w:val="0087386D"/>
    <w:rsid w:val="0087449B"/>
    <w:rsid w:val="0087572C"/>
    <w:rsid w:val="00881446"/>
    <w:rsid w:val="008817DE"/>
    <w:rsid w:val="00882060"/>
    <w:rsid w:val="00886404"/>
    <w:rsid w:val="00886C5E"/>
    <w:rsid w:val="00887ADF"/>
    <w:rsid w:val="008959AD"/>
    <w:rsid w:val="00895F3D"/>
    <w:rsid w:val="00897118"/>
    <w:rsid w:val="008A0793"/>
    <w:rsid w:val="008A2382"/>
    <w:rsid w:val="008A567B"/>
    <w:rsid w:val="008A655F"/>
    <w:rsid w:val="008A7AE6"/>
    <w:rsid w:val="008A7EAA"/>
    <w:rsid w:val="008B0439"/>
    <w:rsid w:val="008B043F"/>
    <w:rsid w:val="008B1EAB"/>
    <w:rsid w:val="008B2484"/>
    <w:rsid w:val="008B2F18"/>
    <w:rsid w:val="008B3FCB"/>
    <w:rsid w:val="008B4F22"/>
    <w:rsid w:val="008B4FCA"/>
    <w:rsid w:val="008B6BED"/>
    <w:rsid w:val="008C1736"/>
    <w:rsid w:val="008C2512"/>
    <w:rsid w:val="008C4868"/>
    <w:rsid w:val="008C5637"/>
    <w:rsid w:val="008C58BD"/>
    <w:rsid w:val="008C671F"/>
    <w:rsid w:val="008D0045"/>
    <w:rsid w:val="008D352B"/>
    <w:rsid w:val="008D3CDC"/>
    <w:rsid w:val="008D7F34"/>
    <w:rsid w:val="008E17F4"/>
    <w:rsid w:val="008E3082"/>
    <w:rsid w:val="008E467A"/>
    <w:rsid w:val="008E51F2"/>
    <w:rsid w:val="008E520E"/>
    <w:rsid w:val="008F11F7"/>
    <w:rsid w:val="008F1C89"/>
    <w:rsid w:val="008F2570"/>
    <w:rsid w:val="008F3C0E"/>
    <w:rsid w:val="008F3FDF"/>
    <w:rsid w:val="008F5011"/>
    <w:rsid w:val="008F6FE5"/>
    <w:rsid w:val="008F777B"/>
    <w:rsid w:val="009015C5"/>
    <w:rsid w:val="00903514"/>
    <w:rsid w:val="0090403D"/>
    <w:rsid w:val="0090783E"/>
    <w:rsid w:val="00910765"/>
    <w:rsid w:val="00911477"/>
    <w:rsid w:val="009117A5"/>
    <w:rsid w:val="0091274D"/>
    <w:rsid w:val="00914E8E"/>
    <w:rsid w:val="00925548"/>
    <w:rsid w:val="00925B19"/>
    <w:rsid w:val="00926981"/>
    <w:rsid w:val="0093326A"/>
    <w:rsid w:val="00933849"/>
    <w:rsid w:val="009344FE"/>
    <w:rsid w:val="00937516"/>
    <w:rsid w:val="0094013A"/>
    <w:rsid w:val="00941375"/>
    <w:rsid w:val="009432B9"/>
    <w:rsid w:val="0094379C"/>
    <w:rsid w:val="009448BC"/>
    <w:rsid w:val="00947A4D"/>
    <w:rsid w:val="00951098"/>
    <w:rsid w:val="00951888"/>
    <w:rsid w:val="0095290D"/>
    <w:rsid w:val="00954CD6"/>
    <w:rsid w:val="00955B0F"/>
    <w:rsid w:val="00955CD4"/>
    <w:rsid w:val="00956552"/>
    <w:rsid w:val="0095729C"/>
    <w:rsid w:val="0096135C"/>
    <w:rsid w:val="00963882"/>
    <w:rsid w:val="00963DB7"/>
    <w:rsid w:val="009716E1"/>
    <w:rsid w:val="00974A41"/>
    <w:rsid w:val="00974C57"/>
    <w:rsid w:val="00976616"/>
    <w:rsid w:val="00982035"/>
    <w:rsid w:val="009834A2"/>
    <w:rsid w:val="0098491E"/>
    <w:rsid w:val="009864EB"/>
    <w:rsid w:val="00986713"/>
    <w:rsid w:val="00986BF0"/>
    <w:rsid w:val="009872B1"/>
    <w:rsid w:val="0099046C"/>
    <w:rsid w:val="00992B83"/>
    <w:rsid w:val="00995F59"/>
    <w:rsid w:val="009972DF"/>
    <w:rsid w:val="00997D25"/>
    <w:rsid w:val="009A162D"/>
    <w:rsid w:val="009A1EEE"/>
    <w:rsid w:val="009A2C44"/>
    <w:rsid w:val="009A3C6D"/>
    <w:rsid w:val="009A3C76"/>
    <w:rsid w:val="009A530C"/>
    <w:rsid w:val="009B1F10"/>
    <w:rsid w:val="009B2E06"/>
    <w:rsid w:val="009B3AFC"/>
    <w:rsid w:val="009B3FEA"/>
    <w:rsid w:val="009B40C1"/>
    <w:rsid w:val="009B41ED"/>
    <w:rsid w:val="009B48A1"/>
    <w:rsid w:val="009B55E8"/>
    <w:rsid w:val="009B5841"/>
    <w:rsid w:val="009B5CDE"/>
    <w:rsid w:val="009B6E5A"/>
    <w:rsid w:val="009B7956"/>
    <w:rsid w:val="009C26DF"/>
    <w:rsid w:val="009C27AC"/>
    <w:rsid w:val="009C5CAF"/>
    <w:rsid w:val="009C797D"/>
    <w:rsid w:val="009D1ACD"/>
    <w:rsid w:val="009D1E54"/>
    <w:rsid w:val="009D2343"/>
    <w:rsid w:val="009D288D"/>
    <w:rsid w:val="009D2965"/>
    <w:rsid w:val="009D34E8"/>
    <w:rsid w:val="009E3266"/>
    <w:rsid w:val="009E4A4B"/>
    <w:rsid w:val="009E7094"/>
    <w:rsid w:val="009F00A7"/>
    <w:rsid w:val="009F0973"/>
    <w:rsid w:val="009F12DE"/>
    <w:rsid w:val="009F3FC8"/>
    <w:rsid w:val="009F4232"/>
    <w:rsid w:val="009F4744"/>
    <w:rsid w:val="00A0116F"/>
    <w:rsid w:val="00A0174C"/>
    <w:rsid w:val="00A02604"/>
    <w:rsid w:val="00A03AE6"/>
    <w:rsid w:val="00A11060"/>
    <w:rsid w:val="00A14CC2"/>
    <w:rsid w:val="00A14E07"/>
    <w:rsid w:val="00A15B8E"/>
    <w:rsid w:val="00A2094E"/>
    <w:rsid w:val="00A209F6"/>
    <w:rsid w:val="00A233B1"/>
    <w:rsid w:val="00A26C09"/>
    <w:rsid w:val="00A27939"/>
    <w:rsid w:val="00A314AB"/>
    <w:rsid w:val="00A345B7"/>
    <w:rsid w:val="00A34666"/>
    <w:rsid w:val="00A35728"/>
    <w:rsid w:val="00A36EB0"/>
    <w:rsid w:val="00A418B1"/>
    <w:rsid w:val="00A44DEF"/>
    <w:rsid w:val="00A47BD3"/>
    <w:rsid w:val="00A511B3"/>
    <w:rsid w:val="00A512BE"/>
    <w:rsid w:val="00A5246B"/>
    <w:rsid w:val="00A52E56"/>
    <w:rsid w:val="00A53EF1"/>
    <w:rsid w:val="00A57F07"/>
    <w:rsid w:val="00A60F91"/>
    <w:rsid w:val="00A61477"/>
    <w:rsid w:val="00A61BFC"/>
    <w:rsid w:val="00A63691"/>
    <w:rsid w:val="00A64831"/>
    <w:rsid w:val="00A66D29"/>
    <w:rsid w:val="00A70355"/>
    <w:rsid w:val="00A722C8"/>
    <w:rsid w:val="00A7483F"/>
    <w:rsid w:val="00A74FE6"/>
    <w:rsid w:val="00A754D7"/>
    <w:rsid w:val="00A761F7"/>
    <w:rsid w:val="00A76B23"/>
    <w:rsid w:val="00A811AB"/>
    <w:rsid w:val="00A81D6D"/>
    <w:rsid w:val="00A81DA1"/>
    <w:rsid w:val="00A8287E"/>
    <w:rsid w:val="00A840DC"/>
    <w:rsid w:val="00A86493"/>
    <w:rsid w:val="00A865E6"/>
    <w:rsid w:val="00A938BA"/>
    <w:rsid w:val="00A93B38"/>
    <w:rsid w:val="00A953A7"/>
    <w:rsid w:val="00A95A35"/>
    <w:rsid w:val="00A95B9F"/>
    <w:rsid w:val="00A95CFA"/>
    <w:rsid w:val="00AA00C9"/>
    <w:rsid w:val="00AA0548"/>
    <w:rsid w:val="00AA3338"/>
    <w:rsid w:val="00AA450E"/>
    <w:rsid w:val="00AA7F6B"/>
    <w:rsid w:val="00AB7384"/>
    <w:rsid w:val="00AB7B1E"/>
    <w:rsid w:val="00AC1390"/>
    <w:rsid w:val="00AC3181"/>
    <w:rsid w:val="00AC41B9"/>
    <w:rsid w:val="00AC4A5F"/>
    <w:rsid w:val="00AC4A94"/>
    <w:rsid w:val="00AC679E"/>
    <w:rsid w:val="00AD3ED9"/>
    <w:rsid w:val="00AD4332"/>
    <w:rsid w:val="00AD53BD"/>
    <w:rsid w:val="00AD54CF"/>
    <w:rsid w:val="00AD5F21"/>
    <w:rsid w:val="00AE0C9E"/>
    <w:rsid w:val="00AE2AD2"/>
    <w:rsid w:val="00AE2DB7"/>
    <w:rsid w:val="00AE55CC"/>
    <w:rsid w:val="00AF00F1"/>
    <w:rsid w:val="00AF554A"/>
    <w:rsid w:val="00B00A51"/>
    <w:rsid w:val="00B00C80"/>
    <w:rsid w:val="00B03F2D"/>
    <w:rsid w:val="00B05CF5"/>
    <w:rsid w:val="00B06FDB"/>
    <w:rsid w:val="00B10FC3"/>
    <w:rsid w:val="00B12609"/>
    <w:rsid w:val="00B13309"/>
    <w:rsid w:val="00B155D6"/>
    <w:rsid w:val="00B161A5"/>
    <w:rsid w:val="00B179D1"/>
    <w:rsid w:val="00B20811"/>
    <w:rsid w:val="00B234B7"/>
    <w:rsid w:val="00B23721"/>
    <w:rsid w:val="00B25BF1"/>
    <w:rsid w:val="00B26275"/>
    <w:rsid w:val="00B26BF0"/>
    <w:rsid w:val="00B27720"/>
    <w:rsid w:val="00B27A68"/>
    <w:rsid w:val="00B30829"/>
    <w:rsid w:val="00B3099D"/>
    <w:rsid w:val="00B3152D"/>
    <w:rsid w:val="00B31651"/>
    <w:rsid w:val="00B319CF"/>
    <w:rsid w:val="00B33804"/>
    <w:rsid w:val="00B346A7"/>
    <w:rsid w:val="00B349B3"/>
    <w:rsid w:val="00B3586E"/>
    <w:rsid w:val="00B36E15"/>
    <w:rsid w:val="00B37C49"/>
    <w:rsid w:val="00B40604"/>
    <w:rsid w:val="00B40847"/>
    <w:rsid w:val="00B408A4"/>
    <w:rsid w:val="00B4100B"/>
    <w:rsid w:val="00B44CC8"/>
    <w:rsid w:val="00B504FF"/>
    <w:rsid w:val="00B50731"/>
    <w:rsid w:val="00B522E2"/>
    <w:rsid w:val="00B6050F"/>
    <w:rsid w:val="00B611C2"/>
    <w:rsid w:val="00B6203C"/>
    <w:rsid w:val="00B6452E"/>
    <w:rsid w:val="00B64E11"/>
    <w:rsid w:val="00B65755"/>
    <w:rsid w:val="00B65DBD"/>
    <w:rsid w:val="00B67BF9"/>
    <w:rsid w:val="00B71669"/>
    <w:rsid w:val="00B74705"/>
    <w:rsid w:val="00B756DC"/>
    <w:rsid w:val="00B7606C"/>
    <w:rsid w:val="00B77111"/>
    <w:rsid w:val="00B8165A"/>
    <w:rsid w:val="00B8316F"/>
    <w:rsid w:val="00B845F6"/>
    <w:rsid w:val="00B85229"/>
    <w:rsid w:val="00B918DE"/>
    <w:rsid w:val="00B92874"/>
    <w:rsid w:val="00B94538"/>
    <w:rsid w:val="00BA21AA"/>
    <w:rsid w:val="00BA3EAA"/>
    <w:rsid w:val="00BA48F3"/>
    <w:rsid w:val="00BA4BCA"/>
    <w:rsid w:val="00BA6B91"/>
    <w:rsid w:val="00BA7A33"/>
    <w:rsid w:val="00BB0261"/>
    <w:rsid w:val="00BB0296"/>
    <w:rsid w:val="00BB0ABA"/>
    <w:rsid w:val="00BB1261"/>
    <w:rsid w:val="00BB15E7"/>
    <w:rsid w:val="00BB1AE9"/>
    <w:rsid w:val="00BB49BD"/>
    <w:rsid w:val="00BB4AE2"/>
    <w:rsid w:val="00BB5AE4"/>
    <w:rsid w:val="00BB6376"/>
    <w:rsid w:val="00BC026D"/>
    <w:rsid w:val="00BC335A"/>
    <w:rsid w:val="00BC397B"/>
    <w:rsid w:val="00BC635A"/>
    <w:rsid w:val="00BC7328"/>
    <w:rsid w:val="00BD0863"/>
    <w:rsid w:val="00BD0C62"/>
    <w:rsid w:val="00BD3364"/>
    <w:rsid w:val="00BD4E03"/>
    <w:rsid w:val="00BD787C"/>
    <w:rsid w:val="00BD79CA"/>
    <w:rsid w:val="00BD7E00"/>
    <w:rsid w:val="00BE10C2"/>
    <w:rsid w:val="00BE132D"/>
    <w:rsid w:val="00BE292D"/>
    <w:rsid w:val="00BE7678"/>
    <w:rsid w:val="00BF0602"/>
    <w:rsid w:val="00BF119E"/>
    <w:rsid w:val="00BF1C62"/>
    <w:rsid w:val="00BF439A"/>
    <w:rsid w:val="00BF5880"/>
    <w:rsid w:val="00BF787C"/>
    <w:rsid w:val="00C030D6"/>
    <w:rsid w:val="00C04632"/>
    <w:rsid w:val="00C058AA"/>
    <w:rsid w:val="00C066C4"/>
    <w:rsid w:val="00C06C51"/>
    <w:rsid w:val="00C070BD"/>
    <w:rsid w:val="00C10578"/>
    <w:rsid w:val="00C10D43"/>
    <w:rsid w:val="00C11642"/>
    <w:rsid w:val="00C12E6F"/>
    <w:rsid w:val="00C16059"/>
    <w:rsid w:val="00C20AAA"/>
    <w:rsid w:val="00C216E4"/>
    <w:rsid w:val="00C22E61"/>
    <w:rsid w:val="00C2495E"/>
    <w:rsid w:val="00C24D44"/>
    <w:rsid w:val="00C26B79"/>
    <w:rsid w:val="00C26C86"/>
    <w:rsid w:val="00C26D9F"/>
    <w:rsid w:val="00C33512"/>
    <w:rsid w:val="00C3694B"/>
    <w:rsid w:val="00C42935"/>
    <w:rsid w:val="00C454E4"/>
    <w:rsid w:val="00C46CA0"/>
    <w:rsid w:val="00C51943"/>
    <w:rsid w:val="00C51BF7"/>
    <w:rsid w:val="00C556A0"/>
    <w:rsid w:val="00C55CFC"/>
    <w:rsid w:val="00C56243"/>
    <w:rsid w:val="00C569B6"/>
    <w:rsid w:val="00C62FD2"/>
    <w:rsid w:val="00C643D9"/>
    <w:rsid w:val="00C64FCD"/>
    <w:rsid w:val="00C65B0E"/>
    <w:rsid w:val="00C6631D"/>
    <w:rsid w:val="00C67EBD"/>
    <w:rsid w:val="00C7029F"/>
    <w:rsid w:val="00C7350C"/>
    <w:rsid w:val="00C73964"/>
    <w:rsid w:val="00C7453E"/>
    <w:rsid w:val="00C76468"/>
    <w:rsid w:val="00C77D32"/>
    <w:rsid w:val="00C807AB"/>
    <w:rsid w:val="00C81AF9"/>
    <w:rsid w:val="00C823A8"/>
    <w:rsid w:val="00C837D0"/>
    <w:rsid w:val="00C85710"/>
    <w:rsid w:val="00C85BA5"/>
    <w:rsid w:val="00C87752"/>
    <w:rsid w:val="00C91454"/>
    <w:rsid w:val="00C91FE0"/>
    <w:rsid w:val="00C92E5A"/>
    <w:rsid w:val="00C93F41"/>
    <w:rsid w:val="00C94AAE"/>
    <w:rsid w:val="00CA16FE"/>
    <w:rsid w:val="00CA2263"/>
    <w:rsid w:val="00CA3722"/>
    <w:rsid w:val="00CA611E"/>
    <w:rsid w:val="00CA65BC"/>
    <w:rsid w:val="00CA6801"/>
    <w:rsid w:val="00CA7F7E"/>
    <w:rsid w:val="00CB0B1E"/>
    <w:rsid w:val="00CB1F2F"/>
    <w:rsid w:val="00CB2827"/>
    <w:rsid w:val="00CB380C"/>
    <w:rsid w:val="00CB48F2"/>
    <w:rsid w:val="00CB5CC1"/>
    <w:rsid w:val="00CB68F8"/>
    <w:rsid w:val="00CC066A"/>
    <w:rsid w:val="00CC0A49"/>
    <w:rsid w:val="00CC3C56"/>
    <w:rsid w:val="00CC4919"/>
    <w:rsid w:val="00CC6832"/>
    <w:rsid w:val="00CC7D15"/>
    <w:rsid w:val="00CD1979"/>
    <w:rsid w:val="00CD2E2E"/>
    <w:rsid w:val="00CD40B3"/>
    <w:rsid w:val="00CD40BE"/>
    <w:rsid w:val="00CD59C6"/>
    <w:rsid w:val="00CE5A5E"/>
    <w:rsid w:val="00CF0492"/>
    <w:rsid w:val="00CF60E0"/>
    <w:rsid w:val="00CF783B"/>
    <w:rsid w:val="00D00D31"/>
    <w:rsid w:val="00D0390F"/>
    <w:rsid w:val="00D04F21"/>
    <w:rsid w:val="00D10F07"/>
    <w:rsid w:val="00D13C02"/>
    <w:rsid w:val="00D163A4"/>
    <w:rsid w:val="00D167C9"/>
    <w:rsid w:val="00D1688F"/>
    <w:rsid w:val="00D2402A"/>
    <w:rsid w:val="00D24D70"/>
    <w:rsid w:val="00D25D1D"/>
    <w:rsid w:val="00D26619"/>
    <w:rsid w:val="00D2672F"/>
    <w:rsid w:val="00D2786D"/>
    <w:rsid w:val="00D32436"/>
    <w:rsid w:val="00D32C74"/>
    <w:rsid w:val="00D3415C"/>
    <w:rsid w:val="00D344F8"/>
    <w:rsid w:val="00D35B57"/>
    <w:rsid w:val="00D36B85"/>
    <w:rsid w:val="00D408A8"/>
    <w:rsid w:val="00D4207F"/>
    <w:rsid w:val="00D44BB7"/>
    <w:rsid w:val="00D44CD8"/>
    <w:rsid w:val="00D45F89"/>
    <w:rsid w:val="00D4675E"/>
    <w:rsid w:val="00D46DA6"/>
    <w:rsid w:val="00D47DC4"/>
    <w:rsid w:val="00D52FF3"/>
    <w:rsid w:val="00D53470"/>
    <w:rsid w:val="00D53A26"/>
    <w:rsid w:val="00D545B0"/>
    <w:rsid w:val="00D57EA4"/>
    <w:rsid w:val="00D602B5"/>
    <w:rsid w:val="00D60AC8"/>
    <w:rsid w:val="00D63C44"/>
    <w:rsid w:val="00D63CA4"/>
    <w:rsid w:val="00D718B1"/>
    <w:rsid w:val="00D71B5B"/>
    <w:rsid w:val="00D73BBF"/>
    <w:rsid w:val="00D74CFB"/>
    <w:rsid w:val="00D77930"/>
    <w:rsid w:val="00D83796"/>
    <w:rsid w:val="00D85804"/>
    <w:rsid w:val="00D87F29"/>
    <w:rsid w:val="00D9068E"/>
    <w:rsid w:val="00D90AD5"/>
    <w:rsid w:val="00D90E6C"/>
    <w:rsid w:val="00D9254C"/>
    <w:rsid w:val="00D93490"/>
    <w:rsid w:val="00D93836"/>
    <w:rsid w:val="00D96312"/>
    <w:rsid w:val="00DA03C1"/>
    <w:rsid w:val="00DA4021"/>
    <w:rsid w:val="00DA7F5D"/>
    <w:rsid w:val="00DB0E24"/>
    <w:rsid w:val="00DB0F54"/>
    <w:rsid w:val="00DC1238"/>
    <w:rsid w:val="00DC2767"/>
    <w:rsid w:val="00DC3F1A"/>
    <w:rsid w:val="00DD08E5"/>
    <w:rsid w:val="00DD2F8B"/>
    <w:rsid w:val="00DD4BA0"/>
    <w:rsid w:val="00DD4FD6"/>
    <w:rsid w:val="00DD682C"/>
    <w:rsid w:val="00DE0B7D"/>
    <w:rsid w:val="00DE450F"/>
    <w:rsid w:val="00DE743E"/>
    <w:rsid w:val="00DF1941"/>
    <w:rsid w:val="00DF2447"/>
    <w:rsid w:val="00DF3B11"/>
    <w:rsid w:val="00E00A18"/>
    <w:rsid w:val="00E016FA"/>
    <w:rsid w:val="00E03673"/>
    <w:rsid w:val="00E05CE6"/>
    <w:rsid w:val="00E05FFD"/>
    <w:rsid w:val="00E06A45"/>
    <w:rsid w:val="00E07F85"/>
    <w:rsid w:val="00E1244F"/>
    <w:rsid w:val="00E13245"/>
    <w:rsid w:val="00E15A28"/>
    <w:rsid w:val="00E17553"/>
    <w:rsid w:val="00E17804"/>
    <w:rsid w:val="00E22524"/>
    <w:rsid w:val="00E230CC"/>
    <w:rsid w:val="00E231E3"/>
    <w:rsid w:val="00E2480C"/>
    <w:rsid w:val="00E25C98"/>
    <w:rsid w:val="00E2622D"/>
    <w:rsid w:val="00E26BAD"/>
    <w:rsid w:val="00E31D62"/>
    <w:rsid w:val="00E35C05"/>
    <w:rsid w:val="00E37CDD"/>
    <w:rsid w:val="00E40CE1"/>
    <w:rsid w:val="00E40DE9"/>
    <w:rsid w:val="00E415E1"/>
    <w:rsid w:val="00E45DA5"/>
    <w:rsid w:val="00E46CD5"/>
    <w:rsid w:val="00E47DF4"/>
    <w:rsid w:val="00E50C74"/>
    <w:rsid w:val="00E51D79"/>
    <w:rsid w:val="00E51DC9"/>
    <w:rsid w:val="00E543F6"/>
    <w:rsid w:val="00E55A6A"/>
    <w:rsid w:val="00E63865"/>
    <w:rsid w:val="00E64D1F"/>
    <w:rsid w:val="00E66818"/>
    <w:rsid w:val="00E66879"/>
    <w:rsid w:val="00E67C69"/>
    <w:rsid w:val="00E70725"/>
    <w:rsid w:val="00E73B62"/>
    <w:rsid w:val="00E75691"/>
    <w:rsid w:val="00E82949"/>
    <w:rsid w:val="00E82E4A"/>
    <w:rsid w:val="00E85AF9"/>
    <w:rsid w:val="00E8673A"/>
    <w:rsid w:val="00E86F7D"/>
    <w:rsid w:val="00E87D67"/>
    <w:rsid w:val="00E90711"/>
    <w:rsid w:val="00E91800"/>
    <w:rsid w:val="00E91E1A"/>
    <w:rsid w:val="00E93163"/>
    <w:rsid w:val="00E95827"/>
    <w:rsid w:val="00E96405"/>
    <w:rsid w:val="00E97E64"/>
    <w:rsid w:val="00EA1722"/>
    <w:rsid w:val="00EA28CB"/>
    <w:rsid w:val="00EA31AC"/>
    <w:rsid w:val="00EA405F"/>
    <w:rsid w:val="00EA62CE"/>
    <w:rsid w:val="00EA7365"/>
    <w:rsid w:val="00EA7DE9"/>
    <w:rsid w:val="00EB0506"/>
    <w:rsid w:val="00EB2217"/>
    <w:rsid w:val="00EB3653"/>
    <w:rsid w:val="00EC1EB8"/>
    <w:rsid w:val="00EC23EB"/>
    <w:rsid w:val="00EC3D82"/>
    <w:rsid w:val="00EC4DEA"/>
    <w:rsid w:val="00EC7D43"/>
    <w:rsid w:val="00ED364D"/>
    <w:rsid w:val="00ED3AC9"/>
    <w:rsid w:val="00ED6C79"/>
    <w:rsid w:val="00ED7BC9"/>
    <w:rsid w:val="00ED7EC4"/>
    <w:rsid w:val="00ED7FB3"/>
    <w:rsid w:val="00EE3388"/>
    <w:rsid w:val="00EE3924"/>
    <w:rsid w:val="00EE3FDC"/>
    <w:rsid w:val="00EE4318"/>
    <w:rsid w:val="00EE5557"/>
    <w:rsid w:val="00EF04FA"/>
    <w:rsid w:val="00EF06C7"/>
    <w:rsid w:val="00EF1BD0"/>
    <w:rsid w:val="00EF3011"/>
    <w:rsid w:val="00EF4149"/>
    <w:rsid w:val="00EF4F69"/>
    <w:rsid w:val="00EF4FBA"/>
    <w:rsid w:val="00F03ACC"/>
    <w:rsid w:val="00F0427C"/>
    <w:rsid w:val="00F04D44"/>
    <w:rsid w:val="00F05D48"/>
    <w:rsid w:val="00F05DEE"/>
    <w:rsid w:val="00F11170"/>
    <w:rsid w:val="00F1329D"/>
    <w:rsid w:val="00F13F12"/>
    <w:rsid w:val="00F14DAF"/>
    <w:rsid w:val="00F1620D"/>
    <w:rsid w:val="00F16357"/>
    <w:rsid w:val="00F22671"/>
    <w:rsid w:val="00F22BD6"/>
    <w:rsid w:val="00F24A84"/>
    <w:rsid w:val="00F24EF1"/>
    <w:rsid w:val="00F302B9"/>
    <w:rsid w:val="00F303DF"/>
    <w:rsid w:val="00F403EE"/>
    <w:rsid w:val="00F41D79"/>
    <w:rsid w:val="00F428A6"/>
    <w:rsid w:val="00F47D4D"/>
    <w:rsid w:val="00F500CF"/>
    <w:rsid w:val="00F50200"/>
    <w:rsid w:val="00F507B9"/>
    <w:rsid w:val="00F5120F"/>
    <w:rsid w:val="00F51672"/>
    <w:rsid w:val="00F53421"/>
    <w:rsid w:val="00F5409E"/>
    <w:rsid w:val="00F56909"/>
    <w:rsid w:val="00F56AEA"/>
    <w:rsid w:val="00F619F0"/>
    <w:rsid w:val="00F61EC8"/>
    <w:rsid w:val="00F61F98"/>
    <w:rsid w:val="00F63375"/>
    <w:rsid w:val="00F63C84"/>
    <w:rsid w:val="00F65779"/>
    <w:rsid w:val="00F7458D"/>
    <w:rsid w:val="00F74FB4"/>
    <w:rsid w:val="00F76A6E"/>
    <w:rsid w:val="00F77953"/>
    <w:rsid w:val="00F81347"/>
    <w:rsid w:val="00F81F6D"/>
    <w:rsid w:val="00F8489D"/>
    <w:rsid w:val="00F84B04"/>
    <w:rsid w:val="00F85A65"/>
    <w:rsid w:val="00F97B02"/>
    <w:rsid w:val="00F97BD5"/>
    <w:rsid w:val="00F97DD8"/>
    <w:rsid w:val="00FA05A5"/>
    <w:rsid w:val="00FA0DDC"/>
    <w:rsid w:val="00FA1FF4"/>
    <w:rsid w:val="00FA1FF8"/>
    <w:rsid w:val="00FA2592"/>
    <w:rsid w:val="00FA473E"/>
    <w:rsid w:val="00FA6031"/>
    <w:rsid w:val="00FA69E3"/>
    <w:rsid w:val="00FB0CA6"/>
    <w:rsid w:val="00FB13B8"/>
    <w:rsid w:val="00FB1730"/>
    <w:rsid w:val="00FB3DF4"/>
    <w:rsid w:val="00FB3F53"/>
    <w:rsid w:val="00FB40B2"/>
    <w:rsid w:val="00FB6202"/>
    <w:rsid w:val="00FB65A8"/>
    <w:rsid w:val="00FB797F"/>
    <w:rsid w:val="00FC03EE"/>
    <w:rsid w:val="00FC08B1"/>
    <w:rsid w:val="00FC0B96"/>
    <w:rsid w:val="00FC6DEA"/>
    <w:rsid w:val="00FD02F1"/>
    <w:rsid w:val="00FD0BFA"/>
    <w:rsid w:val="00FD27F5"/>
    <w:rsid w:val="00FD4B7A"/>
    <w:rsid w:val="00FD4EF0"/>
    <w:rsid w:val="00FD4FED"/>
    <w:rsid w:val="00FD5517"/>
    <w:rsid w:val="00FD7A4C"/>
    <w:rsid w:val="00FE0119"/>
    <w:rsid w:val="00FE2DA4"/>
    <w:rsid w:val="00FE5C25"/>
    <w:rsid w:val="00FF0906"/>
    <w:rsid w:val="00FF3C15"/>
    <w:rsid w:val="00FF44F9"/>
    <w:rsid w:val="00FF63F8"/>
    <w:rsid w:val="00FF6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60B"/>
  </w:style>
  <w:style w:type="paragraph" w:styleId="Heading1">
    <w:name w:val="heading 1"/>
    <w:basedOn w:val="Normal"/>
    <w:next w:val="Normal"/>
    <w:link w:val="Heading1Char"/>
    <w:qFormat/>
    <w:pPr>
      <w:keepNext/>
      <w:jc w:val="both"/>
      <w:outlineLvl w:val="0"/>
    </w:pPr>
    <w:rPr>
      <w:b/>
      <w:sz w:val="24"/>
    </w:rPr>
  </w:style>
  <w:style w:type="paragraph" w:styleId="Heading2">
    <w:name w:val="heading 2"/>
    <w:basedOn w:val="Normal"/>
    <w:next w:val="Normal"/>
    <w:link w:val="Heading2Char"/>
    <w:qFormat/>
    <w:pPr>
      <w:keepNext/>
      <w:jc w:val="center"/>
      <w:outlineLvl w:val="1"/>
    </w:pPr>
    <w:rPr>
      <w:sz w:val="24"/>
    </w:rPr>
  </w:style>
  <w:style w:type="paragraph" w:styleId="Heading3">
    <w:name w:val="heading 3"/>
    <w:basedOn w:val="Normal"/>
    <w:next w:val="Normal"/>
    <w:qFormat/>
    <w:pPr>
      <w:keepNext/>
      <w:jc w:val="center"/>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56AEA"/>
    <w:rPr>
      <w:b/>
      <w:sz w:val="24"/>
    </w:rPr>
  </w:style>
  <w:style w:type="character" w:customStyle="1" w:styleId="Heading2Char">
    <w:name w:val="Heading 2 Char"/>
    <w:link w:val="Heading2"/>
    <w:rsid w:val="00F56AEA"/>
    <w:rPr>
      <w:sz w:val="24"/>
    </w:rPr>
  </w:style>
  <w:style w:type="table" w:styleId="TableGrid">
    <w:name w:val="Table Grid"/>
    <w:basedOn w:val="TableNormal"/>
    <w:uiPriority w:val="59"/>
    <w:rsid w:val="00255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autoRedefine/>
    <w:rsid w:val="00DA4021"/>
    <w:pPr>
      <w:spacing w:after="240"/>
    </w:pPr>
    <w:rPr>
      <w:rFonts w:ascii="Arial" w:hAnsi="Arial"/>
      <w:sz w:val="24"/>
      <w:lang w:eastAsia="en-US"/>
    </w:rPr>
  </w:style>
  <w:style w:type="character" w:customStyle="1" w:styleId="evelynj">
    <w:name w:val="evelynj"/>
    <w:semiHidden/>
    <w:rsid w:val="00997D25"/>
    <w:rPr>
      <w:rFonts w:ascii="Arial" w:hAnsi="Arial" w:cs="Arial"/>
      <w:b w:val="0"/>
      <w:bCs w:val="0"/>
      <w:i w:val="0"/>
      <w:iCs w:val="0"/>
      <w:strike w:val="0"/>
      <w:color w:val="auto"/>
      <w:sz w:val="24"/>
      <w:szCs w:val="24"/>
      <w:u w:val="none"/>
    </w:rPr>
  </w:style>
  <w:style w:type="character" w:styleId="Hyperlink">
    <w:name w:val="Hyperlink"/>
    <w:uiPriority w:val="99"/>
    <w:rsid w:val="00343D8A"/>
    <w:rPr>
      <w:color w:val="0000FF"/>
      <w:u w:val="single"/>
    </w:rPr>
  </w:style>
  <w:style w:type="character" w:styleId="FollowedHyperlink">
    <w:name w:val="FollowedHyperlink"/>
    <w:uiPriority w:val="99"/>
    <w:rsid w:val="00220DD1"/>
    <w:rPr>
      <w:color w:val="800080"/>
      <w:u w:val="single"/>
    </w:rPr>
  </w:style>
  <w:style w:type="paragraph" w:styleId="BalloonText">
    <w:name w:val="Balloon Text"/>
    <w:basedOn w:val="Normal"/>
    <w:link w:val="BalloonTextChar"/>
    <w:uiPriority w:val="99"/>
    <w:semiHidden/>
    <w:rsid w:val="0004474D"/>
    <w:rPr>
      <w:rFonts w:ascii="Tahoma" w:hAnsi="Tahoma" w:cs="Tahoma"/>
      <w:sz w:val="16"/>
      <w:szCs w:val="16"/>
    </w:rPr>
  </w:style>
  <w:style w:type="character" w:customStyle="1" w:styleId="BalloonTextChar">
    <w:name w:val="Balloon Text Char"/>
    <w:link w:val="BalloonText"/>
    <w:uiPriority w:val="99"/>
    <w:semiHidden/>
    <w:rsid w:val="0030291A"/>
    <w:rPr>
      <w:rFonts w:ascii="Tahoma" w:hAnsi="Tahoma" w:cs="Tahoma"/>
      <w:sz w:val="16"/>
      <w:szCs w:val="16"/>
    </w:rPr>
  </w:style>
  <w:style w:type="paragraph" w:styleId="NormalWeb">
    <w:name w:val="Normal (Web)"/>
    <w:basedOn w:val="Normal"/>
    <w:uiPriority w:val="99"/>
    <w:unhideWhenUsed/>
    <w:rsid w:val="00117738"/>
    <w:rPr>
      <w:sz w:val="24"/>
      <w:szCs w:val="24"/>
    </w:rPr>
  </w:style>
  <w:style w:type="paragraph" w:customStyle="1" w:styleId="bodytext">
    <w:name w:val="bodytext"/>
    <w:basedOn w:val="Normal"/>
    <w:rsid w:val="000E710F"/>
    <w:pPr>
      <w:autoSpaceDE w:val="0"/>
      <w:autoSpaceDN w:val="0"/>
      <w:ind w:firstLine="480"/>
    </w:pPr>
    <w:rPr>
      <w:rFonts w:ascii="Century Gothic" w:hAnsi="Century Gothic"/>
      <w:color w:val="000000"/>
      <w:sz w:val="24"/>
      <w:szCs w:val="24"/>
    </w:rPr>
  </w:style>
  <w:style w:type="paragraph" w:styleId="ListParagraph">
    <w:name w:val="List Paragraph"/>
    <w:basedOn w:val="Normal"/>
    <w:uiPriority w:val="34"/>
    <w:qFormat/>
    <w:rsid w:val="00750FDD"/>
    <w:pPr>
      <w:spacing w:after="200" w:line="276" w:lineRule="auto"/>
      <w:ind w:left="720"/>
      <w:contextualSpacing/>
    </w:pPr>
    <w:rPr>
      <w:rFonts w:ascii="Calibri" w:eastAsia="Calibri" w:hAnsi="Calibri"/>
      <w:sz w:val="22"/>
      <w:szCs w:val="22"/>
      <w:lang w:eastAsia="en-US"/>
    </w:rPr>
  </w:style>
  <w:style w:type="paragraph" w:customStyle="1" w:styleId="BasicParagraph">
    <w:name w:val="[Basic Paragraph]"/>
    <w:basedOn w:val="Normal"/>
    <w:uiPriority w:val="99"/>
    <w:rsid w:val="00F56AEA"/>
    <w:pPr>
      <w:autoSpaceDE w:val="0"/>
      <w:autoSpaceDN w:val="0"/>
      <w:adjustRightInd w:val="0"/>
      <w:spacing w:line="288" w:lineRule="auto"/>
      <w:textAlignment w:val="center"/>
    </w:pPr>
    <w:rPr>
      <w:rFonts w:ascii="Minion Pro" w:eastAsia="Calibri" w:hAnsi="Minion Pro" w:cs="Minion Pro"/>
      <w:color w:val="000000"/>
      <w:sz w:val="24"/>
      <w:szCs w:val="24"/>
      <w:lang w:eastAsia="en-US"/>
    </w:rPr>
  </w:style>
  <w:style w:type="paragraph" w:customStyle="1" w:styleId="CharCharChar">
    <w:name w:val="Char Char Char"/>
    <w:basedOn w:val="Normal"/>
    <w:rsid w:val="00F56AEA"/>
    <w:pPr>
      <w:spacing w:after="160" w:line="240" w:lineRule="exact"/>
    </w:pPr>
    <w:rPr>
      <w:rFonts w:ascii="Verdana" w:hAnsi="Verdana"/>
      <w:lang w:val="en-US" w:eastAsia="en-US"/>
    </w:rPr>
  </w:style>
  <w:style w:type="character" w:styleId="PageNumber">
    <w:name w:val="page number"/>
    <w:rsid w:val="00F56AEA"/>
  </w:style>
  <w:style w:type="paragraph" w:styleId="BodyText0">
    <w:name w:val="Body Text"/>
    <w:basedOn w:val="Normal"/>
    <w:link w:val="BodyTextChar"/>
    <w:rsid w:val="00F56AEA"/>
    <w:pPr>
      <w:spacing w:after="120"/>
    </w:pPr>
    <w:rPr>
      <w:sz w:val="24"/>
      <w:szCs w:val="24"/>
    </w:rPr>
  </w:style>
  <w:style w:type="character" w:customStyle="1" w:styleId="BodyTextChar">
    <w:name w:val="Body Text Char"/>
    <w:link w:val="BodyText0"/>
    <w:rsid w:val="00F56AEA"/>
    <w:rPr>
      <w:sz w:val="24"/>
      <w:szCs w:val="24"/>
    </w:rPr>
  </w:style>
  <w:style w:type="paragraph" w:styleId="NoSpacing">
    <w:name w:val="No Spacing"/>
    <w:uiPriority w:val="1"/>
    <w:qFormat/>
    <w:rsid w:val="00F56AEA"/>
    <w:rPr>
      <w:rFonts w:ascii="Calibri" w:eastAsia="Calibri" w:hAnsi="Calibri"/>
      <w:sz w:val="22"/>
      <w:szCs w:val="22"/>
      <w:lang w:eastAsia="en-US"/>
    </w:rPr>
  </w:style>
  <w:style w:type="paragraph" w:styleId="Header">
    <w:name w:val="header"/>
    <w:basedOn w:val="Normal"/>
    <w:link w:val="HeaderChar"/>
    <w:unhideWhenUsed/>
    <w:rsid w:val="00F56AEA"/>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uiPriority w:val="99"/>
    <w:rsid w:val="00F56AEA"/>
    <w:rPr>
      <w:rFonts w:ascii="Calibri" w:eastAsia="Calibri" w:hAnsi="Calibri"/>
      <w:sz w:val="22"/>
      <w:szCs w:val="22"/>
      <w:lang w:eastAsia="en-US"/>
    </w:rPr>
  </w:style>
  <w:style w:type="paragraph" w:styleId="Footer">
    <w:name w:val="footer"/>
    <w:basedOn w:val="Normal"/>
    <w:link w:val="FooterChar"/>
    <w:unhideWhenUsed/>
    <w:rsid w:val="00F56AEA"/>
    <w:pPr>
      <w:tabs>
        <w:tab w:val="center" w:pos="4513"/>
        <w:tab w:val="right" w:pos="9026"/>
      </w:tabs>
    </w:pPr>
    <w:rPr>
      <w:rFonts w:ascii="Calibri" w:eastAsia="Calibri" w:hAnsi="Calibri"/>
      <w:sz w:val="22"/>
      <w:szCs w:val="22"/>
      <w:lang w:eastAsia="en-US"/>
    </w:rPr>
  </w:style>
  <w:style w:type="character" w:customStyle="1" w:styleId="FooterChar">
    <w:name w:val="Footer Char"/>
    <w:link w:val="Footer"/>
    <w:rsid w:val="00F56AEA"/>
    <w:rPr>
      <w:rFonts w:ascii="Calibri" w:eastAsia="Calibri" w:hAnsi="Calibri"/>
      <w:sz w:val="22"/>
      <w:szCs w:val="22"/>
      <w:lang w:eastAsia="en-US"/>
    </w:rPr>
  </w:style>
  <w:style w:type="paragraph" w:styleId="FootnoteText">
    <w:name w:val="footnote text"/>
    <w:basedOn w:val="Normal"/>
    <w:link w:val="FootnoteTextChar"/>
    <w:uiPriority w:val="99"/>
    <w:semiHidden/>
    <w:unhideWhenUsed/>
    <w:rsid w:val="00F56AEA"/>
    <w:rPr>
      <w:rFonts w:ascii="Calibri" w:eastAsia="Calibri" w:hAnsi="Calibri"/>
      <w:lang w:eastAsia="en-US"/>
    </w:rPr>
  </w:style>
  <w:style w:type="character" w:customStyle="1" w:styleId="FootnoteTextChar">
    <w:name w:val="Footnote Text Char"/>
    <w:link w:val="FootnoteText"/>
    <w:uiPriority w:val="99"/>
    <w:semiHidden/>
    <w:rsid w:val="00F56AEA"/>
    <w:rPr>
      <w:rFonts w:ascii="Calibri" w:eastAsia="Calibri" w:hAnsi="Calibri"/>
      <w:lang w:eastAsia="en-US"/>
    </w:rPr>
  </w:style>
  <w:style w:type="character" w:styleId="FootnoteReference">
    <w:name w:val="footnote reference"/>
    <w:uiPriority w:val="99"/>
    <w:semiHidden/>
    <w:unhideWhenUsed/>
    <w:rsid w:val="00F56AEA"/>
    <w:rPr>
      <w:vertAlign w:val="superscript"/>
    </w:rPr>
  </w:style>
  <w:style w:type="paragraph" w:customStyle="1" w:styleId="Default">
    <w:name w:val="Default"/>
    <w:basedOn w:val="Normal"/>
    <w:rsid w:val="00F56AEA"/>
    <w:pPr>
      <w:autoSpaceDE w:val="0"/>
      <w:autoSpaceDN w:val="0"/>
    </w:pPr>
    <w:rPr>
      <w:rFonts w:ascii="Arial" w:eastAsia="Calibri" w:hAnsi="Arial" w:cs="Arial"/>
      <w:color w:val="000000"/>
      <w:sz w:val="24"/>
      <w:szCs w:val="24"/>
      <w:lang w:bidi="he-IL"/>
    </w:rPr>
  </w:style>
  <w:style w:type="paragraph" w:customStyle="1" w:styleId="descriptionblock">
    <w:name w:val="descriptionblock"/>
    <w:basedOn w:val="Normal"/>
    <w:rsid w:val="00F56AEA"/>
    <w:pPr>
      <w:spacing w:before="100" w:beforeAutospacing="1" w:after="100" w:afterAutospacing="1"/>
    </w:pPr>
    <w:rPr>
      <w:color w:val="666666"/>
      <w:sz w:val="24"/>
      <w:szCs w:val="24"/>
    </w:rPr>
  </w:style>
  <w:style w:type="paragraph" w:customStyle="1" w:styleId="BodyText1">
    <w:name w:val="Body Text1"/>
    <w:rsid w:val="00F56AEA"/>
    <w:pPr>
      <w:autoSpaceDE w:val="0"/>
      <w:autoSpaceDN w:val="0"/>
      <w:adjustRightInd w:val="0"/>
      <w:ind w:firstLine="480"/>
    </w:pPr>
    <w:rPr>
      <w:rFonts w:ascii="Century Gothic" w:hAnsi="Century Gothic" w:cs="Century Gothic"/>
      <w:color w:val="000000"/>
      <w:sz w:val="24"/>
      <w:szCs w:val="24"/>
    </w:rPr>
  </w:style>
  <w:style w:type="character" w:customStyle="1" w:styleId="HeaderChar1">
    <w:name w:val="Header Char1"/>
    <w:rsid w:val="00F56AEA"/>
    <w:rPr>
      <w:rFonts w:ascii="Times New Roman" w:eastAsia="Times New Roman" w:hAnsi="Times New Roman" w:cs="Times New Roman"/>
      <w:sz w:val="20"/>
      <w:szCs w:val="20"/>
      <w:lang w:eastAsia="en-GB"/>
    </w:rPr>
  </w:style>
  <w:style w:type="paragraph" w:customStyle="1" w:styleId="xl63">
    <w:name w:val="xl63"/>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4">
    <w:name w:val="xl64"/>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7">
    <w:name w:val="xl67"/>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Normal"/>
    <w:rsid w:val="004C0BCE"/>
    <w:pPr>
      <w:spacing w:before="100" w:beforeAutospacing="1" w:after="100" w:afterAutospacing="1"/>
      <w:jc w:val="center"/>
    </w:pPr>
    <w:rPr>
      <w:sz w:val="24"/>
      <w:szCs w:val="24"/>
    </w:rPr>
  </w:style>
  <w:style w:type="paragraph" w:customStyle="1" w:styleId="xl69">
    <w:name w:val="xl69"/>
    <w:basedOn w:val="Normal"/>
    <w:rsid w:val="004C0BCE"/>
    <w:pPr>
      <w:spacing w:before="100" w:beforeAutospacing="1" w:after="100" w:afterAutospacing="1"/>
    </w:pPr>
    <w:rPr>
      <w:sz w:val="24"/>
      <w:szCs w:val="24"/>
    </w:rPr>
  </w:style>
  <w:style w:type="paragraph" w:customStyle="1" w:styleId="xl70">
    <w:name w:val="xl70"/>
    <w:basedOn w:val="Normal"/>
    <w:rsid w:val="004C0B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1">
    <w:name w:val="xl71"/>
    <w:basedOn w:val="Normal"/>
    <w:rsid w:val="004C0B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72">
    <w:name w:val="xl72"/>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3">
    <w:name w:val="xl73"/>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74">
    <w:name w:val="xl74"/>
    <w:basedOn w:val="Normal"/>
    <w:rsid w:val="004C0BCE"/>
    <w:pPr>
      <w:spacing w:before="100" w:beforeAutospacing="1" w:after="100" w:afterAutospacing="1"/>
      <w:jc w:val="center"/>
    </w:pPr>
    <w:rPr>
      <w:sz w:val="32"/>
      <w:szCs w:val="32"/>
    </w:rPr>
  </w:style>
  <w:style w:type="paragraph" w:customStyle="1" w:styleId="xl75">
    <w:name w:val="xl75"/>
    <w:basedOn w:val="Normal"/>
    <w:rsid w:val="004C0BC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sz w:val="32"/>
      <w:szCs w:val="32"/>
    </w:rPr>
  </w:style>
  <w:style w:type="paragraph" w:customStyle="1" w:styleId="xl76">
    <w:name w:val="xl76"/>
    <w:basedOn w:val="Normal"/>
    <w:rsid w:val="004C0BC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77">
    <w:name w:val="xl77"/>
    <w:basedOn w:val="Normal"/>
    <w:rsid w:val="004C0B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8">
    <w:name w:val="xl78"/>
    <w:basedOn w:val="Normal"/>
    <w:rsid w:val="004C0BCE"/>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79">
    <w:name w:val="xl79"/>
    <w:basedOn w:val="Normal"/>
    <w:rsid w:val="004C0B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0">
    <w:name w:val="xl80"/>
    <w:basedOn w:val="Normal"/>
    <w:rsid w:val="004C0B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1">
    <w:name w:val="xl81"/>
    <w:basedOn w:val="Normal"/>
    <w:rsid w:val="004C0B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2">
    <w:name w:val="xl82"/>
    <w:basedOn w:val="Normal"/>
    <w:rsid w:val="004C0B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32"/>
      <w:szCs w:val="32"/>
    </w:rPr>
  </w:style>
  <w:style w:type="paragraph" w:customStyle="1" w:styleId="xl83">
    <w:name w:val="xl83"/>
    <w:basedOn w:val="Normal"/>
    <w:rsid w:val="004C0B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4">
    <w:name w:val="xl84"/>
    <w:basedOn w:val="Normal"/>
    <w:rsid w:val="004C0BC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85">
    <w:name w:val="xl85"/>
    <w:basedOn w:val="Normal"/>
    <w:rsid w:val="004C0BC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86">
    <w:name w:val="xl86"/>
    <w:basedOn w:val="Normal"/>
    <w:rsid w:val="004C0BC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32"/>
      <w:szCs w:val="32"/>
    </w:rPr>
  </w:style>
  <w:style w:type="paragraph" w:customStyle="1" w:styleId="xl87">
    <w:name w:val="xl87"/>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8">
    <w:name w:val="xl88"/>
    <w:basedOn w:val="Normal"/>
    <w:rsid w:val="004C0BCE"/>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9">
    <w:name w:val="xl89"/>
    <w:basedOn w:val="Normal"/>
    <w:rsid w:val="004C0BCE"/>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90">
    <w:name w:val="xl90"/>
    <w:basedOn w:val="Normal"/>
    <w:rsid w:val="004C0BCE"/>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91">
    <w:name w:val="xl91"/>
    <w:basedOn w:val="Normal"/>
    <w:rsid w:val="004C0BCE"/>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2">
    <w:name w:val="xl92"/>
    <w:basedOn w:val="Normal"/>
    <w:rsid w:val="004C0BCE"/>
    <w:pPr>
      <w:pBdr>
        <w:top w:val="single" w:sz="4" w:space="0" w:color="auto"/>
        <w:left w:val="single" w:sz="4" w:space="0" w:color="auto"/>
        <w:right w:val="single" w:sz="4" w:space="0" w:color="auto"/>
      </w:pBdr>
      <w:shd w:val="clear" w:color="000000" w:fill="D9D9D9"/>
      <w:spacing w:before="100" w:beforeAutospacing="1" w:after="100" w:afterAutospacing="1"/>
      <w:jc w:val="center"/>
    </w:pPr>
    <w:rPr>
      <w:sz w:val="32"/>
      <w:szCs w:val="32"/>
    </w:rPr>
  </w:style>
  <w:style w:type="paragraph" w:customStyle="1" w:styleId="xl93">
    <w:name w:val="xl93"/>
    <w:basedOn w:val="Normal"/>
    <w:rsid w:val="004C0BCE"/>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Normal"/>
    <w:rsid w:val="004C0BCE"/>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Normal"/>
    <w:rsid w:val="004C0BCE"/>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6">
    <w:name w:val="xl96"/>
    <w:basedOn w:val="Normal"/>
    <w:rsid w:val="004C0BC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7">
    <w:name w:val="xl97"/>
    <w:basedOn w:val="Normal"/>
    <w:rsid w:val="004C0BCE"/>
    <w:pPr>
      <w:pBdr>
        <w:left w:val="single" w:sz="4" w:space="0" w:color="auto"/>
        <w:bottom w:val="single" w:sz="4" w:space="0" w:color="auto"/>
        <w:right w:val="single" w:sz="4" w:space="0" w:color="auto"/>
      </w:pBdr>
      <w:shd w:val="clear" w:color="000000" w:fill="D9D9D9"/>
      <w:spacing w:before="100" w:beforeAutospacing="1" w:after="100" w:afterAutospacing="1"/>
      <w:jc w:val="center"/>
    </w:pPr>
    <w:rPr>
      <w:sz w:val="32"/>
      <w:szCs w:val="32"/>
    </w:rPr>
  </w:style>
  <w:style w:type="paragraph" w:customStyle="1" w:styleId="xl98">
    <w:name w:val="xl98"/>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99">
    <w:name w:val="xl99"/>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00">
    <w:name w:val="xl100"/>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1">
    <w:name w:val="xl101"/>
    <w:basedOn w:val="Normal"/>
    <w:rsid w:val="004C0B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02">
    <w:name w:val="xl102"/>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32"/>
      <w:szCs w:val="32"/>
    </w:rPr>
  </w:style>
  <w:style w:type="paragraph" w:customStyle="1" w:styleId="xl103">
    <w:name w:val="xl103"/>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60B"/>
  </w:style>
  <w:style w:type="paragraph" w:styleId="Heading1">
    <w:name w:val="heading 1"/>
    <w:basedOn w:val="Normal"/>
    <w:next w:val="Normal"/>
    <w:link w:val="Heading1Char"/>
    <w:qFormat/>
    <w:pPr>
      <w:keepNext/>
      <w:jc w:val="both"/>
      <w:outlineLvl w:val="0"/>
    </w:pPr>
    <w:rPr>
      <w:b/>
      <w:sz w:val="24"/>
    </w:rPr>
  </w:style>
  <w:style w:type="paragraph" w:styleId="Heading2">
    <w:name w:val="heading 2"/>
    <w:basedOn w:val="Normal"/>
    <w:next w:val="Normal"/>
    <w:link w:val="Heading2Char"/>
    <w:qFormat/>
    <w:pPr>
      <w:keepNext/>
      <w:jc w:val="center"/>
      <w:outlineLvl w:val="1"/>
    </w:pPr>
    <w:rPr>
      <w:sz w:val="24"/>
    </w:rPr>
  </w:style>
  <w:style w:type="paragraph" w:styleId="Heading3">
    <w:name w:val="heading 3"/>
    <w:basedOn w:val="Normal"/>
    <w:next w:val="Normal"/>
    <w:qFormat/>
    <w:pPr>
      <w:keepNext/>
      <w:jc w:val="center"/>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56AEA"/>
    <w:rPr>
      <w:b/>
      <w:sz w:val="24"/>
    </w:rPr>
  </w:style>
  <w:style w:type="character" w:customStyle="1" w:styleId="Heading2Char">
    <w:name w:val="Heading 2 Char"/>
    <w:link w:val="Heading2"/>
    <w:rsid w:val="00F56AEA"/>
    <w:rPr>
      <w:sz w:val="24"/>
    </w:rPr>
  </w:style>
  <w:style w:type="table" w:styleId="TableGrid">
    <w:name w:val="Table Grid"/>
    <w:basedOn w:val="TableNormal"/>
    <w:uiPriority w:val="59"/>
    <w:rsid w:val="00255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autoRedefine/>
    <w:rsid w:val="00DA4021"/>
    <w:pPr>
      <w:spacing w:after="240"/>
    </w:pPr>
    <w:rPr>
      <w:rFonts w:ascii="Arial" w:hAnsi="Arial"/>
      <w:sz w:val="24"/>
      <w:lang w:eastAsia="en-US"/>
    </w:rPr>
  </w:style>
  <w:style w:type="character" w:customStyle="1" w:styleId="evelynj">
    <w:name w:val="evelynj"/>
    <w:semiHidden/>
    <w:rsid w:val="00997D25"/>
    <w:rPr>
      <w:rFonts w:ascii="Arial" w:hAnsi="Arial" w:cs="Arial"/>
      <w:b w:val="0"/>
      <w:bCs w:val="0"/>
      <w:i w:val="0"/>
      <w:iCs w:val="0"/>
      <w:strike w:val="0"/>
      <w:color w:val="auto"/>
      <w:sz w:val="24"/>
      <w:szCs w:val="24"/>
      <w:u w:val="none"/>
    </w:rPr>
  </w:style>
  <w:style w:type="character" w:styleId="Hyperlink">
    <w:name w:val="Hyperlink"/>
    <w:uiPriority w:val="99"/>
    <w:rsid w:val="00343D8A"/>
    <w:rPr>
      <w:color w:val="0000FF"/>
      <w:u w:val="single"/>
    </w:rPr>
  </w:style>
  <w:style w:type="character" w:styleId="FollowedHyperlink">
    <w:name w:val="FollowedHyperlink"/>
    <w:uiPriority w:val="99"/>
    <w:rsid w:val="00220DD1"/>
    <w:rPr>
      <w:color w:val="800080"/>
      <w:u w:val="single"/>
    </w:rPr>
  </w:style>
  <w:style w:type="paragraph" w:styleId="BalloonText">
    <w:name w:val="Balloon Text"/>
    <w:basedOn w:val="Normal"/>
    <w:link w:val="BalloonTextChar"/>
    <w:uiPriority w:val="99"/>
    <w:semiHidden/>
    <w:rsid w:val="0004474D"/>
    <w:rPr>
      <w:rFonts w:ascii="Tahoma" w:hAnsi="Tahoma" w:cs="Tahoma"/>
      <w:sz w:val="16"/>
      <w:szCs w:val="16"/>
    </w:rPr>
  </w:style>
  <w:style w:type="character" w:customStyle="1" w:styleId="BalloonTextChar">
    <w:name w:val="Balloon Text Char"/>
    <w:link w:val="BalloonText"/>
    <w:uiPriority w:val="99"/>
    <w:semiHidden/>
    <w:rsid w:val="0030291A"/>
    <w:rPr>
      <w:rFonts w:ascii="Tahoma" w:hAnsi="Tahoma" w:cs="Tahoma"/>
      <w:sz w:val="16"/>
      <w:szCs w:val="16"/>
    </w:rPr>
  </w:style>
  <w:style w:type="paragraph" w:styleId="NormalWeb">
    <w:name w:val="Normal (Web)"/>
    <w:basedOn w:val="Normal"/>
    <w:uiPriority w:val="99"/>
    <w:unhideWhenUsed/>
    <w:rsid w:val="00117738"/>
    <w:rPr>
      <w:sz w:val="24"/>
      <w:szCs w:val="24"/>
    </w:rPr>
  </w:style>
  <w:style w:type="paragraph" w:customStyle="1" w:styleId="bodytext">
    <w:name w:val="bodytext"/>
    <w:basedOn w:val="Normal"/>
    <w:rsid w:val="000E710F"/>
    <w:pPr>
      <w:autoSpaceDE w:val="0"/>
      <w:autoSpaceDN w:val="0"/>
      <w:ind w:firstLine="480"/>
    </w:pPr>
    <w:rPr>
      <w:rFonts w:ascii="Century Gothic" w:hAnsi="Century Gothic"/>
      <w:color w:val="000000"/>
      <w:sz w:val="24"/>
      <w:szCs w:val="24"/>
    </w:rPr>
  </w:style>
  <w:style w:type="paragraph" w:styleId="ListParagraph">
    <w:name w:val="List Paragraph"/>
    <w:basedOn w:val="Normal"/>
    <w:uiPriority w:val="34"/>
    <w:qFormat/>
    <w:rsid w:val="00750FDD"/>
    <w:pPr>
      <w:spacing w:after="200" w:line="276" w:lineRule="auto"/>
      <w:ind w:left="720"/>
      <w:contextualSpacing/>
    </w:pPr>
    <w:rPr>
      <w:rFonts w:ascii="Calibri" w:eastAsia="Calibri" w:hAnsi="Calibri"/>
      <w:sz w:val="22"/>
      <w:szCs w:val="22"/>
      <w:lang w:eastAsia="en-US"/>
    </w:rPr>
  </w:style>
  <w:style w:type="paragraph" w:customStyle="1" w:styleId="BasicParagraph">
    <w:name w:val="[Basic Paragraph]"/>
    <w:basedOn w:val="Normal"/>
    <w:uiPriority w:val="99"/>
    <w:rsid w:val="00F56AEA"/>
    <w:pPr>
      <w:autoSpaceDE w:val="0"/>
      <w:autoSpaceDN w:val="0"/>
      <w:adjustRightInd w:val="0"/>
      <w:spacing w:line="288" w:lineRule="auto"/>
      <w:textAlignment w:val="center"/>
    </w:pPr>
    <w:rPr>
      <w:rFonts w:ascii="Minion Pro" w:eastAsia="Calibri" w:hAnsi="Minion Pro" w:cs="Minion Pro"/>
      <w:color w:val="000000"/>
      <w:sz w:val="24"/>
      <w:szCs w:val="24"/>
      <w:lang w:eastAsia="en-US"/>
    </w:rPr>
  </w:style>
  <w:style w:type="paragraph" w:customStyle="1" w:styleId="CharCharChar">
    <w:name w:val="Char Char Char"/>
    <w:basedOn w:val="Normal"/>
    <w:rsid w:val="00F56AEA"/>
    <w:pPr>
      <w:spacing w:after="160" w:line="240" w:lineRule="exact"/>
    </w:pPr>
    <w:rPr>
      <w:rFonts w:ascii="Verdana" w:hAnsi="Verdana"/>
      <w:lang w:val="en-US" w:eastAsia="en-US"/>
    </w:rPr>
  </w:style>
  <w:style w:type="character" w:styleId="PageNumber">
    <w:name w:val="page number"/>
    <w:rsid w:val="00F56AEA"/>
  </w:style>
  <w:style w:type="paragraph" w:styleId="BodyText0">
    <w:name w:val="Body Text"/>
    <w:basedOn w:val="Normal"/>
    <w:link w:val="BodyTextChar"/>
    <w:rsid w:val="00F56AEA"/>
    <w:pPr>
      <w:spacing w:after="120"/>
    </w:pPr>
    <w:rPr>
      <w:sz w:val="24"/>
      <w:szCs w:val="24"/>
    </w:rPr>
  </w:style>
  <w:style w:type="character" w:customStyle="1" w:styleId="BodyTextChar">
    <w:name w:val="Body Text Char"/>
    <w:link w:val="BodyText0"/>
    <w:rsid w:val="00F56AEA"/>
    <w:rPr>
      <w:sz w:val="24"/>
      <w:szCs w:val="24"/>
    </w:rPr>
  </w:style>
  <w:style w:type="paragraph" w:styleId="NoSpacing">
    <w:name w:val="No Spacing"/>
    <w:uiPriority w:val="1"/>
    <w:qFormat/>
    <w:rsid w:val="00F56AEA"/>
    <w:rPr>
      <w:rFonts w:ascii="Calibri" w:eastAsia="Calibri" w:hAnsi="Calibri"/>
      <w:sz w:val="22"/>
      <w:szCs w:val="22"/>
      <w:lang w:eastAsia="en-US"/>
    </w:rPr>
  </w:style>
  <w:style w:type="paragraph" w:styleId="Header">
    <w:name w:val="header"/>
    <w:basedOn w:val="Normal"/>
    <w:link w:val="HeaderChar"/>
    <w:unhideWhenUsed/>
    <w:rsid w:val="00F56AEA"/>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uiPriority w:val="99"/>
    <w:rsid w:val="00F56AEA"/>
    <w:rPr>
      <w:rFonts w:ascii="Calibri" w:eastAsia="Calibri" w:hAnsi="Calibri"/>
      <w:sz w:val="22"/>
      <w:szCs w:val="22"/>
      <w:lang w:eastAsia="en-US"/>
    </w:rPr>
  </w:style>
  <w:style w:type="paragraph" w:styleId="Footer">
    <w:name w:val="footer"/>
    <w:basedOn w:val="Normal"/>
    <w:link w:val="FooterChar"/>
    <w:unhideWhenUsed/>
    <w:rsid w:val="00F56AEA"/>
    <w:pPr>
      <w:tabs>
        <w:tab w:val="center" w:pos="4513"/>
        <w:tab w:val="right" w:pos="9026"/>
      </w:tabs>
    </w:pPr>
    <w:rPr>
      <w:rFonts w:ascii="Calibri" w:eastAsia="Calibri" w:hAnsi="Calibri"/>
      <w:sz w:val="22"/>
      <w:szCs w:val="22"/>
      <w:lang w:eastAsia="en-US"/>
    </w:rPr>
  </w:style>
  <w:style w:type="character" w:customStyle="1" w:styleId="FooterChar">
    <w:name w:val="Footer Char"/>
    <w:link w:val="Footer"/>
    <w:rsid w:val="00F56AEA"/>
    <w:rPr>
      <w:rFonts w:ascii="Calibri" w:eastAsia="Calibri" w:hAnsi="Calibri"/>
      <w:sz w:val="22"/>
      <w:szCs w:val="22"/>
      <w:lang w:eastAsia="en-US"/>
    </w:rPr>
  </w:style>
  <w:style w:type="paragraph" w:styleId="FootnoteText">
    <w:name w:val="footnote text"/>
    <w:basedOn w:val="Normal"/>
    <w:link w:val="FootnoteTextChar"/>
    <w:uiPriority w:val="99"/>
    <w:semiHidden/>
    <w:unhideWhenUsed/>
    <w:rsid w:val="00F56AEA"/>
    <w:rPr>
      <w:rFonts w:ascii="Calibri" w:eastAsia="Calibri" w:hAnsi="Calibri"/>
      <w:lang w:eastAsia="en-US"/>
    </w:rPr>
  </w:style>
  <w:style w:type="character" w:customStyle="1" w:styleId="FootnoteTextChar">
    <w:name w:val="Footnote Text Char"/>
    <w:link w:val="FootnoteText"/>
    <w:uiPriority w:val="99"/>
    <w:semiHidden/>
    <w:rsid w:val="00F56AEA"/>
    <w:rPr>
      <w:rFonts w:ascii="Calibri" w:eastAsia="Calibri" w:hAnsi="Calibri"/>
      <w:lang w:eastAsia="en-US"/>
    </w:rPr>
  </w:style>
  <w:style w:type="character" w:styleId="FootnoteReference">
    <w:name w:val="footnote reference"/>
    <w:uiPriority w:val="99"/>
    <w:semiHidden/>
    <w:unhideWhenUsed/>
    <w:rsid w:val="00F56AEA"/>
    <w:rPr>
      <w:vertAlign w:val="superscript"/>
    </w:rPr>
  </w:style>
  <w:style w:type="paragraph" w:customStyle="1" w:styleId="Default">
    <w:name w:val="Default"/>
    <w:basedOn w:val="Normal"/>
    <w:rsid w:val="00F56AEA"/>
    <w:pPr>
      <w:autoSpaceDE w:val="0"/>
      <w:autoSpaceDN w:val="0"/>
    </w:pPr>
    <w:rPr>
      <w:rFonts w:ascii="Arial" w:eastAsia="Calibri" w:hAnsi="Arial" w:cs="Arial"/>
      <w:color w:val="000000"/>
      <w:sz w:val="24"/>
      <w:szCs w:val="24"/>
      <w:lang w:bidi="he-IL"/>
    </w:rPr>
  </w:style>
  <w:style w:type="paragraph" w:customStyle="1" w:styleId="descriptionblock">
    <w:name w:val="descriptionblock"/>
    <w:basedOn w:val="Normal"/>
    <w:rsid w:val="00F56AEA"/>
    <w:pPr>
      <w:spacing w:before="100" w:beforeAutospacing="1" w:after="100" w:afterAutospacing="1"/>
    </w:pPr>
    <w:rPr>
      <w:color w:val="666666"/>
      <w:sz w:val="24"/>
      <w:szCs w:val="24"/>
    </w:rPr>
  </w:style>
  <w:style w:type="paragraph" w:customStyle="1" w:styleId="BodyText1">
    <w:name w:val="Body Text1"/>
    <w:rsid w:val="00F56AEA"/>
    <w:pPr>
      <w:autoSpaceDE w:val="0"/>
      <w:autoSpaceDN w:val="0"/>
      <w:adjustRightInd w:val="0"/>
      <w:ind w:firstLine="480"/>
    </w:pPr>
    <w:rPr>
      <w:rFonts w:ascii="Century Gothic" w:hAnsi="Century Gothic" w:cs="Century Gothic"/>
      <w:color w:val="000000"/>
      <w:sz w:val="24"/>
      <w:szCs w:val="24"/>
    </w:rPr>
  </w:style>
  <w:style w:type="character" w:customStyle="1" w:styleId="HeaderChar1">
    <w:name w:val="Header Char1"/>
    <w:rsid w:val="00F56AEA"/>
    <w:rPr>
      <w:rFonts w:ascii="Times New Roman" w:eastAsia="Times New Roman" w:hAnsi="Times New Roman" w:cs="Times New Roman"/>
      <w:sz w:val="20"/>
      <w:szCs w:val="20"/>
      <w:lang w:eastAsia="en-GB"/>
    </w:rPr>
  </w:style>
  <w:style w:type="paragraph" w:customStyle="1" w:styleId="xl63">
    <w:name w:val="xl63"/>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4">
    <w:name w:val="xl64"/>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7">
    <w:name w:val="xl67"/>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Normal"/>
    <w:rsid w:val="004C0BCE"/>
    <w:pPr>
      <w:spacing w:before="100" w:beforeAutospacing="1" w:after="100" w:afterAutospacing="1"/>
      <w:jc w:val="center"/>
    </w:pPr>
    <w:rPr>
      <w:sz w:val="24"/>
      <w:szCs w:val="24"/>
    </w:rPr>
  </w:style>
  <w:style w:type="paragraph" w:customStyle="1" w:styleId="xl69">
    <w:name w:val="xl69"/>
    <w:basedOn w:val="Normal"/>
    <w:rsid w:val="004C0BCE"/>
    <w:pPr>
      <w:spacing w:before="100" w:beforeAutospacing="1" w:after="100" w:afterAutospacing="1"/>
    </w:pPr>
    <w:rPr>
      <w:sz w:val="24"/>
      <w:szCs w:val="24"/>
    </w:rPr>
  </w:style>
  <w:style w:type="paragraph" w:customStyle="1" w:styleId="xl70">
    <w:name w:val="xl70"/>
    <w:basedOn w:val="Normal"/>
    <w:rsid w:val="004C0B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1">
    <w:name w:val="xl71"/>
    <w:basedOn w:val="Normal"/>
    <w:rsid w:val="004C0B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72">
    <w:name w:val="xl72"/>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3">
    <w:name w:val="xl73"/>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74">
    <w:name w:val="xl74"/>
    <w:basedOn w:val="Normal"/>
    <w:rsid w:val="004C0BCE"/>
    <w:pPr>
      <w:spacing w:before="100" w:beforeAutospacing="1" w:after="100" w:afterAutospacing="1"/>
      <w:jc w:val="center"/>
    </w:pPr>
    <w:rPr>
      <w:sz w:val="32"/>
      <w:szCs w:val="32"/>
    </w:rPr>
  </w:style>
  <w:style w:type="paragraph" w:customStyle="1" w:styleId="xl75">
    <w:name w:val="xl75"/>
    <w:basedOn w:val="Normal"/>
    <w:rsid w:val="004C0BC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sz w:val="32"/>
      <w:szCs w:val="32"/>
    </w:rPr>
  </w:style>
  <w:style w:type="paragraph" w:customStyle="1" w:styleId="xl76">
    <w:name w:val="xl76"/>
    <w:basedOn w:val="Normal"/>
    <w:rsid w:val="004C0BC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77">
    <w:name w:val="xl77"/>
    <w:basedOn w:val="Normal"/>
    <w:rsid w:val="004C0B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8">
    <w:name w:val="xl78"/>
    <w:basedOn w:val="Normal"/>
    <w:rsid w:val="004C0BCE"/>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79">
    <w:name w:val="xl79"/>
    <w:basedOn w:val="Normal"/>
    <w:rsid w:val="004C0B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0">
    <w:name w:val="xl80"/>
    <w:basedOn w:val="Normal"/>
    <w:rsid w:val="004C0B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1">
    <w:name w:val="xl81"/>
    <w:basedOn w:val="Normal"/>
    <w:rsid w:val="004C0B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2">
    <w:name w:val="xl82"/>
    <w:basedOn w:val="Normal"/>
    <w:rsid w:val="004C0B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32"/>
      <w:szCs w:val="32"/>
    </w:rPr>
  </w:style>
  <w:style w:type="paragraph" w:customStyle="1" w:styleId="xl83">
    <w:name w:val="xl83"/>
    <w:basedOn w:val="Normal"/>
    <w:rsid w:val="004C0B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4">
    <w:name w:val="xl84"/>
    <w:basedOn w:val="Normal"/>
    <w:rsid w:val="004C0BC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85">
    <w:name w:val="xl85"/>
    <w:basedOn w:val="Normal"/>
    <w:rsid w:val="004C0BC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86">
    <w:name w:val="xl86"/>
    <w:basedOn w:val="Normal"/>
    <w:rsid w:val="004C0BC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32"/>
      <w:szCs w:val="32"/>
    </w:rPr>
  </w:style>
  <w:style w:type="paragraph" w:customStyle="1" w:styleId="xl87">
    <w:name w:val="xl87"/>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8">
    <w:name w:val="xl88"/>
    <w:basedOn w:val="Normal"/>
    <w:rsid w:val="004C0BCE"/>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9">
    <w:name w:val="xl89"/>
    <w:basedOn w:val="Normal"/>
    <w:rsid w:val="004C0BCE"/>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90">
    <w:name w:val="xl90"/>
    <w:basedOn w:val="Normal"/>
    <w:rsid w:val="004C0BCE"/>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91">
    <w:name w:val="xl91"/>
    <w:basedOn w:val="Normal"/>
    <w:rsid w:val="004C0BCE"/>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2">
    <w:name w:val="xl92"/>
    <w:basedOn w:val="Normal"/>
    <w:rsid w:val="004C0BCE"/>
    <w:pPr>
      <w:pBdr>
        <w:top w:val="single" w:sz="4" w:space="0" w:color="auto"/>
        <w:left w:val="single" w:sz="4" w:space="0" w:color="auto"/>
        <w:right w:val="single" w:sz="4" w:space="0" w:color="auto"/>
      </w:pBdr>
      <w:shd w:val="clear" w:color="000000" w:fill="D9D9D9"/>
      <w:spacing w:before="100" w:beforeAutospacing="1" w:after="100" w:afterAutospacing="1"/>
      <w:jc w:val="center"/>
    </w:pPr>
    <w:rPr>
      <w:sz w:val="32"/>
      <w:szCs w:val="32"/>
    </w:rPr>
  </w:style>
  <w:style w:type="paragraph" w:customStyle="1" w:styleId="xl93">
    <w:name w:val="xl93"/>
    <w:basedOn w:val="Normal"/>
    <w:rsid w:val="004C0BCE"/>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Normal"/>
    <w:rsid w:val="004C0BCE"/>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Normal"/>
    <w:rsid w:val="004C0BCE"/>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6">
    <w:name w:val="xl96"/>
    <w:basedOn w:val="Normal"/>
    <w:rsid w:val="004C0BC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7">
    <w:name w:val="xl97"/>
    <w:basedOn w:val="Normal"/>
    <w:rsid w:val="004C0BCE"/>
    <w:pPr>
      <w:pBdr>
        <w:left w:val="single" w:sz="4" w:space="0" w:color="auto"/>
        <w:bottom w:val="single" w:sz="4" w:space="0" w:color="auto"/>
        <w:right w:val="single" w:sz="4" w:space="0" w:color="auto"/>
      </w:pBdr>
      <w:shd w:val="clear" w:color="000000" w:fill="D9D9D9"/>
      <w:spacing w:before="100" w:beforeAutospacing="1" w:after="100" w:afterAutospacing="1"/>
      <w:jc w:val="center"/>
    </w:pPr>
    <w:rPr>
      <w:sz w:val="32"/>
      <w:szCs w:val="32"/>
    </w:rPr>
  </w:style>
  <w:style w:type="paragraph" w:customStyle="1" w:styleId="xl98">
    <w:name w:val="xl98"/>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99">
    <w:name w:val="xl99"/>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00">
    <w:name w:val="xl100"/>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1">
    <w:name w:val="xl101"/>
    <w:basedOn w:val="Normal"/>
    <w:rsid w:val="004C0B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02">
    <w:name w:val="xl102"/>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32"/>
      <w:szCs w:val="32"/>
    </w:rPr>
  </w:style>
  <w:style w:type="paragraph" w:customStyle="1" w:styleId="xl103">
    <w:name w:val="xl103"/>
    <w:basedOn w:val="Normal"/>
    <w:rsid w:val="004C0B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033">
      <w:bodyDiv w:val="1"/>
      <w:marLeft w:val="0"/>
      <w:marRight w:val="0"/>
      <w:marTop w:val="0"/>
      <w:marBottom w:val="0"/>
      <w:divBdr>
        <w:top w:val="none" w:sz="0" w:space="0" w:color="auto"/>
        <w:left w:val="none" w:sz="0" w:space="0" w:color="auto"/>
        <w:bottom w:val="none" w:sz="0" w:space="0" w:color="auto"/>
        <w:right w:val="none" w:sz="0" w:space="0" w:color="auto"/>
      </w:divBdr>
    </w:div>
    <w:div w:id="83452840">
      <w:bodyDiv w:val="1"/>
      <w:marLeft w:val="0"/>
      <w:marRight w:val="0"/>
      <w:marTop w:val="0"/>
      <w:marBottom w:val="0"/>
      <w:divBdr>
        <w:top w:val="none" w:sz="0" w:space="0" w:color="auto"/>
        <w:left w:val="none" w:sz="0" w:space="0" w:color="auto"/>
        <w:bottom w:val="none" w:sz="0" w:space="0" w:color="auto"/>
        <w:right w:val="none" w:sz="0" w:space="0" w:color="auto"/>
      </w:divBdr>
    </w:div>
    <w:div w:id="86119602">
      <w:bodyDiv w:val="1"/>
      <w:marLeft w:val="0"/>
      <w:marRight w:val="0"/>
      <w:marTop w:val="0"/>
      <w:marBottom w:val="0"/>
      <w:divBdr>
        <w:top w:val="none" w:sz="0" w:space="0" w:color="auto"/>
        <w:left w:val="none" w:sz="0" w:space="0" w:color="auto"/>
        <w:bottom w:val="none" w:sz="0" w:space="0" w:color="auto"/>
        <w:right w:val="none" w:sz="0" w:space="0" w:color="auto"/>
      </w:divBdr>
    </w:div>
    <w:div w:id="135730560">
      <w:bodyDiv w:val="1"/>
      <w:marLeft w:val="0"/>
      <w:marRight w:val="0"/>
      <w:marTop w:val="0"/>
      <w:marBottom w:val="0"/>
      <w:divBdr>
        <w:top w:val="none" w:sz="0" w:space="0" w:color="auto"/>
        <w:left w:val="none" w:sz="0" w:space="0" w:color="auto"/>
        <w:bottom w:val="none" w:sz="0" w:space="0" w:color="auto"/>
        <w:right w:val="none" w:sz="0" w:space="0" w:color="auto"/>
      </w:divBdr>
    </w:div>
    <w:div w:id="196815988">
      <w:bodyDiv w:val="1"/>
      <w:marLeft w:val="0"/>
      <w:marRight w:val="0"/>
      <w:marTop w:val="0"/>
      <w:marBottom w:val="0"/>
      <w:divBdr>
        <w:top w:val="none" w:sz="0" w:space="0" w:color="auto"/>
        <w:left w:val="none" w:sz="0" w:space="0" w:color="auto"/>
        <w:bottom w:val="none" w:sz="0" w:space="0" w:color="auto"/>
        <w:right w:val="none" w:sz="0" w:space="0" w:color="auto"/>
      </w:divBdr>
    </w:div>
    <w:div w:id="412437025">
      <w:bodyDiv w:val="1"/>
      <w:marLeft w:val="0"/>
      <w:marRight w:val="0"/>
      <w:marTop w:val="0"/>
      <w:marBottom w:val="0"/>
      <w:divBdr>
        <w:top w:val="none" w:sz="0" w:space="0" w:color="auto"/>
        <w:left w:val="none" w:sz="0" w:space="0" w:color="auto"/>
        <w:bottom w:val="none" w:sz="0" w:space="0" w:color="auto"/>
        <w:right w:val="none" w:sz="0" w:space="0" w:color="auto"/>
      </w:divBdr>
    </w:div>
    <w:div w:id="506363168">
      <w:bodyDiv w:val="1"/>
      <w:marLeft w:val="0"/>
      <w:marRight w:val="0"/>
      <w:marTop w:val="0"/>
      <w:marBottom w:val="0"/>
      <w:divBdr>
        <w:top w:val="none" w:sz="0" w:space="0" w:color="auto"/>
        <w:left w:val="none" w:sz="0" w:space="0" w:color="auto"/>
        <w:bottom w:val="none" w:sz="0" w:space="0" w:color="auto"/>
        <w:right w:val="none" w:sz="0" w:space="0" w:color="auto"/>
      </w:divBdr>
    </w:div>
    <w:div w:id="645358861">
      <w:bodyDiv w:val="1"/>
      <w:marLeft w:val="0"/>
      <w:marRight w:val="0"/>
      <w:marTop w:val="0"/>
      <w:marBottom w:val="0"/>
      <w:divBdr>
        <w:top w:val="none" w:sz="0" w:space="0" w:color="auto"/>
        <w:left w:val="none" w:sz="0" w:space="0" w:color="auto"/>
        <w:bottom w:val="none" w:sz="0" w:space="0" w:color="auto"/>
        <w:right w:val="none" w:sz="0" w:space="0" w:color="auto"/>
      </w:divBdr>
    </w:div>
    <w:div w:id="688065942">
      <w:bodyDiv w:val="1"/>
      <w:marLeft w:val="0"/>
      <w:marRight w:val="0"/>
      <w:marTop w:val="0"/>
      <w:marBottom w:val="0"/>
      <w:divBdr>
        <w:top w:val="none" w:sz="0" w:space="0" w:color="auto"/>
        <w:left w:val="none" w:sz="0" w:space="0" w:color="auto"/>
        <w:bottom w:val="none" w:sz="0" w:space="0" w:color="auto"/>
        <w:right w:val="none" w:sz="0" w:space="0" w:color="auto"/>
      </w:divBdr>
    </w:div>
    <w:div w:id="723601568">
      <w:bodyDiv w:val="1"/>
      <w:marLeft w:val="0"/>
      <w:marRight w:val="0"/>
      <w:marTop w:val="0"/>
      <w:marBottom w:val="0"/>
      <w:divBdr>
        <w:top w:val="none" w:sz="0" w:space="0" w:color="auto"/>
        <w:left w:val="none" w:sz="0" w:space="0" w:color="auto"/>
        <w:bottom w:val="none" w:sz="0" w:space="0" w:color="auto"/>
        <w:right w:val="none" w:sz="0" w:space="0" w:color="auto"/>
      </w:divBdr>
    </w:div>
    <w:div w:id="754596563">
      <w:bodyDiv w:val="1"/>
      <w:marLeft w:val="0"/>
      <w:marRight w:val="0"/>
      <w:marTop w:val="0"/>
      <w:marBottom w:val="0"/>
      <w:divBdr>
        <w:top w:val="none" w:sz="0" w:space="0" w:color="auto"/>
        <w:left w:val="none" w:sz="0" w:space="0" w:color="auto"/>
        <w:bottom w:val="none" w:sz="0" w:space="0" w:color="auto"/>
        <w:right w:val="none" w:sz="0" w:space="0" w:color="auto"/>
      </w:divBdr>
    </w:div>
    <w:div w:id="809907452">
      <w:bodyDiv w:val="1"/>
      <w:marLeft w:val="0"/>
      <w:marRight w:val="0"/>
      <w:marTop w:val="0"/>
      <w:marBottom w:val="0"/>
      <w:divBdr>
        <w:top w:val="none" w:sz="0" w:space="0" w:color="auto"/>
        <w:left w:val="none" w:sz="0" w:space="0" w:color="auto"/>
        <w:bottom w:val="none" w:sz="0" w:space="0" w:color="auto"/>
        <w:right w:val="none" w:sz="0" w:space="0" w:color="auto"/>
      </w:divBdr>
    </w:div>
    <w:div w:id="889999932">
      <w:bodyDiv w:val="1"/>
      <w:marLeft w:val="0"/>
      <w:marRight w:val="0"/>
      <w:marTop w:val="0"/>
      <w:marBottom w:val="0"/>
      <w:divBdr>
        <w:top w:val="none" w:sz="0" w:space="0" w:color="auto"/>
        <w:left w:val="none" w:sz="0" w:space="0" w:color="auto"/>
        <w:bottom w:val="none" w:sz="0" w:space="0" w:color="auto"/>
        <w:right w:val="none" w:sz="0" w:space="0" w:color="auto"/>
      </w:divBdr>
    </w:div>
    <w:div w:id="1082796170">
      <w:bodyDiv w:val="1"/>
      <w:marLeft w:val="0"/>
      <w:marRight w:val="0"/>
      <w:marTop w:val="0"/>
      <w:marBottom w:val="0"/>
      <w:divBdr>
        <w:top w:val="none" w:sz="0" w:space="0" w:color="auto"/>
        <w:left w:val="none" w:sz="0" w:space="0" w:color="auto"/>
        <w:bottom w:val="none" w:sz="0" w:space="0" w:color="auto"/>
        <w:right w:val="none" w:sz="0" w:space="0" w:color="auto"/>
      </w:divBdr>
    </w:div>
    <w:div w:id="1085300493">
      <w:bodyDiv w:val="1"/>
      <w:marLeft w:val="0"/>
      <w:marRight w:val="0"/>
      <w:marTop w:val="0"/>
      <w:marBottom w:val="0"/>
      <w:divBdr>
        <w:top w:val="none" w:sz="0" w:space="0" w:color="auto"/>
        <w:left w:val="none" w:sz="0" w:space="0" w:color="auto"/>
        <w:bottom w:val="none" w:sz="0" w:space="0" w:color="auto"/>
        <w:right w:val="none" w:sz="0" w:space="0" w:color="auto"/>
      </w:divBdr>
      <w:divsChild>
        <w:div w:id="254754652">
          <w:marLeft w:val="0"/>
          <w:marRight w:val="0"/>
          <w:marTop w:val="0"/>
          <w:marBottom w:val="0"/>
          <w:divBdr>
            <w:top w:val="none" w:sz="0" w:space="0" w:color="auto"/>
            <w:left w:val="none" w:sz="0" w:space="0" w:color="auto"/>
            <w:bottom w:val="none" w:sz="0" w:space="0" w:color="auto"/>
            <w:right w:val="none" w:sz="0" w:space="0" w:color="auto"/>
          </w:divBdr>
        </w:div>
        <w:div w:id="267927034">
          <w:marLeft w:val="0"/>
          <w:marRight w:val="0"/>
          <w:marTop w:val="0"/>
          <w:marBottom w:val="0"/>
          <w:divBdr>
            <w:top w:val="none" w:sz="0" w:space="0" w:color="auto"/>
            <w:left w:val="none" w:sz="0" w:space="0" w:color="auto"/>
            <w:bottom w:val="none" w:sz="0" w:space="0" w:color="auto"/>
            <w:right w:val="none" w:sz="0" w:space="0" w:color="auto"/>
          </w:divBdr>
        </w:div>
        <w:div w:id="274798281">
          <w:marLeft w:val="0"/>
          <w:marRight w:val="0"/>
          <w:marTop w:val="0"/>
          <w:marBottom w:val="0"/>
          <w:divBdr>
            <w:top w:val="none" w:sz="0" w:space="0" w:color="auto"/>
            <w:left w:val="none" w:sz="0" w:space="0" w:color="auto"/>
            <w:bottom w:val="none" w:sz="0" w:space="0" w:color="auto"/>
            <w:right w:val="none" w:sz="0" w:space="0" w:color="auto"/>
          </w:divBdr>
        </w:div>
        <w:div w:id="817458350">
          <w:marLeft w:val="0"/>
          <w:marRight w:val="0"/>
          <w:marTop w:val="0"/>
          <w:marBottom w:val="0"/>
          <w:divBdr>
            <w:top w:val="none" w:sz="0" w:space="0" w:color="auto"/>
            <w:left w:val="none" w:sz="0" w:space="0" w:color="auto"/>
            <w:bottom w:val="none" w:sz="0" w:space="0" w:color="auto"/>
            <w:right w:val="none" w:sz="0" w:space="0" w:color="auto"/>
          </w:divBdr>
        </w:div>
        <w:div w:id="951594619">
          <w:marLeft w:val="0"/>
          <w:marRight w:val="0"/>
          <w:marTop w:val="0"/>
          <w:marBottom w:val="0"/>
          <w:divBdr>
            <w:top w:val="none" w:sz="0" w:space="0" w:color="auto"/>
            <w:left w:val="none" w:sz="0" w:space="0" w:color="auto"/>
            <w:bottom w:val="none" w:sz="0" w:space="0" w:color="auto"/>
            <w:right w:val="none" w:sz="0" w:space="0" w:color="auto"/>
          </w:divBdr>
        </w:div>
        <w:div w:id="1095712571">
          <w:marLeft w:val="0"/>
          <w:marRight w:val="0"/>
          <w:marTop w:val="0"/>
          <w:marBottom w:val="0"/>
          <w:divBdr>
            <w:top w:val="none" w:sz="0" w:space="0" w:color="auto"/>
            <w:left w:val="none" w:sz="0" w:space="0" w:color="auto"/>
            <w:bottom w:val="none" w:sz="0" w:space="0" w:color="auto"/>
            <w:right w:val="none" w:sz="0" w:space="0" w:color="auto"/>
          </w:divBdr>
        </w:div>
        <w:div w:id="1348362394">
          <w:marLeft w:val="0"/>
          <w:marRight w:val="0"/>
          <w:marTop w:val="0"/>
          <w:marBottom w:val="0"/>
          <w:divBdr>
            <w:top w:val="none" w:sz="0" w:space="0" w:color="auto"/>
            <w:left w:val="none" w:sz="0" w:space="0" w:color="auto"/>
            <w:bottom w:val="none" w:sz="0" w:space="0" w:color="auto"/>
            <w:right w:val="none" w:sz="0" w:space="0" w:color="auto"/>
          </w:divBdr>
        </w:div>
        <w:div w:id="1459489483">
          <w:marLeft w:val="0"/>
          <w:marRight w:val="0"/>
          <w:marTop w:val="0"/>
          <w:marBottom w:val="0"/>
          <w:divBdr>
            <w:top w:val="none" w:sz="0" w:space="0" w:color="auto"/>
            <w:left w:val="none" w:sz="0" w:space="0" w:color="auto"/>
            <w:bottom w:val="none" w:sz="0" w:space="0" w:color="auto"/>
            <w:right w:val="none" w:sz="0" w:space="0" w:color="auto"/>
          </w:divBdr>
        </w:div>
        <w:div w:id="1617176839">
          <w:marLeft w:val="0"/>
          <w:marRight w:val="0"/>
          <w:marTop w:val="0"/>
          <w:marBottom w:val="0"/>
          <w:divBdr>
            <w:top w:val="none" w:sz="0" w:space="0" w:color="auto"/>
            <w:left w:val="none" w:sz="0" w:space="0" w:color="auto"/>
            <w:bottom w:val="none" w:sz="0" w:space="0" w:color="auto"/>
            <w:right w:val="none" w:sz="0" w:space="0" w:color="auto"/>
          </w:divBdr>
        </w:div>
        <w:div w:id="1698775750">
          <w:marLeft w:val="0"/>
          <w:marRight w:val="0"/>
          <w:marTop w:val="0"/>
          <w:marBottom w:val="0"/>
          <w:divBdr>
            <w:top w:val="none" w:sz="0" w:space="0" w:color="auto"/>
            <w:left w:val="none" w:sz="0" w:space="0" w:color="auto"/>
            <w:bottom w:val="none" w:sz="0" w:space="0" w:color="auto"/>
            <w:right w:val="none" w:sz="0" w:space="0" w:color="auto"/>
          </w:divBdr>
        </w:div>
        <w:div w:id="1712878752">
          <w:marLeft w:val="0"/>
          <w:marRight w:val="0"/>
          <w:marTop w:val="0"/>
          <w:marBottom w:val="0"/>
          <w:divBdr>
            <w:top w:val="none" w:sz="0" w:space="0" w:color="auto"/>
            <w:left w:val="none" w:sz="0" w:space="0" w:color="auto"/>
            <w:bottom w:val="none" w:sz="0" w:space="0" w:color="auto"/>
            <w:right w:val="none" w:sz="0" w:space="0" w:color="auto"/>
          </w:divBdr>
        </w:div>
        <w:div w:id="2053187446">
          <w:marLeft w:val="0"/>
          <w:marRight w:val="0"/>
          <w:marTop w:val="0"/>
          <w:marBottom w:val="0"/>
          <w:divBdr>
            <w:top w:val="none" w:sz="0" w:space="0" w:color="auto"/>
            <w:left w:val="none" w:sz="0" w:space="0" w:color="auto"/>
            <w:bottom w:val="none" w:sz="0" w:space="0" w:color="auto"/>
            <w:right w:val="none" w:sz="0" w:space="0" w:color="auto"/>
          </w:divBdr>
        </w:div>
      </w:divsChild>
    </w:div>
    <w:div w:id="1105492086">
      <w:bodyDiv w:val="1"/>
      <w:marLeft w:val="0"/>
      <w:marRight w:val="0"/>
      <w:marTop w:val="0"/>
      <w:marBottom w:val="0"/>
      <w:divBdr>
        <w:top w:val="none" w:sz="0" w:space="0" w:color="auto"/>
        <w:left w:val="none" w:sz="0" w:space="0" w:color="auto"/>
        <w:bottom w:val="none" w:sz="0" w:space="0" w:color="auto"/>
        <w:right w:val="none" w:sz="0" w:space="0" w:color="auto"/>
      </w:divBdr>
    </w:div>
    <w:div w:id="1211921610">
      <w:bodyDiv w:val="1"/>
      <w:marLeft w:val="0"/>
      <w:marRight w:val="0"/>
      <w:marTop w:val="0"/>
      <w:marBottom w:val="0"/>
      <w:divBdr>
        <w:top w:val="none" w:sz="0" w:space="0" w:color="auto"/>
        <w:left w:val="none" w:sz="0" w:space="0" w:color="auto"/>
        <w:bottom w:val="none" w:sz="0" w:space="0" w:color="auto"/>
        <w:right w:val="none" w:sz="0" w:space="0" w:color="auto"/>
      </w:divBdr>
    </w:div>
    <w:div w:id="1400861619">
      <w:bodyDiv w:val="1"/>
      <w:marLeft w:val="0"/>
      <w:marRight w:val="0"/>
      <w:marTop w:val="0"/>
      <w:marBottom w:val="0"/>
      <w:divBdr>
        <w:top w:val="none" w:sz="0" w:space="0" w:color="auto"/>
        <w:left w:val="none" w:sz="0" w:space="0" w:color="auto"/>
        <w:bottom w:val="none" w:sz="0" w:space="0" w:color="auto"/>
        <w:right w:val="none" w:sz="0" w:space="0" w:color="auto"/>
      </w:divBdr>
    </w:div>
    <w:div w:id="1460807920">
      <w:bodyDiv w:val="1"/>
      <w:marLeft w:val="0"/>
      <w:marRight w:val="0"/>
      <w:marTop w:val="0"/>
      <w:marBottom w:val="0"/>
      <w:divBdr>
        <w:top w:val="none" w:sz="0" w:space="0" w:color="auto"/>
        <w:left w:val="none" w:sz="0" w:space="0" w:color="auto"/>
        <w:bottom w:val="none" w:sz="0" w:space="0" w:color="auto"/>
        <w:right w:val="none" w:sz="0" w:space="0" w:color="auto"/>
      </w:divBdr>
    </w:div>
    <w:div w:id="1461726138">
      <w:bodyDiv w:val="1"/>
      <w:marLeft w:val="0"/>
      <w:marRight w:val="0"/>
      <w:marTop w:val="0"/>
      <w:marBottom w:val="0"/>
      <w:divBdr>
        <w:top w:val="none" w:sz="0" w:space="0" w:color="auto"/>
        <w:left w:val="none" w:sz="0" w:space="0" w:color="auto"/>
        <w:bottom w:val="none" w:sz="0" w:space="0" w:color="auto"/>
        <w:right w:val="none" w:sz="0" w:space="0" w:color="auto"/>
      </w:divBdr>
    </w:div>
    <w:div w:id="1502240005">
      <w:bodyDiv w:val="1"/>
      <w:marLeft w:val="0"/>
      <w:marRight w:val="0"/>
      <w:marTop w:val="0"/>
      <w:marBottom w:val="0"/>
      <w:divBdr>
        <w:top w:val="none" w:sz="0" w:space="0" w:color="auto"/>
        <w:left w:val="none" w:sz="0" w:space="0" w:color="auto"/>
        <w:bottom w:val="none" w:sz="0" w:space="0" w:color="auto"/>
        <w:right w:val="none" w:sz="0" w:space="0" w:color="auto"/>
      </w:divBdr>
    </w:div>
    <w:div w:id="1682513135">
      <w:bodyDiv w:val="1"/>
      <w:marLeft w:val="0"/>
      <w:marRight w:val="0"/>
      <w:marTop w:val="0"/>
      <w:marBottom w:val="0"/>
      <w:divBdr>
        <w:top w:val="none" w:sz="0" w:space="0" w:color="auto"/>
        <w:left w:val="none" w:sz="0" w:space="0" w:color="auto"/>
        <w:bottom w:val="none" w:sz="0" w:space="0" w:color="auto"/>
        <w:right w:val="none" w:sz="0" w:space="0" w:color="auto"/>
      </w:divBdr>
    </w:div>
    <w:div w:id="1726098390">
      <w:bodyDiv w:val="1"/>
      <w:marLeft w:val="0"/>
      <w:marRight w:val="0"/>
      <w:marTop w:val="0"/>
      <w:marBottom w:val="0"/>
      <w:divBdr>
        <w:top w:val="none" w:sz="0" w:space="0" w:color="auto"/>
        <w:left w:val="none" w:sz="0" w:space="0" w:color="auto"/>
        <w:bottom w:val="none" w:sz="0" w:space="0" w:color="auto"/>
        <w:right w:val="none" w:sz="0" w:space="0" w:color="auto"/>
      </w:divBdr>
    </w:div>
    <w:div w:id="1827554882">
      <w:bodyDiv w:val="1"/>
      <w:marLeft w:val="0"/>
      <w:marRight w:val="0"/>
      <w:marTop w:val="0"/>
      <w:marBottom w:val="0"/>
      <w:divBdr>
        <w:top w:val="none" w:sz="0" w:space="0" w:color="auto"/>
        <w:left w:val="none" w:sz="0" w:space="0" w:color="auto"/>
        <w:bottom w:val="none" w:sz="0" w:space="0" w:color="auto"/>
        <w:right w:val="none" w:sz="0" w:space="0" w:color="auto"/>
      </w:divBdr>
    </w:div>
    <w:div w:id="206714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highland.gov.uk/performance"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cotland.mylocalcouncil.inf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4940B0B90B3C45AC3B66976CC8A749" ma:contentTypeVersion="3" ma:contentTypeDescription="Create a new document." ma:contentTypeScope="" ma:versionID="767146292f7038ddf2b621a9c44e4152">
  <xsd:schema xmlns:xsd="http://www.w3.org/2001/XMLSchema" xmlns:xs="http://www.w3.org/2001/XMLSchema" xmlns:p="http://schemas.microsoft.com/office/2006/metadata/properties" xmlns:ns2="fd25535d-4964-412f-8c5a-ccd91a513471" xmlns:ns3="2708ed64-3cbe-4ab6-9cb7-fc1eea5f442e" targetNamespace="http://schemas.microsoft.com/office/2006/metadata/properties" ma:root="true" ma:fieldsID="8b187991466a452dc814d9a310e3eb43" ns2:_="" ns3:_="">
    <xsd:import namespace="fd25535d-4964-412f-8c5a-ccd91a513471"/>
    <xsd:import namespace="2708ed64-3cbe-4ab6-9cb7-fc1eea5f442e"/>
    <xsd:element name="properties">
      <xsd:complexType>
        <xsd:sequence>
          <xsd:element name="documentManagement">
            <xsd:complexType>
              <xsd:all>
                <xsd:element ref="ns2:_dlc_DocId" minOccurs="0"/>
                <xsd:element ref="ns2:_dlc_DocIdUrl" minOccurs="0"/>
                <xsd:element ref="ns2:_dlc_DocIdPersistId" minOccurs="0"/>
                <xsd:element ref="ns3:Report_x0020_Type" minOccurs="0"/>
                <xsd:element ref="ns3:Relates_x0020_To"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5535d-4964-412f-8c5a-ccd91a5134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08ed64-3cbe-4ab6-9cb7-fc1eea5f442e" elementFormDefault="qualified">
    <xsd:import namespace="http://schemas.microsoft.com/office/2006/documentManagement/types"/>
    <xsd:import namespace="http://schemas.microsoft.com/office/infopath/2007/PartnerControls"/>
    <xsd:element name="Report_x0020_Type" ma:index="11" nillable="true" ma:displayName="Report Type" ma:format="Dropdown" ma:internalName="Report_x0020_Type">
      <xsd:simpleType>
        <xsd:restriction base="dms:Choice">
          <xsd:enumeration value="Corporate Plan"/>
          <xsd:enumeration value="Highland Council"/>
          <xsd:enumeration value="WBM"/>
          <xsd:enumeration value="WSM"/>
          <xsd:enumeration value="ELT"/>
          <xsd:enumeration value="Service"/>
          <xsd:enumeration value="Resources"/>
          <xsd:enumeration value="Audit and Scrutiny"/>
          <xsd:enumeration value="Community Planning"/>
          <xsd:enumeration value="Performance"/>
          <xsd:enumeration value="FMT"/>
          <xsd:enumeration value="COG"/>
          <xsd:enumeration value="COSLA"/>
          <xsd:enumeration value="UHI"/>
        </xsd:restriction>
      </xsd:simpleType>
    </xsd:element>
    <xsd:element name="Relates_x0020_To" ma:index="12" nillable="true" ma:displayName="Relates To" ma:internalName="Relates_x0020_To">
      <xsd:simpleType>
        <xsd:restriction base="dms:Text">
          <xsd:maxLength value="255"/>
        </xsd:restriction>
      </xsd:simpleType>
    </xsd:element>
    <xsd:element name="Year" ma:index="13" nillable="true" ma:displayName="Year"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Year xmlns="2708ed64-3cbe-4ab6-9cb7-fc1eea5f442e">2015_16</Year>
    <Report_x0020_Type xmlns="2708ed64-3cbe-4ab6-9cb7-fc1eea5f442e">Highland Council</Report_x0020_Type>
    <Relates_x0020_To xmlns="2708ed64-3cbe-4ab6-9cb7-fc1eea5f442e">SPI</Relates_x0020_To>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928DB-F204-4B64-A909-60E52AE66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5535d-4964-412f-8c5a-ccd91a513471"/>
    <ds:schemaRef ds:uri="2708ed64-3cbe-4ab6-9cb7-fc1eea5f4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A813F6-04F6-4ED3-91F7-694FE4610EFE}">
  <ds:schemaRefs>
    <ds:schemaRef ds:uri="http://schemas.microsoft.com/sharepoint/events"/>
  </ds:schemaRefs>
</ds:datastoreItem>
</file>

<file path=customXml/itemProps3.xml><?xml version="1.0" encoding="utf-8"?>
<ds:datastoreItem xmlns:ds="http://schemas.openxmlformats.org/officeDocument/2006/customXml" ds:itemID="{C57C5D2A-056A-4149-AA3A-4E1CEFD194EA}">
  <ds:schemaRefs>
    <ds:schemaRef ds:uri="http://schemas.microsoft.com/office/2006/metadata/customXsn"/>
  </ds:schemaRefs>
</ds:datastoreItem>
</file>

<file path=customXml/itemProps4.xml><?xml version="1.0" encoding="utf-8"?>
<ds:datastoreItem xmlns:ds="http://schemas.openxmlformats.org/officeDocument/2006/customXml" ds:itemID="{9DA96E04-DD96-4F56-AF62-F8B9C7E3C4E9}">
  <ds:schemaRefs>
    <ds:schemaRef ds:uri="http://schemas.microsoft.com/sharepoint/v3/contenttype/forms"/>
  </ds:schemaRefs>
</ds:datastoreItem>
</file>

<file path=customXml/itemProps5.xml><?xml version="1.0" encoding="utf-8"?>
<ds:datastoreItem xmlns:ds="http://schemas.openxmlformats.org/officeDocument/2006/customXml" ds:itemID="{0027ACC8-5F7E-42DC-8622-F9C13FE22A80}">
  <ds:schemaRefs>
    <ds:schemaRef ds:uri="http://schemas.microsoft.com/office/2006/metadata/properties"/>
    <ds:schemaRef ds:uri="http://schemas.microsoft.com/office/infopath/2007/PartnerControls"/>
    <ds:schemaRef ds:uri="2708ed64-3cbe-4ab6-9cb7-fc1eea5f442e"/>
  </ds:schemaRefs>
</ds:datastoreItem>
</file>

<file path=customXml/itemProps6.xml><?xml version="1.0" encoding="utf-8"?>
<ds:datastoreItem xmlns:ds="http://schemas.openxmlformats.org/officeDocument/2006/customXml" ds:itemID="{1D007513-83B4-4A57-B1BB-241765E87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0</TotalTime>
  <Pages>12</Pages>
  <Words>5326</Words>
  <Characters>30360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SUTHERLAND COUNTY COMMITTEE – 18 JANUARY 1999</vt:lpstr>
    </vt:vector>
  </TitlesOfParts>
  <Company>ICL</Company>
  <LinksUpToDate>false</LinksUpToDate>
  <CharactersWithSpaces>35615</CharactersWithSpaces>
  <SharedDoc>false</SharedDoc>
  <HLinks>
    <vt:vector size="6" baseType="variant">
      <vt:variant>
        <vt:i4>5570642</vt:i4>
      </vt:variant>
      <vt:variant>
        <vt:i4>0</vt:i4>
      </vt:variant>
      <vt:variant>
        <vt:i4>0</vt:i4>
      </vt:variant>
      <vt:variant>
        <vt:i4>5</vt:i4>
      </vt:variant>
      <vt:variant>
        <vt:lpwstr>http://scotland.mylocalcouncil.info/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SUTHERLAND COUNTY COMMITTEE – 18 JANUARY 1999</dc:title>
  <dc:creator>Highland Council</dc:creator>
  <cp:lastModifiedBy>Brenda MacDonald</cp:lastModifiedBy>
  <cp:revision>2</cp:revision>
  <cp:lastPrinted>2017-02-13T09:25:00Z</cp:lastPrinted>
  <dcterms:created xsi:type="dcterms:W3CDTF">2017-03-03T14:43:00Z</dcterms:created>
  <dcterms:modified xsi:type="dcterms:W3CDTF">2017-03-03T14:43:00Z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0x0101008E4940B0B90B3C45AC3B66976CC8A749</vt:lpwstr>
  </property>
</Properties>
</file>