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3" w:rsidRPr="00C330CB" w:rsidRDefault="001277B0" w:rsidP="005D567F">
      <w:pPr>
        <w:pStyle w:val="Heading1"/>
        <w:numPr>
          <w:ilvl w:val="0"/>
          <w:numId w:val="0"/>
        </w:numPr>
        <w:rPr>
          <w:b/>
          <w:szCs w:val="24"/>
        </w:rPr>
      </w:pPr>
      <w:r>
        <w:rPr>
          <w:b/>
          <w:szCs w:val="24"/>
        </w:rPr>
        <w:t>New ‘Private Residential Tenancy’</w:t>
      </w:r>
      <w:r w:rsidRPr="001277B0">
        <w:t xml:space="preserve"> </w:t>
      </w:r>
      <w:r w:rsidRPr="001277B0">
        <w:rPr>
          <w:b/>
          <w:szCs w:val="24"/>
        </w:rPr>
        <w:t>come</w:t>
      </w:r>
      <w:r>
        <w:rPr>
          <w:b/>
          <w:szCs w:val="24"/>
        </w:rPr>
        <w:t>s</w:t>
      </w:r>
      <w:r w:rsidRPr="001277B0">
        <w:rPr>
          <w:b/>
          <w:szCs w:val="24"/>
        </w:rPr>
        <w:t xml:space="preserve"> into force on 1 December 2017</w:t>
      </w:r>
    </w:p>
    <w:p w:rsidR="00E27EC3" w:rsidRPr="00C330CB" w:rsidRDefault="00E27EC3" w:rsidP="005D567F">
      <w:pPr>
        <w:pStyle w:val="Heading1"/>
        <w:numPr>
          <w:ilvl w:val="0"/>
          <w:numId w:val="0"/>
        </w:numPr>
        <w:rPr>
          <w:szCs w:val="24"/>
        </w:rPr>
      </w:pPr>
    </w:p>
    <w:p w:rsidR="009055AA" w:rsidRPr="009055AA" w:rsidRDefault="00D4538B" w:rsidP="00D4538B">
      <w:pPr>
        <w:pStyle w:val="Heading1"/>
        <w:numPr>
          <w:ilvl w:val="0"/>
          <w:numId w:val="0"/>
        </w:numPr>
        <w:rPr>
          <w:szCs w:val="24"/>
        </w:rPr>
      </w:pPr>
      <w:r>
        <w:rPr>
          <w:szCs w:val="24"/>
        </w:rPr>
        <w:t>The introduction of the</w:t>
      </w:r>
      <w:r w:rsidR="00542610">
        <w:rPr>
          <w:szCs w:val="24"/>
        </w:rPr>
        <w:t xml:space="preserve"> new </w:t>
      </w:r>
      <w:r w:rsidR="00A7390E">
        <w:rPr>
          <w:szCs w:val="24"/>
        </w:rPr>
        <w:t xml:space="preserve">Private Residential Tenancy </w:t>
      </w:r>
      <w:r>
        <w:rPr>
          <w:szCs w:val="24"/>
        </w:rPr>
        <w:t>means that it</w:t>
      </w:r>
      <w:r w:rsidR="001277B0" w:rsidRPr="001277B0">
        <w:t xml:space="preserve"> will no longer be possible to create an assured or short assured tenancy</w:t>
      </w:r>
      <w:r w:rsidR="001277B0">
        <w:t xml:space="preserve"> from</w:t>
      </w:r>
      <w:r w:rsidR="001277B0" w:rsidRPr="001277B0">
        <w:t xml:space="preserve"> 1 December 2017 onwards</w:t>
      </w:r>
      <w:r w:rsidR="001277B0">
        <w:t xml:space="preserve"> (</w:t>
      </w:r>
      <w:r w:rsidR="009055AA" w:rsidRPr="009055AA">
        <w:rPr>
          <w:szCs w:val="24"/>
        </w:rPr>
        <w:t>existing tenancies that were taken out before 1 December 2017</w:t>
      </w:r>
      <w:r w:rsidR="009055AA">
        <w:rPr>
          <w:szCs w:val="24"/>
        </w:rPr>
        <w:t xml:space="preserve"> </w:t>
      </w:r>
      <w:r w:rsidR="009055AA" w:rsidRPr="009055AA">
        <w:rPr>
          <w:szCs w:val="24"/>
        </w:rPr>
        <w:t>will continue to operate as they do currently until they come to an end</w:t>
      </w:r>
      <w:r w:rsidR="001277B0">
        <w:rPr>
          <w:szCs w:val="24"/>
        </w:rPr>
        <w:t>)</w:t>
      </w:r>
      <w:r>
        <w:rPr>
          <w:szCs w:val="24"/>
        </w:rPr>
        <w:t>.</w:t>
      </w:r>
    </w:p>
    <w:p w:rsidR="00E87DC9" w:rsidRDefault="00E87DC9" w:rsidP="00E87DC9"/>
    <w:p w:rsidR="001277B0" w:rsidRDefault="00A7390E" w:rsidP="00E87DC9">
      <w:r>
        <w:t xml:space="preserve">To find out more </w:t>
      </w:r>
      <w:r w:rsidR="002F1D02">
        <w:t xml:space="preserve">information about the new tenancy </w:t>
      </w:r>
      <w:r>
        <w:t>pleas</w:t>
      </w:r>
      <w:r w:rsidR="00D4538B">
        <w:t>e</w:t>
      </w:r>
      <w:r>
        <w:t xml:space="preserve"> use the following links:</w:t>
      </w:r>
    </w:p>
    <w:p w:rsidR="007D3A51" w:rsidRDefault="007D3A51" w:rsidP="00E87DC9"/>
    <w:p w:rsidR="007D3A51" w:rsidRPr="007D3A51" w:rsidRDefault="007D3A51" w:rsidP="00E87DC9">
      <w:pPr>
        <w:rPr>
          <w:b/>
        </w:rPr>
      </w:pPr>
      <w:r w:rsidRPr="007D3A51">
        <w:rPr>
          <w:b/>
        </w:rPr>
        <w:t>Tenant information</w:t>
      </w:r>
    </w:p>
    <w:p w:rsidR="001277B0" w:rsidRDefault="00E33ACC" w:rsidP="00E87DC9">
      <w:hyperlink r:id="rId9" w:history="1">
        <w:r>
          <w:rPr>
            <w:rStyle w:val="Hyperlink"/>
          </w:rPr>
          <w:t>Private residential tenancies: information for tenants</w:t>
        </w:r>
      </w:hyperlink>
      <w:r>
        <w:t xml:space="preserve"> </w:t>
      </w:r>
    </w:p>
    <w:p w:rsidR="007D3A51" w:rsidRDefault="007D3A51" w:rsidP="00E87DC9"/>
    <w:p w:rsidR="007D3A51" w:rsidRPr="007D3A51" w:rsidRDefault="007D3A51" w:rsidP="00E87DC9">
      <w:pPr>
        <w:rPr>
          <w:b/>
        </w:rPr>
      </w:pPr>
      <w:r w:rsidRPr="007D3A51">
        <w:rPr>
          <w:b/>
        </w:rPr>
        <w:t>Landlord Information</w:t>
      </w:r>
    </w:p>
    <w:p w:rsidR="001277B0" w:rsidRDefault="001277B0" w:rsidP="00E87DC9">
      <w:hyperlink r:id="rId10" w:history="1">
        <w:r>
          <w:rPr>
            <w:rStyle w:val="Hyperlink"/>
          </w:rPr>
          <w:t>Private residential tenancies: information for landlords</w:t>
        </w:r>
      </w:hyperlink>
      <w:r>
        <w:t xml:space="preserve"> </w:t>
      </w:r>
    </w:p>
    <w:p w:rsidR="00DC3C89" w:rsidRDefault="00DC3C89" w:rsidP="00E87DC9"/>
    <w:p w:rsidR="00DC3C89" w:rsidRDefault="002F1D02" w:rsidP="00DC3C89">
      <w:r>
        <w:t>It is</w:t>
      </w:r>
      <w:r w:rsidR="00DC3C89">
        <w:t xml:space="preserve"> the law that </w:t>
      </w:r>
      <w:r w:rsidR="00DC3C89">
        <w:t>a</w:t>
      </w:r>
      <w:r w:rsidR="00DC3C89">
        <w:t xml:space="preserve"> landlord must give </w:t>
      </w:r>
      <w:r w:rsidR="00DC3C89">
        <w:t>their tenant(s)</w:t>
      </w:r>
      <w:r w:rsidR="00DC3C89">
        <w:t xml:space="preserve"> a written tenancy agreement. The</w:t>
      </w:r>
    </w:p>
    <w:p w:rsidR="008727D9" w:rsidRDefault="00DC3C89" w:rsidP="00965C4E">
      <w:r>
        <w:t>Scottish Government has produced a ‘Model Private Residential</w:t>
      </w:r>
      <w:r>
        <w:t xml:space="preserve"> </w:t>
      </w:r>
      <w:r>
        <w:t>Tenancy Agreement’</w:t>
      </w:r>
      <w:r w:rsidR="008727D9">
        <w:t xml:space="preserve"> to help do this which includes both mandatory clauses that must be included when using the model tenancy as well as discretionary terms which a landlord may or may not choose to inc</w:t>
      </w:r>
      <w:r w:rsidR="0076258A">
        <w:t>l</w:t>
      </w:r>
      <w:bookmarkStart w:id="0" w:name="_GoBack"/>
      <w:bookmarkEnd w:id="0"/>
      <w:r w:rsidR="008727D9">
        <w:t>ude</w:t>
      </w:r>
      <w:r>
        <w:t>.</w:t>
      </w:r>
      <w:r w:rsidR="008727D9">
        <w:t xml:space="preserve"> A link to the new model tenancy is below. </w:t>
      </w:r>
    </w:p>
    <w:p w:rsidR="00F00777" w:rsidRPr="00F00777" w:rsidRDefault="00F00777" w:rsidP="00F0077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US"/>
        </w:rPr>
      </w:pPr>
      <w:hyperlink r:id="rId11" w:history="1">
        <w:r w:rsidRPr="00F00777">
          <w:rPr>
            <w:rFonts w:cs="Arial"/>
            <w:color w:val="0000FF"/>
            <w:szCs w:val="24"/>
            <w:u w:val="single"/>
            <w:lang w:eastAsia="en-US"/>
          </w:rPr>
          <w:t>http://www.gov.scot/Publications/2017/10/3669</w:t>
        </w:r>
      </w:hyperlink>
    </w:p>
    <w:p w:rsidR="008727D9" w:rsidRDefault="008727D9" w:rsidP="008727D9"/>
    <w:p w:rsidR="00965C4E" w:rsidRDefault="00DC3C89" w:rsidP="00965C4E">
      <w:r>
        <w:t>When a</w:t>
      </w:r>
      <w:r>
        <w:t xml:space="preserve"> landlord </w:t>
      </w:r>
      <w:r>
        <w:t xml:space="preserve">uses the </w:t>
      </w:r>
      <w:r w:rsidRPr="00DC3C89">
        <w:t>‘Model Private Residential Tenancy Agreement’</w:t>
      </w:r>
      <w:r w:rsidR="00965C4E">
        <w:t xml:space="preserve"> they must also provide their tenant(s) with </w:t>
      </w:r>
      <w:r>
        <w:t xml:space="preserve">a copy of </w:t>
      </w:r>
      <w:r w:rsidR="00965C4E">
        <w:t>the ‘Easy Read Notes for the Scottish Government Model Private Residential Tenancy Agreement’ which</w:t>
      </w:r>
      <w:r w:rsidR="00965C4E" w:rsidRPr="00965C4E">
        <w:t xml:space="preserve"> </w:t>
      </w:r>
      <w:r w:rsidR="00965C4E">
        <w:t>explain all of</w:t>
      </w:r>
      <w:r w:rsidR="00965C4E">
        <w:t xml:space="preserve"> </w:t>
      </w:r>
      <w:r w:rsidR="00965C4E">
        <w:t>the different parts of your tenancy agreement</w:t>
      </w:r>
      <w:r w:rsidR="00965C4E">
        <w:t xml:space="preserve"> . </w:t>
      </w:r>
      <w:r w:rsidR="008727D9">
        <w:t xml:space="preserve"> A link to the Easy Read Notes is provided below.</w:t>
      </w:r>
    </w:p>
    <w:p w:rsidR="002F16CA" w:rsidRPr="002F16CA" w:rsidRDefault="002F16CA" w:rsidP="002F16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US"/>
        </w:rPr>
      </w:pPr>
      <w:hyperlink r:id="rId12" w:history="1">
        <w:r w:rsidRPr="002F16CA">
          <w:rPr>
            <w:rFonts w:cs="Arial"/>
            <w:color w:val="0000FF"/>
            <w:szCs w:val="24"/>
            <w:u w:val="single"/>
            <w:lang w:eastAsia="en-US"/>
          </w:rPr>
          <w:t>http://www.gov.scot/Publications/2017/10/3671</w:t>
        </w:r>
      </w:hyperlink>
      <w:r w:rsidRPr="002F16CA">
        <w:rPr>
          <w:rFonts w:cs="Arial"/>
          <w:szCs w:val="24"/>
          <w:lang w:eastAsia="en-US"/>
        </w:rPr>
        <w:t xml:space="preserve"> </w:t>
      </w:r>
    </w:p>
    <w:p w:rsidR="00965C4E" w:rsidRDefault="00965C4E" w:rsidP="00DC3C89"/>
    <w:p w:rsidR="00D4538B" w:rsidRDefault="00D4538B" w:rsidP="00D4538B">
      <w:r>
        <w:t xml:space="preserve">A </w:t>
      </w:r>
      <w:r w:rsidRPr="00415869">
        <w:t xml:space="preserve">digital version </w:t>
      </w:r>
      <w:r>
        <w:t>of the</w:t>
      </w:r>
      <w:r w:rsidRPr="00E33ACC">
        <w:t xml:space="preserve"> Scottish Government Model Private Residential Tenancy Agreement</w:t>
      </w:r>
      <w:r>
        <w:t xml:space="preserve"> </w:t>
      </w:r>
      <w:r w:rsidRPr="00415869">
        <w:t xml:space="preserve">that can be completed online will also be provided on the </w:t>
      </w:r>
      <w:r>
        <w:t xml:space="preserve">Scottish Government website </w:t>
      </w:r>
      <w:r w:rsidR="007D3A51">
        <w:t>by mid-November 2017.</w:t>
      </w:r>
    </w:p>
    <w:p w:rsidR="00D4538B" w:rsidRDefault="00D4538B" w:rsidP="00DC3C89"/>
    <w:p w:rsidR="00994DC6" w:rsidRDefault="00965C4E" w:rsidP="00DC3C89">
      <w:r>
        <w:t xml:space="preserve">Sometimes </w:t>
      </w:r>
      <w:r w:rsidR="00994DC6">
        <w:t xml:space="preserve">a </w:t>
      </w:r>
      <w:r>
        <w:t>l</w:t>
      </w:r>
      <w:r w:rsidR="00DC3C89">
        <w:t xml:space="preserve">andlord </w:t>
      </w:r>
      <w:r>
        <w:t>will choose not</w:t>
      </w:r>
      <w:r w:rsidR="00DC3C89">
        <w:t xml:space="preserve"> to use </w:t>
      </w:r>
      <w:r w:rsidRPr="00965C4E">
        <w:t>the ‘Model Private Residential Tenancy Agreement’</w:t>
      </w:r>
      <w:r>
        <w:t xml:space="preserve">.  </w:t>
      </w:r>
      <w:r w:rsidR="00994DC6">
        <w:t>A landlord</w:t>
      </w:r>
      <w:r w:rsidR="00DC3C89">
        <w:t xml:space="preserve"> can use a different tenancy agreement as long as it sets out</w:t>
      </w:r>
      <w:r>
        <w:t xml:space="preserve"> </w:t>
      </w:r>
      <w:r w:rsidR="00DC3C89">
        <w:t>all of the statutory terms.</w:t>
      </w:r>
      <w:r>
        <w:t xml:space="preserve">  If </w:t>
      </w:r>
      <w:r w:rsidR="00994DC6">
        <w:t>a landlord decides to do this they must provide their tenant(s) with a copy of the ‘</w:t>
      </w:r>
      <w:r w:rsidR="00994DC6" w:rsidRPr="00994DC6">
        <w:t>Private Residential Tenancy Statutory Terms Supporting Notes</w:t>
      </w:r>
      <w:r w:rsidR="00994DC6">
        <w:t>’ which includes</w:t>
      </w:r>
      <w:r w:rsidR="002346A4" w:rsidRPr="002346A4">
        <w:t xml:space="preserve"> information about the</w:t>
      </w:r>
      <w:r w:rsidR="00994DC6">
        <w:t xml:space="preserve"> nine tenancy terms which must be provided in the tenancy agreement by law.</w:t>
      </w:r>
      <w:r w:rsidR="00D4538B">
        <w:t xml:space="preserve"> A link to this document is below:</w:t>
      </w:r>
    </w:p>
    <w:p w:rsidR="002F16CA" w:rsidRPr="002F16CA" w:rsidRDefault="002F16CA" w:rsidP="002F16CA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line="240" w:lineRule="auto"/>
        <w:jc w:val="left"/>
        <w:rPr>
          <w:rFonts w:cs="Arial"/>
          <w:szCs w:val="24"/>
          <w:lang w:eastAsia="en-US"/>
        </w:rPr>
      </w:pPr>
      <w:hyperlink r:id="rId13" w:history="1">
        <w:r w:rsidRPr="002F16CA">
          <w:rPr>
            <w:rFonts w:cs="Arial"/>
            <w:color w:val="0000FF"/>
            <w:szCs w:val="24"/>
            <w:u w:val="single"/>
            <w:lang w:eastAsia="en-US"/>
          </w:rPr>
          <w:t>http://www.gov.scot/Publications/2017/10/8776</w:t>
        </w:r>
      </w:hyperlink>
    </w:p>
    <w:p w:rsidR="00E33ACC" w:rsidRDefault="00E33ACC" w:rsidP="00C52900"/>
    <w:p w:rsidR="00415869" w:rsidRDefault="007D3A51" w:rsidP="00415869">
      <w:r>
        <w:t xml:space="preserve">If you have any questions please send them to </w:t>
      </w:r>
      <w:hyperlink r:id="rId14" w:history="1">
        <w:r w:rsidRPr="00D832A9">
          <w:rPr>
            <w:rStyle w:val="Hyperlink"/>
          </w:rPr>
          <w:t>PRSTenancies@gov.scot</w:t>
        </w:r>
      </w:hyperlink>
      <w:r>
        <w:t xml:space="preserve"> </w:t>
      </w:r>
    </w:p>
    <w:sectPr w:rsidR="00415869" w:rsidSect="001E3A55">
      <w:footerReference w:type="default" r:id="rId15"/>
      <w:pgSz w:w="11909" w:h="16834" w:code="9"/>
      <w:pgMar w:top="1304" w:right="1077" w:bottom="1304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0A" w:rsidRDefault="00D4060A">
      <w:r>
        <w:separator/>
      </w:r>
    </w:p>
  </w:endnote>
  <w:endnote w:type="continuationSeparator" w:id="0">
    <w:p w:rsidR="00D4060A" w:rsidRDefault="00D4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7B" w:rsidRDefault="00F5677B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4680"/>
        <w:tab w:val="clear" w:pos="5400"/>
        <w:tab w:val="clear" w:pos="8640"/>
        <w:tab w:val="center" w:pos="4500"/>
      </w:tabs>
      <w:spacing w:line="240" w:lineRule="auto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258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0A" w:rsidRDefault="00D4060A">
      <w:r>
        <w:separator/>
      </w:r>
    </w:p>
  </w:footnote>
  <w:footnote w:type="continuationSeparator" w:id="0">
    <w:p w:rsidR="00D4060A" w:rsidRDefault="00D4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AB0EDAEC"/>
    <w:lvl w:ilvl="0">
      <w:start w:val="1"/>
      <w:numFmt w:val="decimal"/>
      <w:pStyle w:val="Heading1"/>
      <w:lvlText w:val="%1."/>
      <w:legacy w:legacy="1" w:legacySpace="288" w:legacyIndent="720"/>
      <w:lvlJc w:val="left"/>
      <w:rPr>
        <w:color w:val="auto"/>
      </w:rPr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1967A9F"/>
    <w:multiLevelType w:val="hybridMultilevel"/>
    <w:tmpl w:val="8730DAD4"/>
    <w:lvl w:ilvl="0" w:tplc="8D4E8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C55E2"/>
    <w:multiLevelType w:val="hybridMultilevel"/>
    <w:tmpl w:val="ECC6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3276"/>
    <w:multiLevelType w:val="hybridMultilevel"/>
    <w:tmpl w:val="15D8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86871"/>
    <w:multiLevelType w:val="multilevel"/>
    <w:tmpl w:val="41328786"/>
    <w:lvl w:ilvl="0">
      <w:start w:val="1"/>
      <w:numFmt w:val="decimal"/>
      <w:lvlText w:val="%1."/>
      <w:legacy w:legacy="1" w:legacySpace="288" w:legacyIndent="720"/>
      <w:lvlJc w:val="left"/>
    </w:lvl>
    <w:lvl w:ilvl="1">
      <w:start w:val="1"/>
      <w:numFmt w:val="decimal"/>
      <w:lvlText w:val="%1.%2"/>
      <w:legacy w:legacy="1" w:legacySpace="284" w:legacyIndent="720"/>
      <w:lvlJc w:val="left"/>
    </w:lvl>
    <w:lvl w:ilvl="2">
      <w:start w:val="1"/>
      <w:numFmt w:val="decimal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5">
    <w:nsid w:val="2F690F20"/>
    <w:multiLevelType w:val="hybridMultilevel"/>
    <w:tmpl w:val="EE62A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857FD"/>
    <w:multiLevelType w:val="hybridMultilevel"/>
    <w:tmpl w:val="A33E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CF2DA3"/>
    <w:multiLevelType w:val="hybridMultilevel"/>
    <w:tmpl w:val="F0E8B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52D37"/>
    <w:multiLevelType w:val="hybridMultilevel"/>
    <w:tmpl w:val="0D920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C85F82"/>
    <w:multiLevelType w:val="hybridMultilevel"/>
    <w:tmpl w:val="8722C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30685"/>
    <w:multiLevelType w:val="hybridMultilevel"/>
    <w:tmpl w:val="B944D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C53D2D"/>
    <w:multiLevelType w:val="hybridMultilevel"/>
    <w:tmpl w:val="715AFCC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6D24797"/>
    <w:multiLevelType w:val="hybridMultilevel"/>
    <w:tmpl w:val="5726E418"/>
    <w:lvl w:ilvl="0" w:tplc="08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4">
    <w:nsid w:val="67241C3C"/>
    <w:multiLevelType w:val="multilevel"/>
    <w:tmpl w:val="B3D4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FD6460"/>
    <w:multiLevelType w:val="hybridMultilevel"/>
    <w:tmpl w:val="852A0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C353F"/>
    <w:multiLevelType w:val="hybridMultilevel"/>
    <w:tmpl w:val="D8DC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20732C"/>
    <w:multiLevelType w:val="hybridMultilevel"/>
    <w:tmpl w:val="BFEE9C98"/>
    <w:lvl w:ilvl="0" w:tplc="0A1C26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6"/>
  </w:num>
  <w:num w:numId="10">
    <w:abstractNumId w:val="15"/>
  </w:num>
  <w:num w:numId="11">
    <w:abstractNumId w:val="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7"/>
  </w:num>
  <w:num w:numId="18">
    <w:abstractNumId w:val="0"/>
  </w:num>
  <w:num w:numId="19">
    <w:abstractNumId w:val="14"/>
  </w:num>
  <w:num w:numId="20">
    <w:abstractNumId w:val="17"/>
  </w:num>
  <w:num w:numId="21">
    <w:abstractNumId w:val="0"/>
  </w:num>
  <w:num w:numId="22">
    <w:abstractNumId w:val="1"/>
  </w:num>
  <w:num w:numId="23">
    <w:abstractNumId w:val="10"/>
  </w:num>
  <w:num w:numId="24">
    <w:abstractNumId w:val="1"/>
  </w:num>
  <w:num w:numId="25">
    <w:abstractNumId w:val="11"/>
  </w:num>
  <w:num w:numId="26">
    <w:abstractNumId w:val="13"/>
  </w:num>
  <w:num w:numId="27">
    <w:abstractNumId w:val="16"/>
  </w:num>
  <w:num w:numId="2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GB" w:vendorID="8" w:dllVersion="513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04"/>
    <w:rsid w:val="00001E40"/>
    <w:rsid w:val="00015C04"/>
    <w:rsid w:val="00017B83"/>
    <w:rsid w:val="000202C7"/>
    <w:rsid w:val="00021874"/>
    <w:rsid w:val="00021EFC"/>
    <w:rsid w:val="00024460"/>
    <w:rsid w:val="00027BEF"/>
    <w:rsid w:val="00034EEC"/>
    <w:rsid w:val="000357E8"/>
    <w:rsid w:val="0003768B"/>
    <w:rsid w:val="00046009"/>
    <w:rsid w:val="0004791E"/>
    <w:rsid w:val="00051C4E"/>
    <w:rsid w:val="00053083"/>
    <w:rsid w:val="000552A2"/>
    <w:rsid w:val="00060F42"/>
    <w:rsid w:val="000611E7"/>
    <w:rsid w:val="00063056"/>
    <w:rsid w:val="00063F1C"/>
    <w:rsid w:val="00065624"/>
    <w:rsid w:val="000665C8"/>
    <w:rsid w:val="00072D77"/>
    <w:rsid w:val="000735FD"/>
    <w:rsid w:val="00077E65"/>
    <w:rsid w:val="000903D6"/>
    <w:rsid w:val="000926D5"/>
    <w:rsid w:val="000A2698"/>
    <w:rsid w:val="000A4DDA"/>
    <w:rsid w:val="000B0A7B"/>
    <w:rsid w:val="000B0E02"/>
    <w:rsid w:val="000B5FC3"/>
    <w:rsid w:val="000C120A"/>
    <w:rsid w:val="000C4B6F"/>
    <w:rsid w:val="000C54E3"/>
    <w:rsid w:val="000C63B2"/>
    <w:rsid w:val="000D3744"/>
    <w:rsid w:val="000D4ECD"/>
    <w:rsid w:val="000D6772"/>
    <w:rsid w:val="000E12BA"/>
    <w:rsid w:val="000E1ECD"/>
    <w:rsid w:val="000E209C"/>
    <w:rsid w:val="000E3494"/>
    <w:rsid w:val="000E5CFA"/>
    <w:rsid w:val="000F3A3C"/>
    <w:rsid w:val="000F4FED"/>
    <w:rsid w:val="000F7AD6"/>
    <w:rsid w:val="00103349"/>
    <w:rsid w:val="001133E6"/>
    <w:rsid w:val="0012109D"/>
    <w:rsid w:val="00123403"/>
    <w:rsid w:val="001277B0"/>
    <w:rsid w:val="00127851"/>
    <w:rsid w:val="00131AF4"/>
    <w:rsid w:val="001339AA"/>
    <w:rsid w:val="0015079F"/>
    <w:rsid w:val="00156095"/>
    <w:rsid w:val="0016172D"/>
    <w:rsid w:val="00162BA2"/>
    <w:rsid w:val="00173328"/>
    <w:rsid w:val="00175DE0"/>
    <w:rsid w:val="00182165"/>
    <w:rsid w:val="00184D65"/>
    <w:rsid w:val="00184E16"/>
    <w:rsid w:val="00187EA8"/>
    <w:rsid w:val="0019762A"/>
    <w:rsid w:val="001A0610"/>
    <w:rsid w:val="001A0A41"/>
    <w:rsid w:val="001A15C5"/>
    <w:rsid w:val="001A2963"/>
    <w:rsid w:val="001A3254"/>
    <w:rsid w:val="001A3991"/>
    <w:rsid w:val="001A7988"/>
    <w:rsid w:val="001B24B8"/>
    <w:rsid w:val="001B3628"/>
    <w:rsid w:val="001B5747"/>
    <w:rsid w:val="001C1EFD"/>
    <w:rsid w:val="001C685D"/>
    <w:rsid w:val="001C6AC5"/>
    <w:rsid w:val="001D4446"/>
    <w:rsid w:val="001D7EDA"/>
    <w:rsid w:val="001E3A55"/>
    <w:rsid w:val="001E70C4"/>
    <w:rsid w:val="001E7222"/>
    <w:rsid w:val="001E733C"/>
    <w:rsid w:val="00207EBD"/>
    <w:rsid w:val="00210803"/>
    <w:rsid w:val="00211EF3"/>
    <w:rsid w:val="00212A23"/>
    <w:rsid w:val="00215146"/>
    <w:rsid w:val="00225EF6"/>
    <w:rsid w:val="00226EB8"/>
    <w:rsid w:val="00232901"/>
    <w:rsid w:val="002346A4"/>
    <w:rsid w:val="002419EF"/>
    <w:rsid w:val="00241B03"/>
    <w:rsid w:val="00245351"/>
    <w:rsid w:val="00253273"/>
    <w:rsid w:val="00264C4D"/>
    <w:rsid w:val="0027193C"/>
    <w:rsid w:val="00273EFC"/>
    <w:rsid w:val="00274992"/>
    <w:rsid w:val="00276CAB"/>
    <w:rsid w:val="0027700C"/>
    <w:rsid w:val="00277E37"/>
    <w:rsid w:val="00287B3C"/>
    <w:rsid w:val="0029077D"/>
    <w:rsid w:val="002923FB"/>
    <w:rsid w:val="0029355A"/>
    <w:rsid w:val="00293FA3"/>
    <w:rsid w:val="002A1B96"/>
    <w:rsid w:val="002B2EE6"/>
    <w:rsid w:val="002B7DA8"/>
    <w:rsid w:val="002C3C6A"/>
    <w:rsid w:val="002D139D"/>
    <w:rsid w:val="002D416B"/>
    <w:rsid w:val="002E5813"/>
    <w:rsid w:val="002E6652"/>
    <w:rsid w:val="002F05CB"/>
    <w:rsid w:val="002F16CA"/>
    <w:rsid w:val="002F1D02"/>
    <w:rsid w:val="002F6D4B"/>
    <w:rsid w:val="00306456"/>
    <w:rsid w:val="003115F8"/>
    <w:rsid w:val="0031451E"/>
    <w:rsid w:val="00315148"/>
    <w:rsid w:val="00317525"/>
    <w:rsid w:val="00317E7C"/>
    <w:rsid w:val="00323474"/>
    <w:rsid w:val="00326B53"/>
    <w:rsid w:val="00327456"/>
    <w:rsid w:val="00334837"/>
    <w:rsid w:val="00337A2E"/>
    <w:rsid w:val="00340B5C"/>
    <w:rsid w:val="003436AF"/>
    <w:rsid w:val="00345977"/>
    <w:rsid w:val="00351296"/>
    <w:rsid w:val="0035769E"/>
    <w:rsid w:val="003652F1"/>
    <w:rsid w:val="003665D5"/>
    <w:rsid w:val="00366C4B"/>
    <w:rsid w:val="003674C2"/>
    <w:rsid w:val="00367ED5"/>
    <w:rsid w:val="003760B8"/>
    <w:rsid w:val="00377DBE"/>
    <w:rsid w:val="003818C5"/>
    <w:rsid w:val="0038211D"/>
    <w:rsid w:val="00384109"/>
    <w:rsid w:val="00384245"/>
    <w:rsid w:val="003979DD"/>
    <w:rsid w:val="003A1572"/>
    <w:rsid w:val="003A4363"/>
    <w:rsid w:val="003A7DE3"/>
    <w:rsid w:val="003B0183"/>
    <w:rsid w:val="003B28D0"/>
    <w:rsid w:val="003B7F19"/>
    <w:rsid w:val="003D15AA"/>
    <w:rsid w:val="003D1A46"/>
    <w:rsid w:val="003D2876"/>
    <w:rsid w:val="003D29F7"/>
    <w:rsid w:val="003D2B57"/>
    <w:rsid w:val="003D6573"/>
    <w:rsid w:val="003E0E5D"/>
    <w:rsid w:val="003E0F77"/>
    <w:rsid w:val="003E3647"/>
    <w:rsid w:val="003E4675"/>
    <w:rsid w:val="003E6734"/>
    <w:rsid w:val="003E6FD7"/>
    <w:rsid w:val="003F0CB9"/>
    <w:rsid w:val="003F1A15"/>
    <w:rsid w:val="00407A40"/>
    <w:rsid w:val="00407DA3"/>
    <w:rsid w:val="00415869"/>
    <w:rsid w:val="00415E16"/>
    <w:rsid w:val="004163D5"/>
    <w:rsid w:val="00425D73"/>
    <w:rsid w:val="00432967"/>
    <w:rsid w:val="00442D46"/>
    <w:rsid w:val="004455CC"/>
    <w:rsid w:val="00447571"/>
    <w:rsid w:val="00450403"/>
    <w:rsid w:val="00452410"/>
    <w:rsid w:val="00466A3C"/>
    <w:rsid w:val="004815B5"/>
    <w:rsid w:val="004877E9"/>
    <w:rsid w:val="00492DCF"/>
    <w:rsid w:val="004969FA"/>
    <w:rsid w:val="004A28F2"/>
    <w:rsid w:val="004A3028"/>
    <w:rsid w:val="004B0670"/>
    <w:rsid w:val="004B0B4F"/>
    <w:rsid w:val="004B56E7"/>
    <w:rsid w:val="004B57AA"/>
    <w:rsid w:val="004C1170"/>
    <w:rsid w:val="004C14F3"/>
    <w:rsid w:val="004C2F58"/>
    <w:rsid w:val="004C49D6"/>
    <w:rsid w:val="004D6F46"/>
    <w:rsid w:val="004D6FED"/>
    <w:rsid w:val="004E0E75"/>
    <w:rsid w:val="004F3F90"/>
    <w:rsid w:val="00500510"/>
    <w:rsid w:val="00502277"/>
    <w:rsid w:val="00505A63"/>
    <w:rsid w:val="00511B4E"/>
    <w:rsid w:val="00520667"/>
    <w:rsid w:val="00522689"/>
    <w:rsid w:val="00523604"/>
    <w:rsid w:val="005241FB"/>
    <w:rsid w:val="00531A53"/>
    <w:rsid w:val="005329B2"/>
    <w:rsid w:val="00534347"/>
    <w:rsid w:val="00535F97"/>
    <w:rsid w:val="005365EE"/>
    <w:rsid w:val="0054022F"/>
    <w:rsid w:val="00541DFB"/>
    <w:rsid w:val="00542610"/>
    <w:rsid w:val="00543714"/>
    <w:rsid w:val="00544EA6"/>
    <w:rsid w:val="00550692"/>
    <w:rsid w:val="00551281"/>
    <w:rsid w:val="00552E3C"/>
    <w:rsid w:val="00555939"/>
    <w:rsid w:val="0055640B"/>
    <w:rsid w:val="005601A3"/>
    <w:rsid w:val="0056035D"/>
    <w:rsid w:val="0056159B"/>
    <w:rsid w:val="00564AD0"/>
    <w:rsid w:val="005765A8"/>
    <w:rsid w:val="0057753C"/>
    <w:rsid w:val="00587078"/>
    <w:rsid w:val="005919D5"/>
    <w:rsid w:val="005A1B7F"/>
    <w:rsid w:val="005A31FB"/>
    <w:rsid w:val="005B4DEF"/>
    <w:rsid w:val="005C0A0E"/>
    <w:rsid w:val="005C2D83"/>
    <w:rsid w:val="005C6CAD"/>
    <w:rsid w:val="005D07FA"/>
    <w:rsid w:val="005D3740"/>
    <w:rsid w:val="005D567F"/>
    <w:rsid w:val="005D75FD"/>
    <w:rsid w:val="005E3DC6"/>
    <w:rsid w:val="005E7657"/>
    <w:rsid w:val="0060256A"/>
    <w:rsid w:val="00611010"/>
    <w:rsid w:val="00612DB7"/>
    <w:rsid w:val="00615195"/>
    <w:rsid w:val="006178B7"/>
    <w:rsid w:val="00625531"/>
    <w:rsid w:val="00626387"/>
    <w:rsid w:val="006325EB"/>
    <w:rsid w:val="00633892"/>
    <w:rsid w:val="00646F45"/>
    <w:rsid w:val="00653F42"/>
    <w:rsid w:val="00656319"/>
    <w:rsid w:val="00661837"/>
    <w:rsid w:val="006653BF"/>
    <w:rsid w:val="00666A09"/>
    <w:rsid w:val="006712E5"/>
    <w:rsid w:val="00673DBF"/>
    <w:rsid w:val="00676D59"/>
    <w:rsid w:val="00677533"/>
    <w:rsid w:val="0068091F"/>
    <w:rsid w:val="00687E5D"/>
    <w:rsid w:val="0069507D"/>
    <w:rsid w:val="00697D4A"/>
    <w:rsid w:val="006A1425"/>
    <w:rsid w:val="006A5D82"/>
    <w:rsid w:val="006A71DB"/>
    <w:rsid w:val="006A7536"/>
    <w:rsid w:val="006B12ED"/>
    <w:rsid w:val="006B1AF3"/>
    <w:rsid w:val="006B2AA9"/>
    <w:rsid w:val="006B4B27"/>
    <w:rsid w:val="006C1E48"/>
    <w:rsid w:val="006C6E44"/>
    <w:rsid w:val="006C78E0"/>
    <w:rsid w:val="006D5AF8"/>
    <w:rsid w:val="006E1EEA"/>
    <w:rsid w:val="006E7EB6"/>
    <w:rsid w:val="006F7124"/>
    <w:rsid w:val="00702461"/>
    <w:rsid w:val="00702B2E"/>
    <w:rsid w:val="007117E2"/>
    <w:rsid w:val="00712D53"/>
    <w:rsid w:val="00714FE6"/>
    <w:rsid w:val="00725842"/>
    <w:rsid w:val="00727DC4"/>
    <w:rsid w:val="007327DA"/>
    <w:rsid w:val="00734625"/>
    <w:rsid w:val="00734F04"/>
    <w:rsid w:val="007367B8"/>
    <w:rsid w:val="0074029E"/>
    <w:rsid w:val="007402EF"/>
    <w:rsid w:val="007416DC"/>
    <w:rsid w:val="007417D1"/>
    <w:rsid w:val="007448A6"/>
    <w:rsid w:val="007461AB"/>
    <w:rsid w:val="00751AEB"/>
    <w:rsid w:val="00751F50"/>
    <w:rsid w:val="0076258A"/>
    <w:rsid w:val="007631D8"/>
    <w:rsid w:val="00767342"/>
    <w:rsid w:val="00767B2F"/>
    <w:rsid w:val="007733FC"/>
    <w:rsid w:val="00773F78"/>
    <w:rsid w:val="00777053"/>
    <w:rsid w:val="0077736D"/>
    <w:rsid w:val="00784F74"/>
    <w:rsid w:val="00787004"/>
    <w:rsid w:val="00787AAC"/>
    <w:rsid w:val="007920C5"/>
    <w:rsid w:val="00792F79"/>
    <w:rsid w:val="007A3214"/>
    <w:rsid w:val="007A4B18"/>
    <w:rsid w:val="007A57ED"/>
    <w:rsid w:val="007A5BA4"/>
    <w:rsid w:val="007B2DA0"/>
    <w:rsid w:val="007B34B5"/>
    <w:rsid w:val="007B3B6D"/>
    <w:rsid w:val="007C1A50"/>
    <w:rsid w:val="007C34B6"/>
    <w:rsid w:val="007C645D"/>
    <w:rsid w:val="007D07B9"/>
    <w:rsid w:val="007D2A74"/>
    <w:rsid w:val="007D38D7"/>
    <w:rsid w:val="007D3A51"/>
    <w:rsid w:val="007D741C"/>
    <w:rsid w:val="007E260E"/>
    <w:rsid w:val="007E528D"/>
    <w:rsid w:val="007E6689"/>
    <w:rsid w:val="007E6F3E"/>
    <w:rsid w:val="007F6913"/>
    <w:rsid w:val="00810745"/>
    <w:rsid w:val="00813C9E"/>
    <w:rsid w:val="00816860"/>
    <w:rsid w:val="00820BFE"/>
    <w:rsid w:val="00821C57"/>
    <w:rsid w:val="00821DE9"/>
    <w:rsid w:val="008228F1"/>
    <w:rsid w:val="008332EE"/>
    <w:rsid w:val="0083344C"/>
    <w:rsid w:val="00836B55"/>
    <w:rsid w:val="00836F74"/>
    <w:rsid w:val="00850991"/>
    <w:rsid w:val="0085710D"/>
    <w:rsid w:val="00857744"/>
    <w:rsid w:val="00865638"/>
    <w:rsid w:val="008727D9"/>
    <w:rsid w:val="00875456"/>
    <w:rsid w:val="00881A02"/>
    <w:rsid w:val="00882727"/>
    <w:rsid w:val="008841BC"/>
    <w:rsid w:val="008952AE"/>
    <w:rsid w:val="008A133C"/>
    <w:rsid w:val="008A3195"/>
    <w:rsid w:val="008A39A1"/>
    <w:rsid w:val="008A51E5"/>
    <w:rsid w:val="008A58CE"/>
    <w:rsid w:val="008A68E3"/>
    <w:rsid w:val="008B27F9"/>
    <w:rsid w:val="008B2E5F"/>
    <w:rsid w:val="008B412C"/>
    <w:rsid w:val="008C791A"/>
    <w:rsid w:val="008D0DD3"/>
    <w:rsid w:val="008D2F59"/>
    <w:rsid w:val="008D3B98"/>
    <w:rsid w:val="008E1710"/>
    <w:rsid w:val="008E25E1"/>
    <w:rsid w:val="008E511E"/>
    <w:rsid w:val="008E5B21"/>
    <w:rsid w:val="008E7923"/>
    <w:rsid w:val="00901510"/>
    <w:rsid w:val="00902BE8"/>
    <w:rsid w:val="009055AA"/>
    <w:rsid w:val="009075F4"/>
    <w:rsid w:val="00911B8F"/>
    <w:rsid w:val="00912A81"/>
    <w:rsid w:val="00915D31"/>
    <w:rsid w:val="009213EA"/>
    <w:rsid w:val="00921701"/>
    <w:rsid w:val="00922196"/>
    <w:rsid w:val="0092229F"/>
    <w:rsid w:val="009231BD"/>
    <w:rsid w:val="00924DF7"/>
    <w:rsid w:val="00930BE5"/>
    <w:rsid w:val="00936D97"/>
    <w:rsid w:val="00940E7F"/>
    <w:rsid w:val="00945332"/>
    <w:rsid w:val="00947908"/>
    <w:rsid w:val="00947954"/>
    <w:rsid w:val="009502C0"/>
    <w:rsid w:val="00962D15"/>
    <w:rsid w:val="00964B2F"/>
    <w:rsid w:val="00965C4E"/>
    <w:rsid w:val="009735C8"/>
    <w:rsid w:val="0097410A"/>
    <w:rsid w:val="009769BA"/>
    <w:rsid w:val="00982AB5"/>
    <w:rsid w:val="00984CC1"/>
    <w:rsid w:val="00987949"/>
    <w:rsid w:val="00990E88"/>
    <w:rsid w:val="00994DC6"/>
    <w:rsid w:val="009A27EE"/>
    <w:rsid w:val="009A361A"/>
    <w:rsid w:val="009B38F9"/>
    <w:rsid w:val="009B64E5"/>
    <w:rsid w:val="009B6960"/>
    <w:rsid w:val="009B72DA"/>
    <w:rsid w:val="009C3535"/>
    <w:rsid w:val="009D4979"/>
    <w:rsid w:val="009D7EE0"/>
    <w:rsid w:val="009E0D13"/>
    <w:rsid w:val="009E6278"/>
    <w:rsid w:val="009F6B7F"/>
    <w:rsid w:val="009F7343"/>
    <w:rsid w:val="00A017B7"/>
    <w:rsid w:val="00A021CE"/>
    <w:rsid w:val="00A06E59"/>
    <w:rsid w:val="00A12371"/>
    <w:rsid w:val="00A20259"/>
    <w:rsid w:val="00A20F43"/>
    <w:rsid w:val="00A24220"/>
    <w:rsid w:val="00A26386"/>
    <w:rsid w:val="00A272BD"/>
    <w:rsid w:val="00A40445"/>
    <w:rsid w:val="00A43BF6"/>
    <w:rsid w:val="00A44544"/>
    <w:rsid w:val="00A44F19"/>
    <w:rsid w:val="00A45AA4"/>
    <w:rsid w:val="00A63B5A"/>
    <w:rsid w:val="00A63CC5"/>
    <w:rsid w:val="00A64A7F"/>
    <w:rsid w:val="00A67A6A"/>
    <w:rsid w:val="00A7318D"/>
    <w:rsid w:val="00A7390E"/>
    <w:rsid w:val="00A77441"/>
    <w:rsid w:val="00A80427"/>
    <w:rsid w:val="00A84598"/>
    <w:rsid w:val="00A976DE"/>
    <w:rsid w:val="00AA137C"/>
    <w:rsid w:val="00AB0990"/>
    <w:rsid w:val="00AB2D1C"/>
    <w:rsid w:val="00AC19E2"/>
    <w:rsid w:val="00AC1C0D"/>
    <w:rsid w:val="00AC2ECD"/>
    <w:rsid w:val="00AC35D0"/>
    <w:rsid w:val="00AD148C"/>
    <w:rsid w:val="00AD1B26"/>
    <w:rsid w:val="00AE05BB"/>
    <w:rsid w:val="00AE5A37"/>
    <w:rsid w:val="00AE6D22"/>
    <w:rsid w:val="00AF0AA4"/>
    <w:rsid w:val="00AF0DF4"/>
    <w:rsid w:val="00AF1AA1"/>
    <w:rsid w:val="00AF58E9"/>
    <w:rsid w:val="00B00014"/>
    <w:rsid w:val="00B03CCA"/>
    <w:rsid w:val="00B03D27"/>
    <w:rsid w:val="00B10610"/>
    <w:rsid w:val="00B112D5"/>
    <w:rsid w:val="00B12DEE"/>
    <w:rsid w:val="00B21C91"/>
    <w:rsid w:val="00B22606"/>
    <w:rsid w:val="00B22F4F"/>
    <w:rsid w:val="00B30E7E"/>
    <w:rsid w:val="00B30EE7"/>
    <w:rsid w:val="00B35F5A"/>
    <w:rsid w:val="00B42BA8"/>
    <w:rsid w:val="00B452CC"/>
    <w:rsid w:val="00B54C75"/>
    <w:rsid w:val="00B55AE3"/>
    <w:rsid w:val="00B709E4"/>
    <w:rsid w:val="00B70C3B"/>
    <w:rsid w:val="00B740C3"/>
    <w:rsid w:val="00B742B9"/>
    <w:rsid w:val="00B74D6D"/>
    <w:rsid w:val="00B822FE"/>
    <w:rsid w:val="00B82EBF"/>
    <w:rsid w:val="00B93EF1"/>
    <w:rsid w:val="00B969DB"/>
    <w:rsid w:val="00BA74FF"/>
    <w:rsid w:val="00BB3B7C"/>
    <w:rsid w:val="00BC32E2"/>
    <w:rsid w:val="00BC7C6C"/>
    <w:rsid w:val="00BD04D2"/>
    <w:rsid w:val="00BD1ECE"/>
    <w:rsid w:val="00BD57FD"/>
    <w:rsid w:val="00BE611B"/>
    <w:rsid w:val="00BF3B2E"/>
    <w:rsid w:val="00BF636A"/>
    <w:rsid w:val="00BF778B"/>
    <w:rsid w:val="00C00642"/>
    <w:rsid w:val="00C018C1"/>
    <w:rsid w:val="00C0478C"/>
    <w:rsid w:val="00C06D92"/>
    <w:rsid w:val="00C06DAD"/>
    <w:rsid w:val="00C07722"/>
    <w:rsid w:val="00C127E4"/>
    <w:rsid w:val="00C17123"/>
    <w:rsid w:val="00C17A9F"/>
    <w:rsid w:val="00C20A0E"/>
    <w:rsid w:val="00C25670"/>
    <w:rsid w:val="00C26297"/>
    <w:rsid w:val="00C30760"/>
    <w:rsid w:val="00C32139"/>
    <w:rsid w:val="00C32BB6"/>
    <w:rsid w:val="00C330CB"/>
    <w:rsid w:val="00C4120C"/>
    <w:rsid w:val="00C45E1A"/>
    <w:rsid w:val="00C508A7"/>
    <w:rsid w:val="00C52900"/>
    <w:rsid w:val="00C5391E"/>
    <w:rsid w:val="00C5467F"/>
    <w:rsid w:val="00C563BA"/>
    <w:rsid w:val="00C57D2C"/>
    <w:rsid w:val="00C60D2C"/>
    <w:rsid w:val="00C625F4"/>
    <w:rsid w:val="00C830EF"/>
    <w:rsid w:val="00CA021C"/>
    <w:rsid w:val="00CA0B06"/>
    <w:rsid w:val="00CA0FBA"/>
    <w:rsid w:val="00CA2F64"/>
    <w:rsid w:val="00CA5853"/>
    <w:rsid w:val="00CA6CE5"/>
    <w:rsid w:val="00CB198F"/>
    <w:rsid w:val="00CB7D07"/>
    <w:rsid w:val="00CC295A"/>
    <w:rsid w:val="00CD0541"/>
    <w:rsid w:val="00CD441C"/>
    <w:rsid w:val="00CD78F7"/>
    <w:rsid w:val="00CD795F"/>
    <w:rsid w:val="00CE084F"/>
    <w:rsid w:val="00CE430B"/>
    <w:rsid w:val="00CF0BD5"/>
    <w:rsid w:val="00CF1AD9"/>
    <w:rsid w:val="00CF2857"/>
    <w:rsid w:val="00CF3A65"/>
    <w:rsid w:val="00D024FF"/>
    <w:rsid w:val="00D0496D"/>
    <w:rsid w:val="00D05B14"/>
    <w:rsid w:val="00D05E8C"/>
    <w:rsid w:val="00D11C8B"/>
    <w:rsid w:val="00D159B5"/>
    <w:rsid w:val="00D170D1"/>
    <w:rsid w:val="00D17612"/>
    <w:rsid w:val="00D229C1"/>
    <w:rsid w:val="00D31BC6"/>
    <w:rsid w:val="00D33EAC"/>
    <w:rsid w:val="00D35EE3"/>
    <w:rsid w:val="00D4060A"/>
    <w:rsid w:val="00D4538B"/>
    <w:rsid w:val="00D5192A"/>
    <w:rsid w:val="00D51D6C"/>
    <w:rsid w:val="00D56446"/>
    <w:rsid w:val="00D577C5"/>
    <w:rsid w:val="00D6077B"/>
    <w:rsid w:val="00D67DC5"/>
    <w:rsid w:val="00D75FFB"/>
    <w:rsid w:val="00D76DE4"/>
    <w:rsid w:val="00D80482"/>
    <w:rsid w:val="00D851C0"/>
    <w:rsid w:val="00D85809"/>
    <w:rsid w:val="00D8792C"/>
    <w:rsid w:val="00D94A35"/>
    <w:rsid w:val="00D96563"/>
    <w:rsid w:val="00DA227D"/>
    <w:rsid w:val="00DA34AF"/>
    <w:rsid w:val="00DA37E3"/>
    <w:rsid w:val="00DA40DF"/>
    <w:rsid w:val="00DB3112"/>
    <w:rsid w:val="00DB3BE7"/>
    <w:rsid w:val="00DC3C89"/>
    <w:rsid w:val="00DD35C7"/>
    <w:rsid w:val="00DE1417"/>
    <w:rsid w:val="00DF0B10"/>
    <w:rsid w:val="00DF5EEC"/>
    <w:rsid w:val="00E101D5"/>
    <w:rsid w:val="00E168B1"/>
    <w:rsid w:val="00E17626"/>
    <w:rsid w:val="00E22DEA"/>
    <w:rsid w:val="00E23EE4"/>
    <w:rsid w:val="00E27EC3"/>
    <w:rsid w:val="00E33ACC"/>
    <w:rsid w:val="00E35448"/>
    <w:rsid w:val="00E376D8"/>
    <w:rsid w:val="00E530A3"/>
    <w:rsid w:val="00E53EB9"/>
    <w:rsid w:val="00E54CA5"/>
    <w:rsid w:val="00E55EA1"/>
    <w:rsid w:val="00E67CE4"/>
    <w:rsid w:val="00E73602"/>
    <w:rsid w:val="00E844C0"/>
    <w:rsid w:val="00E87DC9"/>
    <w:rsid w:val="00E9320E"/>
    <w:rsid w:val="00E94388"/>
    <w:rsid w:val="00E966B5"/>
    <w:rsid w:val="00EA0BFB"/>
    <w:rsid w:val="00EA1B47"/>
    <w:rsid w:val="00EA5844"/>
    <w:rsid w:val="00EB0A15"/>
    <w:rsid w:val="00EB4A04"/>
    <w:rsid w:val="00EB7703"/>
    <w:rsid w:val="00ED00DE"/>
    <w:rsid w:val="00ED0230"/>
    <w:rsid w:val="00ED668F"/>
    <w:rsid w:val="00ED7A84"/>
    <w:rsid w:val="00EE3C2F"/>
    <w:rsid w:val="00EF4B6B"/>
    <w:rsid w:val="00EF5091"/>
    <w:rsid w:val="00EF690D"/>
    <w:rsid w:val="00F002FA"/>
    <w:rsid w:val="00F00777"/>
    <w:rsid w:val="00F17ACD"/>
    <w:rsid w:val="00F230B3"/>
    <w:rsid w:val="00F2792C"/>
    <w:rsid w:val="00F306EF"/>
    <w:rsid w:val="00F32DD4"/>
    <w:rsid w:val="00F35BAA"/>
    <w:rsid w:val="00F35D5C"/>
    <w:rsid w:val="00F36E7C"/>
    <w:rsid w:val="00F40D06"/>
    <w:rsid w:val="00F43CFE"/>
    <w:rsid w:val="00F4447E"/>
    <w:rsid w:val="00F52B48"/>
    <w:rsid w:val="00F52BF3"/>
    <w:rsid w:val="00F54AC8"/>
    <w:rsid w:val="00F5618A"/>
    <w:rsid w:val="00F563F0"/>
    <w:rsid w:val="00F5677B"/>
    <w:rsid w:val="00F61A3E"/>
    <w:rsid w:val="00F6570A"/>
    <w:rsid w:val="00F66554"/>
    <w:rsid w:val="00F74025"/>
    <w:rsid w:val="00F82846"/>
    <w:rsid w:val="00F82FDE"/>
    <w:rsid w:val="00F846BC"/>
    <w:rsid w:val="00F86441"/>
    <w:rsid w:val="00F9441E"/>
    <w:rsid w:val="00FA154A"/>
    <w:rsid w:val="00FB57B6"/>
    <w:rsid w:val="00FC7A7B"/>
    <w:rsid w:val="00FD21D2"/>
    <w:rsid w:val="00FD2964"/>
    <w:rsid w:val="00FD2F00"/>
    <w:rsid w:val="00FD4377"/>
    <w:rsid w:val="00FD7EC6"/>
    <w:rsid w:val="00FE21D2"/>
    <w:rsid w:val="00FE4FAB"/>
    <w:rsid w:val="00FF16E9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</w:rPr>
  </w:style>
  <w:style w:type="paragraph" w:styleId="Heading1">
    <w:name w:val="heading 1"/>
    <w:aliases w:val="Outline1"/>
    <w:basedOn w:val="Normal"/>
    <w:next w:val="Normal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2"/>
      </w:numPr>
      <w:tabs>
        <w:tab w:val="clear" w:pos="720"/>
      </w:tabs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pPr>
      <w:keepNext/>
      <w:ind w:left="2127" w:hanging="212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109D"/>
    <w:pPr>
      <w:spacing w:before="240" w:after="60"/>
      <w:ind w:left="21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2109D"/>
    <w:pPr>
      <w:spacing w:before="240" w:after="60"/>
      <w:ind w:left="21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12109D"/>
    <w:pPr>
      <w:spacing w:before="240" w:after="60"/>
      <w:ind w:left="21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12109D"/>
    <w:pPr>
      <w:spacing w:before="240" w:after="60"/>
      <w:ind w:left="21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5BA4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6A75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ED668F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D668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ED668F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0BE5"/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D0230"/>
    <w:rPr>
      <w:rFonts w:ascii="Arial" w:eastAsiaTheme="minorHAnsi" w:hAnsi="Arial" w:cs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345977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553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Arial" w:hAnsi="Arial"/>
      <w:sz w:val="24"/>
    </w:rPr>
  </w:style>
  <w:style w:type="paragraph" w:styleId="Heading1">
    <w:name w:val="heading 1"/>
    <w:aliases w:val="Outline1"/>
    <w:basedOn w:val="Normal"/>
    <w:next w:val="Normal"/>
    <w:qFormat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2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2"/>
      </w:numPr>
      <w:tabs>
        <w:tab w:val="clear" w:pos="720"/>
      </w:tabs>
      <w:outlineLvl w:val="2"/>
    </w:pPr>
    <w:rPr>
      <w:kern w:val="24"/>
    </w:rPr>
  </w:style>
  <w:style w:type="paragraph" w:styleId="Heading4">
    <w:name w:val="heading 4"/>
    <w:basedOn w:val="Normal"/>
    <w:next w:val="Normal"/>
    <w:qFormat/>
    <w:pPr>
      <w:keepNext/>
      <w:ind w:left="2127" w:hanging="2127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2109D"/>
    <w:pPr>
      <w:spacing w:before="240" w:after="60"/>
      <w:ind w:left="21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12109D"/>
    <w:pPr>
      <w:spacing w:before="240" w:after="60"/>
      <w:ind w:left="21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12109D"/>
    <w:pPr>
      <w:spacing w:before="240" w:after="60"/>
      <w:ind w:left="21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12109D"/>
    <w:pPr>
      <w:spacing w:before="240" w:after="60"/>
      <w:ind w:left="21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7A5BA4"/>
    <w:rPr>
      <w:rFonts w:ascii="Tahoma" w:hAnsi="Tahoma" w:cs="Tahoma"/>
      <w:sz w:val="16"/>
      <w:szCs w:val="16"/>
    </w:rPr>
  </w:style>
  <w:style w:type="paragraph" w:styleId="ListParagraph">
    <w:name w:val="List Paragraph"/>
    <w:aliases w:val="Recommendatio,F5 List Paragraph,List Paragraph2,MAIN CONTENT,List Paragraph12,Dot pt,List Paragraph1,Colorful List - Accent 11,No Spacing1,List Paragraph Char Char Char,Indicator Text,Numbered Para 1,Bullet Points,Bullet 1,Normal numbere"/>
    <w:basedOn w:val="Normal"/>
    <w:link w:val="ListParagraphChar"/>
    <w:uiPriority w:val="34"/>
    <w:qFormat/>
    <w:rsid w:val="006A753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ED668F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ED668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ED668F"/>
    <w:rPr>
      <w:rFonts w:ascii="Arial" w:hAnsi="Arial"/>
      <w:b/>
      <w:bCs/>
    </w:rPr>
  </w:style>
  <w:style w:type="table" w:styleId="TableGrid">
    <w:name w:val="Table Grid"/>
    <w:basedOn w:val="TableNormal"/>
    <w:uiPriority w:val="59"/>
    <w:rsid w:val="00930BE5"/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ED0230"/>
    <w:rPr>
      <w:rFonts w:ascii="Arial" w:eastAsiaTheme="minorHAnsi" w:hAnsi="Arial" w:cs="Arial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Recommendatio Char,F5 List Paragraph Char,List Paragraph2 Char,MAIN CONTENT Char,List Paragraph12 Char,Dot pt Char,List Paragraph1 Char,Colorful List - Accent 11 Char,No Spacing1 Char,List Paragraph Char Char Char Char,Bullet 1 Char"/>
    <w:link w:val="ListParagraph"/>
    <w:uiPriority w:val="34"/>
    <w:qFormat/>
    <w:locked/>
    <w:rsid w:val="0034597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137630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70098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1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6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19205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6139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5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3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2188">
                  <w:marLeft w:val="2835"/>
                  <w:marRight w:val="46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6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v.scot/Publications/2017/10/8776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v.scot/Publications/2017/10/36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.scot/Publications/2017/10/3669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eta.gov.scot/publications/private-residential-tenancies-landlords-guid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eta.gov.scot/publications/private-residential-tenancies-tenants-guide/" TargetMode="External"/><Relationship Id="rId14" Type="http://schemas.openxmlformats.org/officeDocument/2006/relationships/hyperlink" Target="mailto:PRSTenancies@gov.sc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otland.gov.uk\dfs\office_templates\Ministerial\2013%20-%20Submission%20to%20Minis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6272E-23F2-4187-BF63-3E14BBE1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2013 - Submission to Ministers</Template>
  <TotalTime>775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2010 - Submission to Ministers.dot</vt:lpstr>
    </vt:vector>
  </TitlesOfParts>
  <Company>Scottish Executive</Company>
  <LinksUpToDate>false</LinksUpToDate>
  <CharactersWithSpaces>2678</CharactersWithSpaces>
  <SharedDoc>false</SharedDoc>
  <HLinks>
    <vt:vector size="372" baseType="variant">
      <vt:variant>
        <vt:i4>4128808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Note25</vt:lpwstr>
      </vt:variant>
      <vt:variant>
        <vt:i4>4063272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Note24</vt:lpwstr>
      </vt:variant>
      <vt:variant>
        <vt:i4>3735592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Note23</vt:lpwstr>
      </vt:variant>
      <vt:variant>
        <vt:i4>3670056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Note22</vt:lpwstr>
      </vt:variant>
      <vt:variant>
        <vt:i4>3932268</vt:i4>
      </vt:variant>
      <vt:variant>
        <vt:i4>303</vt:i4>
      </vt:variant>
      <vt:variant>
        <vt:i4>0</vt:i4>
      </vt:variant>
      <vt:variant>
        <vt:i4>5</vt:i4>
      </vt:variant>
      <vt:variant>
        <vt:lpwstr>http://sgsharepoint/sites/freedomofinformation/default.aspx</vt:lpwstr>
      </vt:variant>
      <vt:variant>
        <vt:lpwstr/>
      </vt:variant>
      <vt:variant>
        <vt:i4>3866664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Note21</vt:lpwstr>
      </vt:variant>
      <vt:variant>
        <vt:i4>3801128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Note20</vt:lpwstr>
      </vt:variant>
      <vt:variant>
        <vt:i4>3342379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Note19</vt:lpwstr>
      </vt:variant>
      <vt:variant>
        <vt:i4>3276843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Note18</vt:lpwstr>
      </vt:variant>
      <vt:variant>
        <vt:i4>3997739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Note17</vt:lpwstr>
      </vt:variant>
      <vt:variant>
        <vt:i4>4063276</vt:i4>
      </vt:variant>
      <vt:variant>
        <vt:i4>285</vt:i4>
      </vt:variant>
      <vt:variant>
        <vt:i4>0</vt:i4>
      </vt:variant>
      <vt:variant>
        <vt:i4>5</vt:i4>
      </vt:variant>
      <vt:variant>
        <vt:lpwstr>http://intranet/Resource/Doc/31688/0018240.doc</vt:lpwstr>
      </vt:variant>
      <vt:variant>
        <vt:lpwstr/>
      </vt:variant>
      <vt:variant>
        <vt:i4>3932203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Note16</vt:lpwstr>
      </vt:variant>
      <vt:variant>
        <vt:i4>4128811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Note15</vt:lpwstr>
      </vt:variant>
      <vt:variant>
        <vt:i4>4063276</vt:i4>
      </vt:variant>
      <vt:variant>
        <vt:i4>276</vt:i4>
      </vt:variant>
      <vt:variant>
        <vt:i4>0</vt:i4>
      </vt:variant>
      <vt:variant>
        <vt:i4>5</vt:i4>
      </vt:variant>
      <vt:variant>
        <vt:lpwstr>http://intranet/Resource/Doc/31688/0018240.doc</vt:lpwstr>
      </vt:variant>
      <vt:variant>
        <vt:lpwstr/>
      </vt:variant>
      <vt:variant>
        <vt:i4>4063275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Note14</vt:lpwstr>
      </vt:variant>
      <vt:variant>
        <vt:i4>3735595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Note13</vt:lpwstr>
      </vt:variant>
      <vt:variant>
        <vt:i4>3670059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Note12</vt:lpwstr>
      </vt:variant>
      <vt:variant>
        <vt:i4>5701719</vt:i4>
      </vt:variant>
      <vt:variant>
        <vt:i4>264</vt:i4>
      </vt:variant>
      <vt:variant>
        <vt:i4>0</vt:i4>
      </vt:variant>
      <vt:variant>
        <vt:i4>5</vt:i4>
      </vt:variant>
      <vt:variant>
        <vt:lpwstr>http://www.scotland.gov.uk/About/scotPerforms</vt:lpwstr>
      </vt:variant>
      <vt:variant>
        <vt:lpwstr/>
      </vt:variant>
      <vt:variant>
        <vt:i4>3866667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Note11</vt:lpwstr>
      </vt:variant>
      <vt:variant>
        <vt:i4>3932268</vt:i4>
      </vt:variant>
      <vt:variant>
        <vt:i4>258</vt:i4>
      </vt:variant>
      <vt:variant>
        <vt:i4>0</vt:i4>
      </vt:variant>
      <vt:variant>
        <vt:i4>5</vt:i4>
      </vt:variant>
      <vt:variant>
        <vt:lpwstr>http://sgsharepoint/sites/freedomofinformation/default.aspx</vt:lpwstr>
      </vt:variant>
      <vt:variant>
        <vt:lpwstr/>
      </vt:variant>
      <vt:variant>
        <vt:i4>3801131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Note10</vt:lpwstr>
      </vt:variant>
      <vt:variant>
        <vt:i4>655386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Note9</vt:lpwstr>
      </vt:variant>
      <vt:variant>
        <vt:i4>4063276</vt:i4>
      </vt:variant>
      <vt:variant>
        <vt:i4>249</vt:i4>
      </vt:variant>
      <vt:variant>
        <vt:i4>0</vt:i4>
      </vt:variant>
      <vt:variant>
        <vt:i4>5</vt:i4>
      </vt:variant>
      <vt:variant>
        <vt:lpwstr>http://intranet/Resource/Doc/31688/0018240.doc</vt:lpwstr>
      </vt:variant>
      <vt:variant>
        <vt:lpwstr/>
      </vt:variant>
      <vt:variant>
        <vt:i4>1376344</vt:i4>
      </vt:variant>
      <vt:variant>
        <vt:i4>246</vt:i4>
      </vt:variant>
      <vt:variant>
        <vt:i4>0</vt:i4>
      </vt:variant>
      <vt:variant>
        <vt:i4>5</vt:i4>
      </vt:variant>
      <vt:variant>
        <vt:lpwstr>http://intranet/InExec/AboutUs/Ministers/MinisterialPrivateOffices/SpAdsOffice/SPADSinfo</vt:lpwstr>
      </vt:variant>
      <vt:variant>
        <vt:lpwstr/>
      </vt:variant>
      <vt:variant>
        <vt:i4>4063276</vt:i4>
      </vt:variant>
      <vt:variant>
        <vt:i4>243</vt:i4>
      </vt:variant>
      <vt:variant>
        <vt:i4>0</vt:i4>
      </vt:variant>
      <vt:variant>
        <vt:i4>5</vt:i4>
      </vt:variant>
      <vt:variant>
        <vt:lpwstr>http://intranet/Resource/Doc/31688/0018240.doc</vt:lpwstr>
      </vt:variant>
      <vt:variant>
        <vt:lpwstr/>
      </vt:variant>
      <vt:variant>
        <vt:i4>655386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Note8</vt:lpwstr>
      </vt:variant>
      <vt:variant>
        <vt:i4>655386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Note7</vt:lpwstr>
      </vt:variant>
      <vt:variant>
        <vt:i4>655386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Note6</vt:lpwstr>
      </vt:variant>
      <vt:variant>
        <vt:i4>655386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Note5</vt:lpwstr>
      </vt:variant>
      <vt:variant>
        <vt:i4>655386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Note4</vt:lpwstr>
      </vt:variant>
      <vt:variant>
        <vt:i4>655386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Note3</vt:lpwstr>
      </vt:variant>
      <vt:variant>
        <vt:i4>655386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Note2</vt:lpwstr>
      </vt:variant>
      <vt:variant>
        <vt:i4>4522004</vt:i4>
      </vt:variant>
      <vt:variant>
        <vt:i4>219</vt:i4>
      </vt:variant>
      <vt:variant>
        <vt:i4>0</vt:i4>
      </vt:variant>
      <vt:variant>
        <vt:i4>5</vt:i4>
      </vt:variant>
      <vt:variant>
        <vt:lpwstr>http://intranet/InExec/SEAndMe/Secure/ProtectiveMarking/Marking/Overview</vt:lpwstr>
      </vt:variant>
      <vt:variant>
        <vt:lpwstr/>
      </vt:variant>
      <vt:variant>
        <vt:i4>655386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Note1</vt:lpwstr>
      </vt:variant>
      <vt:variant>
        <vt:i4>3932268</vt:i4>
      </vt:variant>
      <vt:variant>
        <vt:i4>213</vt:i4>
      </vt:variant>
      <vt:variant>
        <vt:i4>0</vt:i4>
      </vt:variant>
      <vt:variant>
        <vt:i4>5</vt:i4>
      </vt:variant>
      <vt:variant>
        <vt:lpwstr>http://sgsharepoint/sites/freedomofinformation/default.aspx</vt:lpwstr>
      </vt:variant>
      <vt:variant>
        <vt:lpwstr/>
      </vt:variant>
      <vt:variant>
        <vt:i4>2424952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_Consultation:__If_appropriate, outl</vt:lpwstr>
      </vt:variant>
      <vt:variant>
        <vt:i4>1572880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_Options_considered:_You_should list</vt:lpwstr>
      </vt:variant>
      <vt:variant>
        <vt:i4>5177436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_Analysis:_This_section_should inclu</vt:lpwstr>
      </vt:variant>
      <vt:variant>
        <vt:i4>1507345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Twentytwo</vt:lpwstr>
      </vt:variant>
      <vt:variant>
        <vt:i4>917514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Twentyone</vt:lpwstr>
      </vt:variant>
      <vt:variant>
        <vt:i4>655372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_Other_relevant_considerations:_ Out</vt:lpwstr>
      </vt:variant>
      <vt:variant>
        <vt:i4>6422649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_Presentation:_Provide_advice_on the</vt:lpwstr>
      </vt:variant>
      <vt:variant>
        <vt:i4>7929912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_Parliament/Legislation:___ Highligh</vt:lpwstr>
      </vt:variant>
      <vt:variant>
        <vt:i4>6553701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_Financial_implications:__Indicate w</vt:lpwstr>
      </vt:variant>
      <vt:variant>
        <vt:i4>8323118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_Options_considered:__If necessary y</vt:lpwstr>
      </vt:variant>
      <vt:variant>
        <vt:i4>6553717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_Policy_Proofing:_Minutes_dealing wi</vt:lpwstr>
      </vt:variant>
      <vt:variant>
        <vt:i4>2359400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_Sensitivity:__Outline_here any part</vt:lpwstr>
      </vt:variant>
      <vt:variant>
        <vt:i4>7209015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_Relationship_to_current_policy/prac</vt:lpwstr>
      </vt:variant>
      <vt:variant>
        <vt:i4>8257639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Twelve</vt:lpwstr>
      </vt:variant>
      <vt:variant>
        <vt:i4>3145773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_Where_the_minute_invites the Minist</vt:lpwstr>
      </vt:variant>
      <vt:variant>
        <vt:i4>6619252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Ten</vt:lpwstr>
      </vt:variant>
      <vt:variant>
        <vt:i4>720960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_Copy_lists:__Select a preset copy l</vt:lpwstr>
      </vt:variant>
      <vt:variant>
        <vt:i4>6488144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_Recommendation/Conclusion:_This_sec</vt:lpwstr>
      </vt:variant>
      <vt:variant>
        <vt:i4>3407932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_Sub-heading:_Where_necessary_includ</vt:lpwstr>
      </vt:variant>
      <vt:variant>
        <vt:i4>6029384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_Priority:__Where_the minute is Rout</vt:lpwstr>
      </vt:variant>
      <vt:variant>
        <vt:i4>7864377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_Purpose:__Minutes_should always beg</vt:lpwstr>
      </vt:variant>
      <vt:variant>
        <vt:i4>1114194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_Title:_should_be_short and descript</vt:lpwstr>
      </vt:variant>
      <vt:variant>
        <vt:i4>6750310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_Addressee:_Minutes_submitted_on a 1</vt:lpwstr>
      </vt:variant>
      <vt:variant>
        <vt:i4>6684794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_Click_here_once_then press the F11 </vt:lpwstr>
      </vt:variant>
      <vt:variant>
        <vt:i4>6881388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Footer</vt:lpwstr>
      </vt:variant>
      <vt:variant>
        <vt:i4>7536748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Header</vt:lpwstr>
      </vt:variant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_FREEDOM_OF_INFORMATION:_From 1 Janu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2010 - Submission to Ministers.dot</dc:title>
  <dc:subject>Submission to Ministers</dc:subject>
  <dc:creator>u002486</dc:creator>
  <cp:keywords>2010 Submission to Ministers</cp:keywords>
  <cp:lastModifiedBy>u040740</cp:lastModifiedBy>
  <cp:revision>23</cp:revision>
  <cp:lastPrinted>2016-08-31T14:44:00Z</cp:lastPrinted>
  <dcterms:created xsi:type="dcterms:W3CDTF">2017-10-17T09:33:00Z</dcterms:created>
  <dcterms:modified xsi:type="dcterms:W3CDTF">2017-10-20T13:46:00Z</dcterms:modified>
  <cp:category>Ministerial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R291805</vt:lpwstr>
  </property>
  <property fmtid="{D5CDD505-2E9C-101B-9397-08002B2CF9AE}" pid="3" name="Version Number">
    <vt:lpwstr>1</vt:lpwstr>
  </property>
  <property fmtid="{D5CDD505-2E9C-101B-9397-08002B2CF9AE}" pid="4" name="Form Protect">
    <vt:bool>false</vt:bool>
  </property>
  <property fmtid="{D5CDD505-2E9C-101B-9397-08002B2CF9AE}" pid="5" name="Objective-Id">
    <vt:lpwstr>A15268154</vt:lpwstr>
  </property>
  <property fmtid="{D5CDD505-2E9C-101B-9397-08002B2CF9AE}" pid="6" name="Objective-Title">
    <vt:lpwstr>Landlord Focus article for Scottish Landlords Association - September 2016</vt:lpwstr>
  </property>
  <property fmtid="{D5CDD505-2E9C-101B-9397-08002B2CF9AE}" pid="7" name="Objective-Comment">
    <vt:lpwstr>
    </vt:lpwstr>
  </property>
  <property fmtid="{D5CDD505-2E9C-101B-9397-08002B2CF9AE}" pid="8" name="Objective-CreationStamp">
    <vt:filetime>2016-08-31T11:43:09Z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>
    </vt:lpwstr>
  </property>
  <property fmtid="{D5CDD505-2E9C-101B-9397-08002B2CF9AE}" pid="12" name="Objective-ModificationStamp">
    <vt:filetime>2016-08-31T11:44:58Z</vt:filetime>
  </property>
  <property fmtid="{D5CDD505-2E9C-101B-9397-08002B2CF9AE}" pid="13" name="Objective-Owner">
    <vt:lpwstr>Garft, Alan AM (U040740)</vt:lpwstr>
  </property>
  <property fmtid="{D5CDD505-2E9C-101B-9397-08002B2CF9AE}" pid="14" name="Objective-Path">
    <vt:lpwstr>Objective Global Folder:SG File Plan:People, communities and living:Housing:Rented housing:Developing legislation: Rented housing:Private Housing (Tenancies) (Scotland) Act 2016: Secondary legislation - Policy development: 2016-2021:</vt:lpwstr>
  </property>
  <property fmtid="{D5CDD505-2E9C-101B-9397-08002B2CF9AE}" pid="15" name="Objective-Parent">
    <vt:lpwstr>Private Housing (Tenancies) (Scotland) Act 2016: Secondary legislation - Policy development: 2016-2021</vt:lpwstr>
  </property>
  <property fmtid="{D5CDD505-2E9C-101B-9397-08002B2CF9AE}" pid="16" name="Objective-State">
    <vt:lpwstr>Being Drafted</vt:lpwstr>
  </property>
  <property fmtid="{D5CDD505-2E9C-101B-9397-08002B2CF9AE}" pid="17" name="Objective-Version">
    <vt:lpwstr>0.2</vt:lpwstr>
  </property>
  <property fmtid="{D5CDD505-2E9C-101B-9397-08002B2CF9AE}" pid="18" name="Objective-VersionNumber">
    <vt:i4>2</vt:i4>
  </property>
  <property fmtid="{D5CDD505-2E9C-101B-9397-08002B2CF9AE}" pid="19" name="Objective-VersionComment">
    <vt:lpwstr>Version 2</vt:lpwstr>
  </property>
  <property fmtid="{D5CDD505-2E9C-101B-9397-08002B2CF9AE}" pid="20" name="Objective-FileNumber">
    <vt:lpwstr>
    </vt:lpwstr>
  </property>
  <property fmtid="{D5CDD505-2E9C-101B-9397-08002B2CF9AE}" pid="21" name="Objective-Classification">
    <vt:lpwstr>[Inherited - OFFICIAL]</vt:lpwstr>
  </property>
  <property fmtid="{D5CDD505-2E9C-101B-9397-08002B2CF9AE}" pid="22" name="Objective-Caveats">
    <vt:lpwstr>
    </vt:lpwstr>
  </property>
  <property fmtid="{D5CDD505-2E9C-101B-9397-08002B2CF9AE}" pid="23" name="Objective-Date of Original [system]">
    <vt:lpwstr>
    </vt:lpwstr>
  </property>
  <property fmtid="{D5CDD505-2E9C-101B-9397-08002B2CF9AE}" pid="24" name="Objective-Date Received [system]">
    <vt:lpwstr>
    </vt:lpwstr>
  </property>
  <property fmtid="{D5CDD505-2E9C-101B-9397-08002B2CF9AE}" pid="25" name="Objective-SG Web Publication - Category [system]">
    <vt:lpwstr>
    </vt:lpwstr>
  </property>
  <property fmtid="{D5CDD505-2E9C-101B-9397-08002B2CF9AE}" pid="26" name="Objective-SG Web Publication - Category 2 Classification [system]">
    <vt:lpwstr>
    </vt:lpwstr>
  </property>
</Properties>
</file>