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976" w:rsidRDefault="00B66976" w:rsidP="00B669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Redesign Board 19.9.17</w:t>
      </w:r>
    </w:p>
    <w:p w:rsidR="00B66976" w:rsidRDefault="00F602A8" w:rsidP="00B669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Face to face c</w:t>
      </w:r>
      <w:r w:rsidR="00C84AA1">
        <w:rPr>
          <w:b/>
          <w:sz w:val="24"/>
          <w:szCs w:val="24"/>
        </w:rPr>
        <w:t xml:space="preserve">ommunication with staff: </w:t>
      </w:r>
      <w:r>
        <w:rPr>
          <w:b/>
          <w:sz w:val="24"/>
          <w:szCs w:val="24"/>
        </w:rPr>
        <w:t>briefings, forums and</w:t>
      </w:r>
      <w:r w:rsidR="00B66976">
        <w:rPr>
          <w:b/>
          <w:sz w:val="24"/>
          <w:szCs w:val="24"/>
        </w:rPr>
        <w:t xml:space="preserve"> Board Member involvement</w:t>
      </w:r>
    </w:p>
    <w:p w:rsidR="00C84AA1" w:rsidRPr="00C84AA1" w:rsidRDefault="00927FE8" w:rsidP="00C84AA1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="00C84AA1">
        <w:rPr>
          <w:sz w:val="24"/>
          <w:szCs w:val="24"/>
        </w:rPr>
        <w:t xml:space="preserve">he Chief Executive runs briefings in </w:t>
      </w:r>
      <w:proofErr w:type="spellStart"/>
      <w:r w:rsidR="00C84AA1">
        <w:rPr>
          <w:sz w:val="24"/>
          <w:szCs w:val="24"/>
        </w:rPr>
        <w:t>Dingwall</w:t>
      </w:r>
      <w:proofErr w:type="spellEnd"/>
      <w:r w:rsidR="00C84AA1">
        <w:rPr>
          <w:sz w:val="24"/>
          <w:szCs w:val="24"/>
        </w:rPr>
        <w:t xml:space="preserve"> and Inverness for all managers together twice a year.  Last year as part of the redesign process these were extended to offer the chance for staff </w:t>
      </w:r>
      <w:r w:rsidR="00F602A8">
        <w:rPr>
          <w:sz w:val="24"/>
          <w:szCs w:val="24"/>
        </w:rPr>
        <w:t>across</w:t>
      </w:r>
      <w:r w:rsidR="00C84AA1">
        <w:rPr>
          <w:sz w:val="24"/>
          <w:szCs w:val="24"/>
        </w:rPr>
        <w:t xml:space="preserve"> grades and </w:t>
      </w:r>
      <w:r w:rsidR="00F602A8">
        <w:rPr>
          <w:sz w:val="24"/>
          <w:szCs w:val="24"/>
        </w:rPr>
        <w:t>locations</w:t>
      </w:r>
      <w:r w:rsidR="00C84AA1">
        <w:rPr>
          <w:sz w:val="24"/>
          <w:szCs w:val="24"/>
        </w:rPr>
        <w:t xml:space="preserve"> to take part in local forums enabling face to face briefings with </w:t>
      </w:r>
      <w:r>
        <w:rPr>
          <w:sz w:val="24"/>
          <w:szCs w:val="24"/>
        </w:rPr>
        <w:t xml:space="preserve">the Chief Executive or </w:t>
      </w:r>
      <w:r w:rsidR="00C84AA1">
        <w:rPr>
          <w:sz w:val="24"/>
          <w:szCs w:val="24"/>
        </w:rPr>
        <w:t xml:space="preserve">Directors.  These were </w:t>
      </w:r>
      <w:r w:rsidR="00D55491">
        <w:rPr>
          <w:sz w:val="24"/>
          <w:szCs w:val="24"/>
        </w:rPr>
        <w:t xml:space="preserve">well attended and </w:t>
      </w:r>
      <w:r>
        <w:rPr>
          <w:sz w:val="24"/>
          <w:szCs w:val="24"/>
        </w:rPr>
        <w:t>constructive</w:t>
      </w:r>
      <w:r w:rsidR="00C84AA1">
        <w:rPr>
          <w:sz w:val="24"/>
          <w:szCs w:val="24"/>
        </w:rPr>
        <w:t xml:space="preserve"> and in the second round involved members of the Redesign Board. </w:t>
      </w:r>
    </w:p>
    <w:p w:rsidR="00C84AA1" w:rsidRPr="00531FF1" w:rsidRDefault="00C84AA1" w:rsidP="00C84AA1">
      <w:pPr>
        <w:rPr>
          <w:rFonts w:cstheme="minorHAnsi"/>
          <w:sz w:val="24"/>
          <w:szCs w:val="24"/>
        </w:rPr>
      </w:pPr>
      <w:r w:rsidRPr="00531FF1">
        <w:rPr>
          <w:rFonts w:cstheme="minorHAnsi"/>
          <w:sz w:val="24"/>
          <w:szCs w:val="24"/>
        </w:rPr>
        <w:t>The next round of management briefings are scheduled for 27</w:t>
      </w:r>
      <w:r w:rsidRPr="00531FF1">
        <w:rPr>
          <w:rFonts w:cstheme="minorHAnsi"/>
          <w:sz w:val="24"/>
          <w:szCs w:val="24"/>
          <w:vertAlign w:val="superscript"/>
        </w:rPr>
        <w:t>th</w:t>
      </w:r>
      <w:r w:rsidRPr="00531FF1">
        <w:rPr>
          <w:rFonts w:cstheme="minorHAnsi"/>
          <w:sz w:val="24"/>
          <w:szCs w:val="24"/>
        </w:rPr>
        <w:t xml:space="preserve"> Sept (Inverness – 2 sessions) and 28</w:t>
      </w:r>
      <w:r w:rsidRPr="00531FF1">
        <w:rPr>
          <w:rFonts w:cstheme="minorHAnsi"/>
          <w:sz w:val="24"/>
          <w:szCs w:val="24"/>
          <w:vertAlign w:val="superscript"/>
        </w:rPr>
        <w:t>th</w:t>
      </w:r>
      <w:r w:rsidRPr="00531FF1">
        <w:rPr>
          <w:rFonts w:cstheme="minorHAnsi"/>
          <w:sz w:val="24"/>
          <w:szCs w:val="24"/>
        </w:rPr>
        <w:t xml:space="preserve"> Sept (</w:t>
      </w:r>
      <w:proofErr w:type="spellStart"/>
      <w:r w:rsidRPr="00531FF1">
        <w:rPr>
          <w:rFonts w:cstheme="minorHAnsi"/>
          <w:sz w:val="24"/>
          <w:szCs w:val="24"/>
        </w:rPr>
        <w:t>Dingwall</w:t>
      </w:r>
      <w:proofErr w:type="spellEnd"/>
      <w:r w:rsidRPr="00531FF1">
        <w:rPr>
          <w:rFonts w:cstheme="minorHAnsi"/>
          <w:sz w:val="24"/>
          <w:szCs w:val="24"/>
        </w:rPr>
        <w:t xml:space="preserve"> – 2 sessions).  </w:t>
      </w:r>
      <w:r w:rsidR="00D55491" w:rsidRPr="00531FF1">
        <w:rPr>
          <w:rFonts w:cstheme="minorHAnsi"/>
          <w:sz w:val="24"/>
          <w:szCs w:val="24"/>
        </w:rPr>
        <w:t xml:space="preserve">The briefings will cover: managing and leading through uncertainty; the Council’s agreed approach to financial </w:t>
      </w:r>
      <w:r w:rsidR="00927FE8">
        <w:rPr>
          <w:rFonts w:cstheme="minorHAnsi"/>
          <w:sz w:val="24"/>
          <w:szCs w:val="24"/>
        </w:rPr>
        <w:t xml:space="preserve">planning </w:t>
      </w:r>
      <w:r w:rsidR="00D55491" w:rsidRPr="00531FF1">
        <w:rPr>
          <w:rFonts w:cstheme="minorHAnsi"/>
          <w:sz w:val="24"/>
          <w:szCs w:val="24"/>
        </w:rPr>
        <w:t>and workforce planning; and redesign</w:t>
      </w:r>
      <w:r w:rsidR="00927FE8">
        <w:rPr>
          <w:rFonts w:cstheme="minorHAnsi"/>
          <w:sz w:val="24"/>
          <w:szCs w:val="24"/>
        </w:rPr>
        <w:t>.  The redesign</w:t>
      </w:r>
      <w:r w:rsidR="00D55491" w:rsidRPr="00531FF1">
        <w:rPr>
          <w:rFonts w:cstheme="minorHAnsi"/>
          <w:sz w:val="24"/>
          <w:szCs w:val="24"/>
        </w:rPr>
        <w:t xml:space="preserve"> </w:t>
      </w:r>
      <w:r w:rsidR="00927FE8">
        <w:rPr>
          <w:rFonts w:cstheme="minorHAnsi"/>
          <w:sz w:val="24"/>
          <w:szCs w:val="24"/>
        </w:rPr>
        <w:t>briefing will involve</w:t>
      </w:r>
      <w:r w:rsidR="00D55491" w:rsidRPr="00531FF1">
        <w:rPr>
          <w:rFonts w:cstheme="minorHAnsi"/>
          <w:sz w:val="24"/>
          <w:szCs w:val="24"/>
        </w:rPr>
        <w:t xml:space="preserve"> contributions from </w:t>
      </w:r>
      <w:r w:rsidR="00927FE8">
        <w:rPr>
          <w:rFonts w:cstheme="minorHAnsi"/>
          <w:sz w:val="24"/>
          <w:szCs w:val="24"/>
        </w:rPr>
        <w:t xml:space="preserve">some </w:t>
      </w:r>
      <w:r w:rsidR="00D55491" w:rsidRPr="00531FF1">
        <w:rPr>
          <w:rFonts w:cstheme="minorHAnsi"/>
          <w:sz w:val="24"/>
          <w:szCs w:val="24"/>
        </w:rPr>
        <w:t xml:space="preserve">review team </w:t>
      </w:r>
      <w:r w:rsidR="00927FE8">
        <w:rPr>
          <w:rFonts w:cstheme="minorHAnsi"/>
          <w:sz w:val="24"/>
          <w:szCs w:val="24"/>
        </w:rPr>
        <w:t>members and</w:t>
      </w:r>
      <w:r w:rsidR="00D55491" w:rsidRPr="00531FF1">
        <w:rPr>
          <w:rFonts w:cstheme="minorHAnsi"/>
          <w:sz w:val="24"/>
          <w:szCs w:val="24"/>
        </w:rPr>
        <w:t xml:space="preserve"> Board member(s) and </w:t>
      </w:r>
      <w:r w:rsidR="00927FE8">
        <w:rPr>
          <w:rFonts w:cstheme="minorHAnsi"/>
          <w:sz w:val="24"/>
          <w:szCs w:val="24"/>
        </w:rPr>
        <w:t xml:space="preserve">it will include information about </w:t>
      </w:r>
      <w:r w:rsidR="00D55491" w:rsidRPr="00531FF1">
        <w:rPr>
          <w:rFonts w:cstheme="minorHAnsi"/>
          <w:sz w:val="24"/>
          <w:szCs w:val="24"/>
        </w:rPr>
        <w:t>Lean reviews.  A key message is that Council redesign is everybody’s business and how to be more involved.  T</w:t>
      </w:r>
      <w:r w:rsidRPr="00531FF1">
        <w:rPr>
          <w:rFonts w:cstheme="minorHAnsi"/>
          <w:sz w:val="24"/>
          <w:szCs w:val="24"/>
        </w:rPr>
        <w:t>he Chair</w:t>
      </w:r>
      <w:r w:rsidR="007E586B">
        <w:rPr>
          <w:rFonts w:cstheme="minorHAnsi"/>
          <w:sz w:val="24"/>
          <w:szCs w:val="24"/>
        </w:rPr>
        <w:t xml:space="preserve"> and John Gibson can</w:t>
      </w:r>
      <w:r w:rsidRPr="00531FF1">
        <w:rPr>
          <w:rFonts w:cstheme="minorHAnsi"/>
          <w:sz w:val="24"/>
          <w:szCs w:val="24"/>
        </w:rPr>
        <w:t xml:space="preserve"> attend </w:t>
      </w:r>
      <w:r w:rsidR="007E586B">
        <w:rPr>
          <w:rFonts w:cstheme="minorHAnsi"/>
          <w:sz w:val="24"/>
          <w:szCs w:val="24"/>
        </w:rPr>
        <w:t>the sessions for the Board</w:t>
      </w:r>
      <w:r w:rsidR="00D55491" w:rsidRPr="00531FF1">
        <w:rPr>
          <w:rFonts w:cstheme="minorHAnsi"/>
          <w:sz w:val="24"/>
          <w:szCs w:val="24"/>
        </w:rPr>
        <w:t>.</w:t>
      </w:r>
      <w:r w:rsidRPr="00531FF1">
        <w:rPr>
          <w:rFonts w:cstheme="minorHAnsi"/>
          <w:sz w:val="24"/>
          <w:szCs w:val="24"/>
        </w:rPr>
        <w:t xml:space="preserve"> </w:t>
      </w:r>
    </w:p>
    <w:p w:rsidR="0065327C" w:rsidRDefault="00D55491" w:rsidP="0065327C">
      <w:pPr>
        <w:rPr>
          <w:rFonts w:cstheme="minorHAnsi"/>
          <w:sz w:val="24"/>
          <w:szCs w:val="24"/>
        </w:rPr>
      </w:pPr>
      <w:r w:rsidRPr="00531FF1">
        <w:rPr>
          <w:rFonts w:cstheme="minorHAnsi"/>
          <w:sz w:val="24"/>
          <w:szCs w:val="24"/>
        </w:rPr>
        <w:t>Based on experience from last year the locations for the staff forums are listed below</w:t>
      </w:r>
      <w:r w:rsidR="0065327C">
        <w:rPr>
          <w:rFonts w:cstheme="minorHAnsi"/>
          <w:sz w:val="24"/>
          <w:szCs w:val="24"/>
        </w:rPr>
        <w:t>. Board members are matched to forums taking place within their Ward</w:t>
      </w:r>
      <w:r w:rsidR="00927FE8">
        <w:rPr>
          <w:rFonts w:cstheme="minorHAnsi"/>
          <w:sz w:val="24"/>
          <w:szCs w:val="24"/>
        </w:rPr>
        <w:t>, or close to their Ward</w:t>
      </w:r>
      <w:r w:rsidR="0065327C">
        <w:rPr>
          <w:rFonts w:cstheme="minorHAnsi"/>
          <w:sz w:val="24"/>
          <w:szCs w:val="24"/>
        </w:rPr>
        <w:t>.</w:t>
      </w:r>
      <w:r w:rsidRPr="00531FF1">
        <w:rPr>
          <w:rFonts w:cstheme="minorHAnsi"/>
          <w:sz w:val="24"/>
          <w:szCs w:val="24"/>
        </w:rPr>
        <w:t xml:space="preserve">  </w:t>
      </w:r>
      <w:r w:rsidR="00927FE8">
        <w:rPr>
          <w:rFonts w:cstheme="minorHAnsi"/>
          <w:sz w:val="24"/>
          <w:szCs w:val="24"/>
        </w:rPr>
        <w:t>Where multiple Members are identified for one location, Members can agree who can attend once dates are confirmed.</w:t>
      </w:r>
      <w:r w:rsidR="0065327C">
        <w:rPr>
          <w:rFonts w:cstheme="minorHAnsi"/>
          <w:sz w:val="24"/>
          <w:szCs w:val="24"/>
        </w:rPr>
        <w:t xml:space="preserve"> </w:t>
      </w:r>
    </w:p>
    <w:p w:rsidR="00C84AA1" w:rsidRPr="00531FF1" w:rsidRDefault="00836293" w:rsidP="00D5549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Sessions can be advertised once d</w:t>
      </w:r>
      <w:r w:rsidR="00D55491" w:rsidRPr="00531FF1">
        <w:rPr>
          <w:rFonts w:cstheme="minorHAnsi"/>
          <w:sz w:val="24"/>
          <w:szCs w:val="24"/>
        </w:rPr>
        <w:t xml:space="preserve">ates, times and venues </w:t>
      </w:r>
      <w:r>
        <w:rPr>
          <w:rFonts w:cstheme="minorHAnsi"/>
          <w:sz w:val="24"/>
          <w:szCs w:val="24"/>
        </w:rPr>
        <w:t>are</w:t>
      </w:r>
      <w:r w:rsidR="00D55491" w:rsidRPr="00531FF1">
        <w:rPr>
          <w:rFonts w:cstheme="minorHAnsi"/>
          <w:sz w:val="24"/>
          <w:szCs w:val="24"/>
        </w:rPr>
        <w:t xml:space="preserve"> confirmed over the next few weeks </w:t>
      </w:r>
      <w:r>
        <w:rPr>
          <w:rFonts w:cstheme="minorHAnsi"/>
          <w:sz w:val="24"/>
          <w:szCs w:val="24"/>
        </w:rPr>
        <w:t xml:space="preserve">and </w:t>
      </w:r>
      <w:r w:rsidR="005B381D">
        <w:rPr>
          <w:rFonts w:cstheme="minorHAnsi"/>
          <w:sz w:val="24"/>
          <w:szCs w:val="24"/>
        </w:rPr>
        <w:t>in liaison with Members and Directors</w:t>
      </w:r>
      <w:r>
        <w:rPr>
          <w:rFonts w:cstheme="minorHAnsi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747"/>
      </w:tblGrid>
      <w:tr w:rsidR="00B66976" w:rsidRPr="00531FF1" w:rsidTr="00927FE8">
        <w:tc>
          <w:tcPr>
            <w:tcW w:w="2235" w:type="dxa"/>
          </w:tcPr>
          <w:p w:rsidR="00B66976" w:rsidRPr="00531FF1" w:rsidRDefault="00B66976" w:rsidP="00B669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66976" w:rsidRPr="00531FF1" w:rsidRDefault="00B66976" w:rsidP="00B669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FF1">
              <w:rPr>
                <w:rFonts w:cstheme="minorHAnsi"/>
                <w:b/>
                <w:sz w:val="24"/>
                <w:szCs w:val="24"/>
              </w:rPr>
              <w:t>Venues</w:t>
            </w:r>
          </w:p>
        </w:tc>
        <w:tc>
          <w:tcPr>
            <w:tcW w:w="3747" w:type="dxa"/>
          </w:tcPr>
          <w:p w:rsidR="00B66976" w:rsidRPr="00531FF1" w:rsidRDefault="00D55491" w:rsidP="00B669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31FF1">
              <w:rPr>
                <w:rFonts w:cstheme="minorHAnsi"/>
                <w:b/>
                <w:sz w:val="24"/>
                <w:szCs w:val="24"/>
              </w:rPr>
              <w:t xml:space="preserve">Board </w:t>
            </w:r>
            <w:r w:rsidR="00B66976" w:rsidRPr="00531FF1">
              <w:rPr>
                <w:rFonts w:cstheme="minorHAnsi"/>
                <w:b/>
                <w:sz w:val="24"/>
                <w:szCs w:val="24"/>
              </w:rPr>
              <w:t>Members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Wick</w:t>
            </w:r>
          </w:p>
        </w:tc>
        <w:tc>
          <w:tcPr>
            <w:tcW w:w="3260" w:type="dxa"/>
          </w:tcPr>
          <w:p w:rsidR="00B66976" w:rsidRPr="00531FF1" w:rsidRDefault="00B66976" w:rsidP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Council chamber, Millar St Depot</w:t>
            </w:r>
          </w:p>
        </w:tc>
        <w:tc>
          <w:tcPr>
            <w:tcW w:w="3747" w:type="dxa"/>
          </w:tcPr>
          <w:p w:rsidR="00B66976" w:rsidRPr="00531FF1" w:rsidRDefault="00F602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Bremner</w:t>
            </w:r>
            <w:r w:rsidR="005B381D">
              <w:rPr>
                <w:rFonts w:cstheme="minorHAnsi"/>
                <w:sz w:val="24"/>
                <w:szCs w:val="24"/>
              </w:rPr>
              <w:t>, Cllr A. Sinclair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Thurso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1FF1">
              <w:rPr>
                <w:rFonts w:cstheme="minorHAnsi"/>
                <w:sz w:val="24"/>
                <w:szCs w:val="24"/>
              </w:rPr>
              <w:t>Janetstown</w:t>
            </w:r>
            <w:proofErr w:type="spellEnd"/>
            <w:r w:rsidRPr="00531FF1">
              <w:rPr>
                <w:rFonts w:cstheme="minorHAnsi"/>
                <w:sz w:val="24"/>
                <w:szCs w:val="24"/>
              </w:rPr>
              <w:t xml:space="preserve"> Depot</w:t>
            </w:r>
          </w:p>
        </w:tc>
        <w:tc>
          <w:tcPr>
            <w:tcW w:w="3747" w:type="dxa"/>
          </w:tcPr>
          <w:p w:rsidR="00B66976" w:rsidRPr="00531FF1" w:rsidRDefault="005B3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Reiss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Tongue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Depot</w:t>
            </w:r>
          </w:p>
        </w:tc>
        <w:tc>
          <w:tcPr>
            <w:tcW w:w="3747" w:type="dxa"/>
          </w:tcPr>
          <w:p w:rsidR="00B66976" w:rsidRPr="00531FF1" w:rsidRDefault="00927FE8" w:rsidP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Reiss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1FF1">
              <w:rPr>
                <w:rFonts w:cstheme="minorHAnsi"/>
                <w:sz w:val="24"/>
                <w:szCs w:val="24"/>
              </w:rPr>
              <w:t>Lairg</w:t>
            </w:r>
            <w:proofErr w:type="spellEnd"/>
          </w:p>
        </w:tc>
        <w:tc>
          <w:tcPr>
            <w:tcW w:w="3260" w:type="dxa"/>
          </w:tcPr>
          <w:p w:rsidR="00B66976" w:rsidRPr="00531FF1" w:rsidRDefault="00B66976" w:rsidP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Community Centre</w:t>
            </w:r>
          </w:p>
        </w:tc>
        <w:tc>
          <w:tcPr>
            <w:tcW w:w="3747" w:type="dxa"/>
          </w:tcPr>
          <w:p w:rsidR="00B66976" w:rsidRPr="00531FF1" w:rsidRDefault="00927FE8" w:rsidP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Reiss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1FF1">
              <w:rPr>
                <w:rFonts w:cstheme="minorHAnsi"/>
                <w:sz w:val="24"/>
                <w:szCs w:val="24"/>
              </w:rPr>
              <w:t>Drummuie</w:t>
            </w:r>
            <w:proofErr w:type="spellEnd"/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Chamber</w:t>
            </w:r>
          </w:p>
        </w:tc>
        <w:tc>
          <w:tcPr>
            <w:tcW w:w="3747" w:type="dxa"/>
          </w:tcPr>
          <w:p w:rsidR="00B66976" w:rsidRPr="00531FF1" w:rsidRDefault="00927FE8" w:rsidP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Reiss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Portree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Chamber</w:t>
            </w:r>
          </w:p>
        </w:tc>
        <w:tc>
          <w:tcPr>
            <w:tcW w:w="3747" w:type="dxa"/>
          </w:tcPr>
          <w:p w:rsidR="00B66976" w:rsidRPr="00531FF1" w:rsidRDefault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I Cockburn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Kyle or Broadford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3747" w:type="dxa"/>
          </w:tcPr>
          <w:p w:rsidR="00B66976" w:rsidRPr="00531FF1" w:rsidRDefault="00F602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Cllr </w:t>
            </w:r>
            <w:r w:rsidR="005B381D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Cockburn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Ullapool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TBC</w:t>
            </w:r>
          </w:p>
        </w:tc>
        <w:tc>
          <w:tcPr>
            <w:tcW w:w="3747" w:type="dxa"/>
          </w:tcPr>
          <w:p w:rsidR="00B66976" w:rsidRPr="00531FF1" w:rsidRDefault="00F602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Cllr </w:t>
            </w:r>
            <w:r w:rsidR="005B381D">
              <w:rPr>
                <w:rFonts w:cstheme="minorHAnsi"/>
                <w:sz w:val="24"/>
                <w:szCs w:val="24"/>
              </w:rPr>
              <w:t xml:space="preserve">I </w:t>
            </w:r>
            <w:r>
              <w:rPr>
                <w:rFonts w:cstheme="minorHAnsi"/>
                <w:sz w:val="24"/>
                <w:szCs w:val="24"/>
              </w:rPr>
              <w:t>Cockburn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Default="00B66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1FF1">
              <w:rPr>
                <w:rFonts w:cstheme="minorHAnsi"/>
                <w:sz w:val="24"/>
                <w:szCs w:val="24"/>
              </w:rPr>
              <w:t>Dingwall</w:t>
            </w:r>
            <w:proofErr w:type="spellEnd"/>
          </w:p>
          <w:p w:rsidR="00927FE8" w:rsidRPr="00531FF1" w:rsidRDefault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Probably 2 sessions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Chamber</w:t>
            </w:r>
          </w:p>
        </w:tc>
        <w:tc>
          <w:tcPr>
            <w:tcW w:w="3747" w:type="dxa"/>
          </w:tcPr>
          <w:p w:rsidR="00B66976" w:rsidRPr="00531FF1" w:rsidRDefault="005B381D" w:rsidP="0083629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M Smith, Cllr Wilson, Cllr Louden, C</w:t>
            </w:r>
            <w:r w:rsidR="00836293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lr </w:t>
            </w:r>
            <w:r w:rsidR="00836293">
              <w:rPr>
                <w:rFonts w:cstheme="minorHAnsi"/>
                <w:sz w:val="24"/>
                <w:szCs w:val="24"/>
              </w:rPr>
              <w:t>G MacKenzie</w:t>
            </w:r>
            <w:r>
              <w:rPr>
                <w:rFonts w:cstheme="minorHAnsi"/>
                <w:sz w:val="24"/>
                <w:szCs w:val="24"/>
              </w:rPr>
              <w:t>, Cllr MacKinnon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Inverness</w:t>
            </w:r>
          </w:p>
          <w:p w:rsidR="00927FE8" w:rsidRPr="00531FF1" w:rsidRDefault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Probably 5 sessions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 xml:space="preserve">Chamber, depots in </w:t>
            </w:r>
            <w:proofErr w:type="spellStart"/>
            <w:r w:rsidRPr="00531FF1">
              <w:rPr>
                <w:rFonts w:cstheme="minorHAnsi"/>
                <w:sz w:val="24"/>
                <w:szCs w:val="24"/>
              </w:rPr>
              <w:t>Lotland</w:t>
            </w:r>
            <w:proofErr w:type="spellEnd"/>
            <w:r w:rsidRPr="00531FF1">
              <w:rPr>
                <w:rFonts w:cstheme="minorHAnsi"/>
                <w:sz w:val="24"/>
                <w:szCs w:val="24"/>
              </w:rPr>
              <w:t xml:space="preserve"> St, Harbour Rd and </w:t>
            </w:r>
            <w:proofErr w:type="spellStart"/>
            <w:r w:rsidRPr="00531FF1">
              <w:rPr>
                <w:rFonts w:cstheme="minorHAnsi"/>
                <w:sz w:val="24"/>
                <w:szCs w:val="24"/>
              </w:rPr>
              <w:t>Diriebught</w:t>
            </w:r>
            <w:proofErr w:type="spellEnd"/>
          </w:p>
        </w:tc>
        <w:tc>
          <w:tcPr>
            <w:tcW w:w="3747" w:type="dxa"/>
          </w:tcPr>
          <w:p w:rsidR="00B66976" w:rsidRPr="00531FF1" w:rsidRDefault="005B3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Christie, Cllr C Smith, Cllr Caddick, Cllr Jarvie</w:t>
            </w:r>
            <w:r w:rsidR="00836293">
              <w:rPr>
                <w:rFonts w:cstheme="minorHAnsi"/>
                <w:sz w:val="24"/>
                <w:szCs w:val="24"/>
              </w:rPr>
              <w:t>, Cllr Davidson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Nairn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Depot</w:t>
            </w:r>
          </w:p>
        </w:tc>
        <w:tc>
          <w:tcPr>
            <w:tcW w:w="3747" w:type="dxa"/>
          </w:tcPr>
          <w:p w:rsidR="00B66976" w:rsidRPr="00531FF1" w:rsidRDefault="00927FE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Lobban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531FF1">
              <w:rPr>
                <w:rFonts w:cstheme="minorHAnsi"/>
                <w:sz w:val="24"/>
                <w:szCs w:val="24"/>
              </w:rPr>
              <w:t>Kingussie</w:t>
            </w:r>
            <w:proofErr w:type="spellEnd"/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 xml:space="preserve">An </w:t>
            </w:r>
            <w:proofErr w:type="spellStart"/>
            <w:r w:rsidRPr="00531FF1">
              <w:rPr>
                <w:rFonts w:cstheme="minorHAnsi"/>
                <w:sz w:val="24"/>
                <w:szCs w:val="24"/>
              </w:rPr>
              <w:t>Talla</w:t>
            </w:r>
            <w:proofErr w:type="spellEnd"/>
            <w:r w:rsidRPr="00531FF1">
              <w:rPr>
                <w:rFonts w:cstheme="minorHAnsi"/>
                <w:sz w:val="24"/>
                <w:szCs w:val="24"/>
              </w:rPr>
              <w:t xml:space="preserve"> Community hall</w:t>
            </w:r>
          </w:p>
        </w:tc>
        <w:tc>
          <w:tcPr>
            <w:tcW w:w="3747" w:type="dxa"/>
          </w:tcPr>
          <w:p w:rsidR="00B66976" w:rsidRPr="00531FF1" w:rsidRDefault="005B3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Lobban</w:t>
            </w:r>
          </w:p>
        </w:tc>
      </w:tr>
      <w:tr w:rsidR="00B66976" w:rsidRPr="00531FF1" w:rsidTr="00927FE8">
        <w:tc>
          <w:tcPr>
            <w:tcW w:w="2235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Fort William</w:t>
            </w:r>
          </w:p>
        </w:tc>
        <w:tc>
          <w:tcPr>
            <w:tcW w:w="3260" w:type="dxa"/>
          </w:tcPr>
          <w:p w:rsidR="00B66976" w:rsidRPr="00531FF1" w:rsidRDefault="00B66976">
            <w:pPr>
              <w:rPr>
                <w:rFonts w:cstheme="minorHAnsi"/>
                <w:sz w:val="24"/>
                <w:szCs w:val="24"/>
              </w:rPr>
            </w:pPr>
            <w:r w:rsidRPr="00531FF1">
              <w:rPr>
                <w:rFonts w:cstheme="minorHAnsi"/>
                <w:sz w:val="24"/>
                <w:szCs w:val="24"/>
              </w:rPr>
              <w:t>Chamber</w:t>
            </w:r>
          </w:p>
        </w:tc>
        <w:tc>
          <w:tcPr>
            <w:tcW w:w="3747" w:type="dxa"/>
          </w:tcPr>
          <w:p w:rsidR="00B66976" w:rsidRPr="00531FF1" w:rsidRDefault="005B381D" w:rsidP="005B38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Cllr Baxter</w:t>
            </w:r>
          </w:p>
        </w:tc>
      </w:tr>
    </w:tbl>
    <w:p w:rsidR="0065327C" w:rsidRDefault="0065327C">
      <w:pPr>
        <w:rPr>
          <w:rFonts w:cstheme="minorHAnsi"/>
          <w:sz w:val="24"/>
          <w:szCs w:val="24"/>
        </w:rPr>
      </w:pPr>
    </w:p>
    <w:p w:rsidR="00B66976" w:rsidRDefault="00653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Trade Union representatives attended some sessions last year.  Representatives on the Board may want to consider if they are able to attend any or all of the sessions. </w:t>
      </w:r>
    </w:p>
    <w:p w:rsidR="0065327C" w:rsidRPr="00531FF1" w:rsidRDefault="0065327C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Board members </w:t>
      </w:r>
      <w:r w:rsidR="00927FE8">
        <w:rPr>
          <w:rFonts w:cstheme="minorHAnsi"/>
          <w:sz w:val="24"/>
          <w:szCs w:val="24"/>
        </w:rPr>
        <w:t xml:space="preserve">attending 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would be asked to share their perspective of the Redesign Board’s work and to listen to the staff views expressed. </w:t>
      </w:r>
    </w:p>
    <w:sectPr w:rsidR="0065327C" w:rsidRPr="00531FF1" w:rsidSect="006532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13F52"/>
    <w:multiLevelType w:val="hybridMultilevel"/>
    <w:tmpl w:val="C130D8EE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976"/>
    <w:rsid w:val="0004155A"/>
    <w:rsid w:val="00531FF1"/>
    <w:rsid w:val="005B381D"/>
    <w:rsid w:val="0065327C"/>
    <w:rsid w:val="006A4598"/>
    <w:rsid w:val="007E586B"/>
    <w:rsid w:val="00836293"/>
    <w:rsid w:val="00927FE8"/>
    <w:rsid w:val="00B66976"/>
    <w:rsid w:val="00C6320D"/>
    <w:rsid w:val="00C84AA1"/>
    <w:rsid w:val="00D32650"/>
    <w:rsid w:val="00D55491"/>
    <w:rsid w:val="00F6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91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55491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0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8</cp:revision>
  <cp:lastPrinted>2017-09-13T12:50:00Z</cp:lastPrinted>
  <dcterms:created xsi:type="dcterms:W3CDTF">2017-09-11T16:14:00Z</dcterms:created>
  <dcterms:modified xsi:type="dcterms:W3CDTF">2017-09-13T14:25:00Z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-1053796616</vt:i4>
  </property>
  <property fmtid="{D5CDD505-2E9C-101B-9397-08002B2CF9AE}" pid="3" name="_NewReviewCycle">
    <vt:lpwstr/>
  </property>
  <property fmtid="{D5CDD505-2E9C-101B-9397-08002B2CF9AE}" pid="4" name="_EmailSubject">
    <vt:lpwstr>Redesign Board workshop 19.9.17 3pm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