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BC" w:rsidRPr="00937949" w:rsidRDefault="006925BC" w:rsidP="006925BC">
      <w:pPr>
        <w:jc w:val="center"/>
        <w:rPr>
          <w:b/>
        </w:rPr>
      </w:pPr>
    </w:p>
    <w:tbl>
      <w:tblPr>
        <w:tblW w:w="9640" w:type="dxa"/>
        <w:tblInd w:w="-34" w:type="dxa"/>
        <w:tblLayout w:type="fixed"/>
        <w:tblLook w:val="0000" w:firstRow="0" w:lastRow="0" w:firstColumn="0" w:lastColumn="0" w:noHBand="0" w:noVBand="0"/>
      </w:tblPr>
      <w:tblGrid>
        <w:gridCol w:w="1843"/>
        <w:gridCol w:w="7797"/>
      </w:tblGrid>
      <w:tr w:rsidR="006925BC" w:rsidRPr="00B90C96" w:rsidTr="0065402E">
        <w:trPr>
          <w:cantSplit/>
          <w:trHeight w:val="523"/>
        </w:trPr>
        <w:tc>
          <w:tcPr>
            <w:tcW w:w="1843" w:type="dxa"/>
          </w:tcPr>
          <w:p w:rsidR="006925BC" w:rsidRPr="00B90C96" w:rsidRDefault="006925BC" w:rsidP="0065402E">
            <w:pPr>
              <w:spacing w:after="0"/>
              <w:rPr>
                <w:rFonts w:eastAsia="Times New Roman" w:cstheme="minorHAnsi"/>
                <w:b/>
                <w:sz w:val="24"/>
                <w:szCs w:val="24"/>
                <w:lang w:eastAsia="en-GB"/>
              </w:rPr>
            </w:pPr>
          </w:p>
        </w:tc>
        <w:tc>
          <w:tcPr>
            <w:tcW w:w="7797" w:type="dxa"/>
          </w:tcPr>
          <w:p w:rsidR="006925BC" w:rsidRPr="00B90C96" w:rsidRDefault="006925BC" w:rsidP="0065402E">
            <w:pPr>
              <w:spacing w:after="0"/>
              <w:rPr>
                <w:rFonts w:eastAsia="Times New Roman" w:cstheme="minorHAnsi"/>
                <w:b/>
                <w:sz w:val="24"/>
                <w:szCs w:val="24"/>
                <w:lang w:eastAsia="en-GB"/>
              </w:rPr>
            </w:pPr>
            <w:r w:rsidRPr="00B90C96">
              <w:rPr>
                <w:rFonts w:eastAsia="Times New Roman" w:cstheme="minorHAnsi"/>
                <w:b/>
                <w:sz w:val="24"/>
                <w:szCs w:val="24"/>
                <w:lang w:eastAsia="en-GB"/>
              </w:rPr>
              <w:t>Redesign Board</w:t>
            </w:r>
            <w:r w:rsidR="00B90C96" w:rsidRPr="00B90C96">
              <w:rPr>
                <w:rFonts w:eastAsia="Times New Roman" w:cstheme="minorHAnsi"/>
                <w:b/>
                <w:sz w:val="24"/>
                <w:szCs w:val="24"/>
                <w:lang w:eastAsia="en-GB"/>
              </w:rPr>
              <w:t xml:space="preserve"> Workshop</w:t>
            </w:r>
            <w:r w:rsidRPr="00B90C96">
              <w:rPr>
                <w:rFonts w:eastAsia="Times New Roman" w:cstheme="minorHAnsi"/>
                <w:b/>
                <w:sz w:val="24"/>
                <w:szCs w:val="24"/>
                <w:lang w:eastAsia="en-GB"/>
              </w:rPr>
              <w:fldChar w:fldCharType="begin"/>
            </w:r>
            <w:r w:rsidRPr="00B90C96">
              <w:rPr>
                <w:rFonts w:eastAsia="Times New Roman" w:cstheme="minorHAnsi"/>
                <w:b/>
                <w:sz w:val="24"/>
                <w:szCs w:val="24"/>
                <w:lang w:eastAsia="en-GB"/>
              </w:rPr>
              <w:instrText xml:space="preserve">  </w:instrText>
            </w:r>
            <w:r w:rsidRPr="00B90C96">
              <w:rPr>
                <w:rFonts w:eastAsia="Times New Roman" w:cstheme="minorHAnsi"/>
                <w:b/>
                <w:sz w:val="24"/>
                <w:szCs w:val="24"/>
                <w:lang w:eastAsia="en-GB"/>
              </w:rPr>
              <w:fldChar w:fldCharType="end"/>
            </w:r>
          </w:p>
        </w:tc>
      </w:tr>
      <w:tr w:rsidR="006925BC" w:rsidRPr="00B90C96" w:rsidTr="0065402E">
        <w:trPr>
          <w:cantSplit/>
          <w:trHeight w:val="559"/>
        </w:trPr>
        <w:tc>
          <w:tcPr>
            <w:tcW w:w="1843" w:type="dxa"/>
          </w:tcPr>
          <w:p w:rsidR="006925BC" w:rsidRPr="00B90C96" w:rsidRDefault="006925BC" w:rsidP="0065402E">
            <w:pPr>
              <w:spacing w:after="0"/>
              <w:rPr>
                <w:rFonts w:eastAsia="Times New Roman" w:cstheme="minorHAnsi"/>
                <w:b/>
                <w:sz w:val="24"/>
                <w:szCs w:val="24"/>
                <w:lang w:eastAsia="en-GB"/>
              </w:rPr>
            </w:pPr>
            <w:r w:rsidRPr="00B90C96">
              <w:rPr>
                <w:rFonts w:eastAsia="Times New Roman" w:cstheme="minorHAnsi"/>
                <w:b/>
                <w:sz w:val="24"/>
                <w:szCs w:val="24"/>
                <w:lang w:eastAsia="en-GB"/>
              </w:rPr>
              <w:t>Date:</w:t>
            </w:r>
          </w:p>
        </w:tc>
        <w:tc>
          <w:tcPr>
            <w:tcW w:w="7797" w:type="dxa"/>
          </w:tcPr>
          <w:p w:rsidR="006925BC" w:rsidRPr="00B90C96" w:rsidRDefault="006925BC" w:rsidP="0065402E">
            <w:pPr>
              <w:spacing w:after="0"/>
              <w:rPr>
                <w:rFonts w:eastAsia="Times New Roman" w:cstheme="minorHAnsi"/>
                <w:b/>
                <w:sz w:val="24"/>
                <w:szCs w:val="24"/>
                <w:lang w:eastAsia="en-GB"/>
              </w:rPr>
            </w:pPr>
            <w:r w:rsidRPr="00B90C96">
              <w:rPr>
                <w:rFonts w:eastAsia="Times New Roman" w:cstheme="minorHAnsi"/>
                <w:b/>
                <w:sz w:val="24"/>
                <w:szCs w:val="24"/>
                <w:lang w:eastAsia="en-GB"/>
              </w:rPr>
              <w:t>14</w:t>
            </w:r>
            <w:r w:rsidRPr="00B90C96">
              <w:rPr>
                <w:rFonts w:eastAsia="Times New Roman" w:cstheme="minorHAnsi"/>
                <w:b/>
                <w:sz w:val="24"/>
                <w:szCs w:val="24"/>
                <w:vertAlign w:val="superscript"/>
                <w:lang w:eastAsia="en-GB"/>
              </w:rPr>
              <w:t>th</w:t>
            </w:r>
            <w:r w:rsidRPr="00B90C96">
              <w:rPr>
                <w:rFonts w:eastAsia="Times New Roman" w:cstheme="minorHAnsi"/>
                <w:b/>
                <w:sz w:val="24"/>
                <w:szCs w:val="24"/>
                <w:lang w:eastAsia="en-GB"/>
              </w:rPr>
              <w:t xml:space="preserve"> November 2017</w:t>
            </w:r>
          </w:p>
        </w:tc>
      </w:tr>
      <w:tr w:rsidR="006925BC" w:rsidRPr="00B90C96" w:rsidTr="0065402E">
        <w:trPr>
          <w:cantSplit/>
          <w:trHeight w:val="509"/>
        </w:trPr>
        <w:tc>
          <w:tcPr>
            <w:tcW w:w="1843" w:type="dxa"/>
          </w:tcPr>
          <w:p w:rsidR="006925BC" w:rsidRPr="00B90C96" w:rsidRDefault="00B90C96" w:rsidP="00B90C96">
            <w:pPr>
              <w:spacing w:after="0"/>
              <w:rPr>
                <w:rFonts w:eastAsia="Times New Roman" w:cstheme="minorHAnsi"/>
                <w:b/>
                <w:sz w:val="24"/>
                <w:szCs w:val="24"/>
                <w:lang w:eastAsia="en-GB"/>
              </w:rPr>
            </w:pPr>
            <w:r>
              <w:rPr>
                <w:rFonts w:eastAsia="Times New Roman" w:cstheme="minorHAnsi"/>
                <w:b/>
                <w:sz w:val="24"/>
                <w:szCs w:val="24"/>
                <w:lang w:eastAsia="en-GB"/>
              </w:rPr>
              <w:t>Briefing</w:t>
            </w:r>
            <w:r w:rsidR="006925BC" w:rsidRPr="00B90C96">
              <w:rPr>
                <w:rFonts w:eastAsia="Times New Roman" w:cstheme="minorHAnsi"/>
                <w:b/>
                <w:sz w:val="24"/>
                <w:szCs w:val="24"/>
                <w:lang w:eastAsia="en-GB"/>
              </w:rPr>
              <w:t xml:space="preserve"> Title:</w:t>
            </w:r>
            <w:r w:rsidR="006925BC" w:rsidRPr="00B90C96">
              <w:rPr>
                <w:rFonts w:eastAsia="Times New Roman" w:cstheme="minorHAnsi"/>
                <w:b/>
                <w:sz w:val="24"/>
                <w:szCs w:val="24"/>
                <w:lang w:eastAsia="en-GB"/>
              </w:rPr>
              <w:fldChar w:fldCharType="begin"/>
            </w:r>
            <w:r w:rsidR="006925BC" w:rsidRPr="00B90C96">
              <w:rPr>
                <w:rFonts w:eastAsia="Times New Roman" w:cstheme="minorHAnsi"/>
                <w:b/>
                <w:sz w:val="24"/>
                <w:szCs w:val="24"/>
                <w:lang w:eastAsia="en-GB"/>
              </w:rPr>
              <w:instrText xml:space="preserve">  </w:instrText>
            </w:r>
            <w:r w:rsidR="006925BC" w:rsidRPr="00B90C96">
              <w:rPr>
                <w:rFonts w:eastAsia="Times New Roman" w:cstheme="minorHAnsi"/>
                <w:b/>
                <w:sz w:val="24"/>
                <w:szCs w:val="24"/>
                <w:lang w:eastAsia="en-GB"/>
              </w:rPr>
              <w:fldChar w:fldCharType="end"/>
            </w:r>
          </w:p>
        </w:tc>
        <w:tc>
          <w:tcPr>
            <w:tcW w:w="7797" w:type="dxa"/>
          </w:tcPr>
          <w:p w:rsidR="006925BC" w:rsidRPr="00B90C96" w:rsidRDefault="006925BC" w:rsidP="0065402E">
            <w:pPr>
              <w:spacing w:after="0"/>
              <w:rPr>
                <w:rFonts w:eastAsia="Times New Roman" w:cstheme="minorHAnsi"/>
                <w:b/>
                <w:sz w:val="24"/>
                <w:szCs w:val="24"/>
                <w:lang w:eastAsia="en-GB"/>
              </w:rPr>
            </w:pPr>
            <w:r w:rsidRPr="00B90C96">
              <w:rPr>
                <w:rFonts w:eastAsia="Times New Roman" w:cstheme="minorHAnsi"/>
                <w:b/>
                <w:sz w:val="24"/>
                <w:szCs w:val="24"/>
                <w:lang w:eastAsia="en-GB"/>
              </w:rPr>
              <w:t>Update on the implementation of Project Catalyst energy opportunities</w:t>
            </w:r>
          </w:p>
        </w:tc>
      </w:tr>
      <w:tr w:rsidR="006925BC" w:rsidRPr="00B90C96" w:rsidTr="0065402E">
        <w:trPr>
          <w:cantSplit/>
          <w:trHeight w:val="545"/>
        </w:trPr>
        <w:tc>
          <w:tcPr>
            <w:tcW w:w="1843" w:type="dxa"/>
          </w:tcPr>
          <w:p w:rsidR="006925BC" w:rsidRPr="00B90C96" w:rsidRDefault="006925BC" w:rsidP="0065402E">
            <w:pPr>
              <w:spacing w:after="0"/>
              <w:rPr>
                <w:rFonts w:eastAsia="Times New Roman" w:cstheme="minorHAnsi"/>
                <w:b/>
                <w:sz w:val="24"/>
                <w:szCs w:val="24"/>
                <w:lang w:eastAsia="en-GB"/>
              </w:rPr>
            </w:pPr>
            <w:r w:rsidRPr="00B90C96">
              <w:rPr>
                <w:rFonts w:eastAsia="Times New Roman" w:cstheme="minorHAnsi"/>
                <w:b/>
                <w:sz w:val="24"/>
                <w:szCs w:val="24"/>
                <w:lang w:eastAsia="en-GB"/>
              </w:rPr>
              <w:t>By:</w:t>
            </w:r>
          </w:p>
        </w:tc>
        <w:tc>
          <w:tcPr>
            <w:tcW w:w="7797" w:type="dxa"/>
          </w:tcPr>
          <w:p w:rsidR="006925BC" w:rsidRPr="00B90C96" w:rsidRDefault="006925BC" w:rsidP="0065402E">
            <w:pPr>
              <w:keepNext/>
              <w:spacing w:after="0"/>
              <w:outlineLvl w:val="2"/>
              <w:rPr>
                <w:rFonts w:eastAsia="Times New Roman" w:cstheme="minorHAnsi"/>
                <w:b/>
                <w:sz w:val="24"/>
                <w:szCs w:val="24"/>
                <w:lang w:eastAsia="en-GB"/>
              </w:rPr>
            </w:pPr>
            <w:r w:rsidRPr="00B90C96">
              <w:rPr>
                <w:rFonts w:eastAsia="Times New Roman" w:cstheme="minorHAnsi"/>
                <w:b/>
                <w:sz w:val="24"/>
                <w:szCs w:val="24"/>
                <w:lang w:eastAsia="en-GB"/>
              </w:rPr>
              <w:t>Director of Development &amp; Infrastructure</w:t>
            </w:r>
          </w:p>
        </w:tc>
      </w:tr>
    </w:tbl>
    <w:p w:rsidR="00320481" w:rsidRPr="00B90C96" w:rsidRDefault="000A15AB" w:rsidP="005C2A6B">
      <w:pPr>
        <w:rPr>
          <w:rFonts w:cstheme="minorHAnsi"/>
          <w:i/>
          <w:sz w:val="24"/>
          <w:szCs w:val="24"/>
          <w:u w:val="single"/>
        </w:rPr>
      </w:pPr>
      <w:r w:rsidRPr="00B90C96">
        <w:rPr>
          <w:rFonts w:cstheme="minorHAnsi"/>
          <w:i/>
          <w:sz w:val="24"/>
          <w:szCs w:val="24"/>
          <w:u w:val="single"/>
        </w:rPr>
        <w:t>Purpose</w:t>
      </w:r>
    </w:p>
    <w:p w:rsidR="005C2A6B" w:rsidRPr="00B90C96" w:rsidRDefault="000A15AB" w:rsidP="005C2A6B">
      <w:pPr>
        <w:rPr>
          <w:rFonts w:cstheme="minorHAnsi"/>
          <w:sz w:val="24"/>
          <w:szCs w:val="24"/>
        </w:rPr>
      </w:pPr>
      <w:r w:rsidRPr="00B90C96">
        <w:rPr>
          <w:rFonts w:cstheme="minorHAnsi"/>
          <w:sz w:val="24"/>
          <w:szCs w:val="24"/>
        </w:rPr>
        <w:t>To update members of the Redesign Board on the status of a number of opportunities associated with Project Catalyst, namely:</w:t>
      </w:r>
    </w:p>
    <w:p w:rsidR="000A15AB" w:rsidRPr="00B90C96" w:rsidRDefault="000A15AB" w:rsidP="000A15AB">
      <w:pPr>
        <w:pStyle w:val="ListParagraph"/>
        <w:numPr>
          <w:ilvl w:val="0"/>
          <w:numId w:val="1"/>
        </w:numPr>
        <w:rPr>
          <w:rFonts w:cstheme="minorHAnsi"/>
          <w:sz w:val="24"/>
          <w:szCs w:val="24"/>
        </w:rPr>
      </w:pPr>
      <w:r w:rsidRPr="00B90C96">
        <w:rPr>
          <w:rFonts w:cstheme="minorHAnsi"/>
          <w:sz w:val="24"/>
          <w:szCs w:val="24"/>
        </w:rPr>
        <w:t>Energy supply</w:t>
      </w:r>
    </w:p>
    <w:p w:rsidR="000A15AB" w:rsidRPr="00B90C96" w:rsidRDefault="000A15AB" w:rsidP="000A15AB">
      <w:pPr>
        <w:pStyle w:val="ListParagraph"/>
        <w:numPr>
          <w:ilvl w:val="0"/>
          <w:numId w:val="1"/>
        </w:numPr>
        <w:rPr>
          <w:rFonts w:cstheme="minorHAnsi"/>
          <w:sz w:val="24"/>
          <w:szCs w:val="24"/>
        </w:rPr>
      </w:pPr>
      <w:r w:rsidRPr="00B90C96">
        <w:rPr>
          <w:rFonts w:cstheme="minorHAnsi"/>
          <w:sz w:val="24"/>
          <w:szCs w:val="24"/>
        </w:rPr>
        <w:t>The installation of solar PV across the Council estate</w:t>
      </w:r>
    </w:p>
    <w:p w:rsidR="000A15AB" w:rsidRPr="00B90C96" w:rsidRDefault="000A15AB" w:rsidP="000A15AB">
      <w:pPr>
        <w:pStyle w:val="ListParagraph"/>
        <w:numPr>
          <w:ilvl w:val="0"/>
          <w:numId w:val="1"/>
        </w:numPr>
        <w:rPr>
          <w:rFonts w:cstheme="minorHAnsi"/>
          <w:sz w:val="24"/>
          <w:szCs w:val="24"/>
        </w:rPr>
      </w:pPr>
      <w:r w:rsidRPr="00B90C96">
        <w:rPr>
          <w:rFonts w:cstheme="minorHAnsi"/>
          <w:sz w:val="24"/>
          <w:szCs w:val="24"/>
        </w:rPr>
        <w:t>Reducing energy consumption through efficiency and behavioural change activities</w:t>
      </w:r>
    </w:p>
    <w:p w:rsidR="000A15AB" w:rsidRPr="00B90C96" w:rsidRDefault="005C2A6B" w:rsidP="000A15AB">
      <w:pPr>
        <w:pStyle w:val="ListParagraph"/>
        <w:numPr>
          <w:ilvl w:val="0"/>
          <w:numId w:val="1"/>
        </w:numPr>
        <w:rPr>
          <w:rFonts w:cstheme="minorHAnsi"/>
          <w:sz w:val="24"/>
          <w:szCs w:val="24"/>
        </w:rPr>
      </w:pPr>
      <w:r w:rsidRPr="00B90C96">
        <w:rPr>
          <w:rFonts w:cstheme="minorHAnsi"/>
          <w:sz w:val="24"/>
          <w:szCs w:val="24"/>
        </w:rPr>
        <w:t xml:space="preserve">Procuring </w:t>
      </w:r>
      <w:r w:rsidR="000A15AB" w:rsidRPr="00B90C96">
        <w:rPr>
          <w:rFonts w:cstheme="minorHAnsi"/>
          <w:sz w:val="24"/>
          <w:szCs w:val="24"/>
        </w:rPr>
        <w:t xml:space="preserve">a </w:t>
      </w:r>
      <w:r w:rsidRPr="00B90C96">
        <w:rPr>
          <w:rFonts w:cstheme="minorHAnsi"/>
          <w:sz w:val="24"/>
          <w:szCs w:val="24"/>
        </w:rPr>
        <w:t xml:space="preserve">company that the energy supplies of void Council houses could be switched to.  </w:t>
      </w:r>
    </w:p>
    <w:p w:rsidR="000A15AB" w:rsidRPr="00B90C96" w:rsidRDefault="000A15AB" w:rsidP="005C2A6B">
      <w:pPr>
        <w:rPr>
          <w:rFonts w:cstheme="minorHAnsi"/>
          <w:i/>
          <w:sz w:val="24"/>
          <w:szCs w:val="24"/>
          <w:u w:val="single"/>
        </w:rPr>
      </w:pPr>
      <w:r w:rsidRPr="00B90C96">
        <w:rPr>
          <w:rFonts w:cstheme="minorHAnsi"/>
          <w:i/>
          <w:sz w:val="24"/>
          <w:szCs w:val="24"/>
          <w:u w:val="single"/>
        </w:rPr>
        <w:t>Energy supply</w:t>
      </w:r>
    </w:p>
    <w:p w:rsidR="005C2A6B" w:rsidRPr="00B90C96" w:rsidRDefault="000A15AB" w:rsidP="005C2A6B">
      <w:pPr>
        <w:rPr>
          <w:rFonts w:cstheme="minorHAnsi"/>
          <w:sz w:val="24"/>
          <w:szCs w:val="24"/>
        </w:rPr>
      </w:pPr>
      <w:r w:rsidRPr="00B90C96">
        <w:rPr>
          <w:rFonts w:cstheme="minorHAnsi"/>
          <w:sz w:val="24"/>
          <w:szCs w:val="24"/>
        </w:rPr>
        <w:t xml:space="preserve">A key opportunity associated with Project Catalyst was securing an energy supply licence, enabling the Council to supply electricity and gas to customers.  </w:t>
      </w:r>
    </w:p>
    <w:p w:rsidR="005C2A6B" w:rsidRPr="00B90C96" w:rsidRDefault="000A15AB" w:rsidP="005C2A6B">
      <w:pPr>
        <w:rPr>
          <w:rFonts w:cstheme="minorHAnsi"/>
          <w:sz w:val="24"/>
          <w:szCs w:val="24"/>
        </w:rPr>
      </w:pPr>
      <w:r w:rsidRPr="00B90C96">
        <w:rPr>
          <w:rFonts w:cstheme="minorHAnsi"/>
          <w:sz w:val="24"/>
          <w:szCs w:val="24"/>
        </w:rPr>
        <w:t>By early October this work had advanced significantly.  At a Redesign Board workshop on 10</w:t>
      </w:r>
      <w:r w:rsidRPr="00B90C96">
        <w:rPr>
          <w:rFonts w:cstheme="minorHAnsi"/>
          <w:sz w:val="24"/>
          <w:szCs w:val="24"/>
          <w:vertAlign w:val="superscript"/>
        </w:rPr>
        <w:t>th</w:t>
      </w:r>
      <w:r w:rsidRPr="00B90C96">
        <w:rPr>
          <w:rFonts w:cstheme="minorHAnsi"/>
          <w:sz w:val="24"/>
          <w:szCs w:val="24"/>
        </w:rPr>
        <w:t xml:space="preserve"> October Members approved that a formal Board meeting be convened to review and approve the business case with a view to recommending it to Council on 26</w:t>
      </w:r>
      <w:r w:rsidRPr="00B90C96">
        <w:rPr>
          <w:rFonts w:cstheme="minorHAnsi"/>
          <w:sz w:val="24"/>
          <w:szCs w:val="24"/>
          <w:vertAlign w:val="superscript"/>
        </w:rPr>
        <w:t>th</w:t>
      </w:r>
      <w:r w:rsidRPr="00B90C96">
        <w:rPr>
          <w:rFonts w:cstheme="minorHAnsi"/>
          <w:sz w:val="24"/>
          <w:szCs w:val="24"/>
        </w:rPr>
        <w:t xml:space="preserve"> October.  </w:t>
      </w:r>
    </w:p>
    <w:p w:rsidR="000A15AB" w:rsidRPr="00B90C96" w:rsidRDefault="000A15AB" w:rsidP="005C2A6B">
      <w:pPr>
        <w:rPr>
          <w:rFonts w:cstheme="minorHAnsi"/>
          <w:sz w:val="24"/>
          <w:szCs w:val="24"/>
        </w:rPr>
      </w:pPr>
      <w:r w:rsidRPr="00B90C96">
        <w:rPr>
          <w:rFonts w:cstheme="minorHAnsi"/>
          <w:sz w:val="24"/>
          <w:szCs w:val="24"/>
        </w:rPr>
        <w:t>However, on the evening of 10</w:t>
      </w:r>
      <w:r w:rsidRPr="00B90C96">
        <w:rPr>
          <w:rFonts w:cstheme="minorHAnsi"/>
          <w:sz w:val="24"/>
          <w:szCs w:val="24"/>
          <w:vertAlign w:val="superscript"/>
        </w:rPr>
        <w:t>th</w:t>
      </w:r>
      <w:r w:rsidRPr="00B90C96">
        <w:rPr>
          <w:rFonts w:cstheme="minorHAnsi"/>
          <w:sz w:val="24"/>
          <w:szCs w:val="24"/>
        </w:rPr>
        <w:t xml:space="preserve"> October, an announcement was made at the SNP conference that the Scottish Government is going to establish a national energy supply company.  </w:t>
      </w:r>
      <w:r w:rsidR="004565FC" w:rsidRPr="00B90C96">
        <w:rPr>
          <w:rFonts w:cstheme="minorHAnsi"/>
          <w:sz w:val="24"/>
          <w:szCs w:val="24"/>
        </w:rPr>
        <w:t>This has created uncertainty, a number of significant risks and potentially opportunities for the Council’s plans</w:t>
      </w:r>
      <w:r w:rsidR="005C2A6B" w:rsidRPr="00B90C96">
        <w:rPr>
          <w:rFonts w:cstheme="minorHAnsi"/>
          <w:sz w:val="24"/>
          <w:szCs w:val="24"/>
        </w:rPr>
        <w:t>.</w:t>
      </w:r>
    </w:p>
    <w:tbl>
      <w:tblPr>
        <w:tblStyle w:val="TableGrid"/>
        <w:tblW w:w="0" w:type="auto"/>
        <w:tblLook w:val="04A0" w:firstRow="1" w:lastRow="0" w:firstColumn="1" w:lastColumn="0" w:noHBand="0" w:noVBand="1"/>
      </w:tblPr>
      <w:tblGrid>
        <w:gridCol w:w="4077"/>
        <w:gridCol w:w="5165"/>
      </w:tblGrid>
      <w:tr w:rsidR="004565FC" w:rsidRPr="00B90C96" w:rsidTr="005C2A6B">
        <w:tc>
          <w:tcPr>
            <w:tcW w:w="4077" w:type="dxa"/>
            <w:shd w:val="clear" w:color="auto" w:fill="FBD4B4" w:themeFill="accent6" w:themeFillTint="66"/>
          </w:tcPr>
          <w:p w:rsidR="004565FC" w:rsidRPr="00B90C96" w:rsidRDefault="004565FC" w:rsidP="0065402E">
            <w:pPr>
              <w:rPr>
                <w:rFonts w:cstheme="minorHAnsi"/>
                <w:b/>
                <w:sz w:val="24"/>
                <w:szCs w:val="24"/>
              </w:rPr>
            </w:pPr>
            <w:r w:rsidRPr="00B90C96">
              <w:rPr>
                <w:rFonts w:cstheme="minorHAnsi"/>
                <w:b/>
                <w:sz w:val="24"/>
                <w:szCs w:val="24"/>
              </w:rPr>
              <w:t>Uncertainty</w:t>
            </w:r>
          </w:p>
        </w:tc>
        <w:tc>
          <w:tcPr>
            <w:tcW w:w="5165" w:type="dxa"/>
            <w:shd w:val="clear" w:color="auto" w:fill="FBD4B4" w:themeFill="accent6" w:themeFillTint="66"/>
          </w:tcPr>
          <w:p w:rsidR="004565FC" w:rsidRPr="00B90C96" w:rsidRDefault="004565FC" w:rsidP="0065402E">
            <w:pPr>
              <w:rPr>
                <w:rFonts w:cstheme="minorHAnsi"/>
                <w:b/>
                <w:sz w:val="24"/>
                <w:szCs w:val="24"/>
              </w:rPr>
            </w:pPr>
            <w:r w:rsidRPr="00B90C96">
              <w:rPr>
                <w:rFonts w:cstheme="minorHAnsi"/>
                <w:b/>
                <w:sz w:val="24"/>
                <w:szCs w:val="24"/>
              </w:rPr>
              <w:t>Key threats and opportunities</w:t>
            </w:r>
          </w:p>
        </w:tc>
      </w:tr>
      <w:tr w:rsidR="004565FC" w:rsidRPr="00B90C96" w:rsidTr="005C2A6B">
        <w:tc>
          <w:tcPr>
            <w:tcW w:w="4077" w:type="dxa"/>
          </w:tcPr>
          <w:p w:rsidR="004565FC" w:rsidRPr="00B90C96" w:rsidRDefault="004565FC" w:rsidP="0065402E">
            <w:pPr>
              <w:rPr>
                <w:rFonts w:cstheme="minorHAnsi"/>
                <w:sz w:val="24"/>
                <w:szCs w:val="24"/>
              </w:rPr>
            </w:pPr>
            <w:r w:rsidRPr="00B90C96">
              <w:rPr>
                <w:rFonts w:cstheme="minorHAnsi"/>
                <w:sz w:val="24"/>
                <w:szCs w:val="24"/>
              </w:rPr>
              <w:t>What level of tariffs would be offered if the vision is to sell electricity and gas as ‘close to cost as possible’?</w:t>
            </w:r>
          </w:p>
        </w:tc>
        <w:tc>
          <w:tcPr>
            <w:tcW w:w="5165" w:type="dxa"/>
          </w:tcPr>
          <w:p w:rsidR="004565FC" w:rsidRPr="00B90C96" w:rsidRDefault="004565FC" w:rsidP="0065402E">
            <w:pPr>
              <w:rPr>
                <w:rFonts w:cstheme="minorHAnsi"/>
                <w:sz w:val="24"/>
                <w:szCs w:val="24"/>
              </w:rPr>
            </w:pPr>
            <w:r w:rsidRPr="00B90C96">
              <w:rPr>
                <w:rFonts w:cstheme="minorHAnsi"/>
                <w:b/>
                <w:i/>
                <w:sz w:val="24"/>
                <w:szCs w:val="24"/>
              </w:rPr>
              <w:t>Threat:</w:t>
            </w:r>
            <w:r w:rsidRPr="00B90C96">
              <w:rPr>
                <w:rFonts w:cstheme="minorHAnsi"/>
                <w:sz w:val="24"/>
                <w:szCs w:val="24"/>
              </w:rPr>
              <w:t xml:space="preserve">  If the tariffs are lower than those modelled by the Council it could make it more challenging to secure customers.  </w:t>
            </w:r>
          </w:p>
        </w:tc>
      </w:tr>
      <w:tr w:rsidR="004565FC" w:rsidRPr="00B90C96" w:rsidTr="005C2A6B">
        <w:tc>
          <w:tcPr>
            <w:tcW w:w="4077" w:type="dxa"/>
          </w:tcPr>
          <w:p w:rsidR="004565FC" w:rsidRPr="00B90C96" w:rsidRDefault="004565FC" w:rsidP="0065402E">
            <w:pPr>
              <w:rPr>
                <w:rFonts w:cstheme="minorHAnsi"/>
                <w:sz w:val="24"/>
                <w:szCs w:val="24"/>
              </w:rPr>
            </w:pPr>
            <w:r w:rsidRPr="00B90C96">
              <w:rPr>
                <w:rFonts w:cstheme="minorHAnsi"/>
                <w:sz w:val="24"/>
                <w:szCs w:val="24"/>
              </w:rPr>
              <w:t>Are there any potential legal barriers that could prevent or slow the Government establishing this company by 2021 as announced, such as challenge from the Big 6?</w:t>
            </w:r>
          </w:p>
        </w:tc>
        <w:tc>
          <w:tcPr>
            <w:tcW w:w="5165" w:type="dxa"/>
          </w:tcPr>
          <w:p w:rsidR="004565FC" w:rsidRPr="00B90C96" w:rsidRDefault="004565FC" w:rsidP="0065402E">
            <w:pPr>
              <w:rPr>
                <w:rFonts w:cstheme="minorHAnsi"/>
                <w:sz w:val="24"/>
                <w:szCs w:val="24"/>
              </w:rPr>
            </w:pPr>
            <w:r w:rsidRPr="00B90C96">
              <w:rPr>
                <w:rFonts w:cstheme="minorHAnsi"/>
                <w:b/>
                <w:i/>
                <w:sz w:val="24"/>
                <w:szCs w:val="24"/>
              </w:rPr>
              <w:t>Opportunity:</w:t>
            </w:r>
            <w:r w:rsidRPr="00B90C96">
              <w:rPr>
                <w:rFonts w:cstheme="minorHAnsi"/>
                <w:sz w:val="24"/>
                <w:szCs w:val="24"/>
              </w:rPr>
              <w:t xml:space="preserve">  The Council was planning to have obtained the licence and exited controlled market entry by the end of 2019, considerably earlier than Government plans.  Could delivering this company through the Council be an easier implementation process?</w:t>
            </w:r>
          </w:p>
        </w:tc>
      </w:tr>
      <w:tr w:rsidR="004565FC" w:rsidRPr="00B90C96" w:rsidTr="005C2A6B">
        <w:tc>
          <w:tcPr>
            <w:tcW w:w="4077" w:type="dxa"/>
          </w:tcPr>
          <w:p w:rsidR="004565FC" w:rsidRPr="00B90C96" w:rsidRDefault="004565FC" w:rsidP="0065402E">
            <w:pPr>
              <w:rPr>
                <w:rFonts w:cstheme="minorHAnsi"/>
                <w:sz w:val="24"/>
                <w:szCs w:val="24"/>
              </w:rPr>
            </w:pPr>
            <w:r w:rsidRPr="00B90C96">
              <w:rPr>
                <w:rFonts w:cstheme="minorHAnsi"/>
                <w:sz w:val="24"/>
                <w:szCs w:val="24"/>
              </w:rPr>
              <w:t xml:space="preserve">Could local authorities be able to use this national supply licence to achieve </w:t>
            </w:r>
            <w:r w:rsidRPr="00B90C96">
              <w:rPr>
                <w:rFonts w:cstheme="minorHAnsi"/>
                <w:sz w:val="24"/>
                <w:szCs w:val="24"/>
              </w:rPr>
              <w:lastRenderedPageBreak/>
              <w:t>energy related benefits in their areas?</w:t>
            </w:r>
          </w:p>
        </w:tc>
        <w:tc>
          <w:tcPr>
            <w:tcW w:w="5165" w:type="dxa"/>
          </w:tcPr>
          <w:p w:rsidR="004565FC" w:rsidRPr="00B90C96" w:rsidRDefault="004565FC" w:rsidP="0065402E">
            <w:pPr>
              <w:rPr>
                <w:rFonts w:cstheme="minorHAnsi"/>
                <w:sz w:val="24"/>
                <w:szCs w:val="24"/>
              </w:rPr>
            </w:pPr>
            <w:r w:rsidRPr="00B90C96">
              <w:rPr>
                <w:rFonts w:cstheme="minorHAnsi"/>
                <w:b/>
                <w:i/>
                <w:sz w:val="24"/>
                <w:szCs w:val="24"/>
              </w:rPr>
              <w:lastRenderedPageBreak/>
              <w:t>Opportunity:</w:t>
            </w:r>
            <w:r w:rsidRPr="00B90C96">
              <w:rPr>
                <w:rFonts w:cstheme="minorHAnsi"/>
                <w:i/>
                <w:sz w:val="24"/>
                <w:szCs w:val="24"/>
              </w:rPr>
              <w:t xml:space="preserve">  </w:t>
            </w:r>
            <w:r w:rsidRPr="00B90C96">
              <w:rPr>
                <w:rFonts w:cstheme="minorHAnsi"/>
                <w:sz w:val="24"/>
                <w:szCs w:val="24"/>
              </w:rPr>
              <w:t xml:space="preserve">This could enable the Council to run projects such as the direct wire distribution of </w:t>
            </w:r>
            <w:r w:rsidRPr="00B90C96">
              <w:rPr>
                <w:rFonts w:cstheme="minorHAnsi"/>
                <w:sz w:val="24"/>
                <w:szCs w:val="24"/>
              </w:rPr>
              <w:lastRenderedPageBreak/>
              <w:t xml:space="preserve">energy from generation schemes to domestic households and securing enhanced power purchase agreements for communities for the energy they generate.  This could give the Council the ability to generate income without significant capital outlay associated with securing the licence.  </w:t>
            </w:r>
          </w:p>
        </w:tc>
      </w:tr>
      <w:tr w:rsidR="004565FC" w:rsidRPr="00B90C96" w:rsidTr="005C2A6B">
        <w:tc>
          <w:tcPr>
            <w:tcW w:w="4077" w:type="dxa"/>
          </w:tcPr>
          <w:p w:rsidR="004565FC" w:rsidRPr="00B90C96" w:rsidRDefault="004565FC" w:rsidP="0065402E">
            <w:pPr>
              <w:rPr>
                <w:rFonts w:cstheme="minorHAnsi"/>
                <w:sz w:val="24"/>
                <w:szCs w:val="24"/>
              </w:rPr>
            </w:pPr>
            <w:r w:rsidRPr="00B90C96">
              <w:rPr>
                <w:rFonts w:cstheme="minorHAnsi"/>
                <w:sz w:val="24"/>
                <w:szCs w:val="24"/>
              </w:rPr>
              <w:lastRenderedPageBreak/>
              <w:t>Where would any national company be located?</w:t>
            </w:r>
          </w:p>
        </w:tc>
        <w:tc>
          <w:tcPr>
            <w:tcW w:w="5165" w:type="dxa"/>
          </w:tcPr>
          <w:p w:rsidR="004565FC" w:rsidRPr="00B90C96" w:rsidRDefault="004565FC" w:rsidP="0065402E">
            <w:pPr>
              <w:rPr>
                <w:rFonts w:cstheme="minorHAnsi"/>
                <w:i/>
                <w:sz w:val="24"/>
                <w:szCs w:val="24"/>
              </w:rPr>
            </w:pPr>
            <w:r w:rsidRPr="00B90C96">
              <w:rPr>
                <w:rFonts w:cstheme="minorHAnsi"/>
                <w:b/>
                <w:i/>
                <w:sz w:val="24"/>
                <w:szCs w:val="24"/>
              </w:rPr>
              <w:t>Opportunity:</w:t>
            </w:r>
            <w:r w:rsidRPr="00B90C96">
              <w:rPr>
                <w:rFonts w:cstheme="minorHAnsi"/>
                <w:i/>
                <w:sz w:val="24"/>
                <w:szCs w:val="24"/>
              </w:rPr>
              <w:t xml:space="preserve">  </w:t>
            </w:r>
            <w:r w:rsidRPr="00B90C96">
              <w:rPr>
                <w:rFonts w:cstheme="minorHAnsi"/>
                <w:sz w:val="24"/>
                <w:szCs w:val="24"/>
              </w:rPr>
              <w:t>Highland has many selling points to be the location of this company that could create many hundreds of jobs – one of the highest levels of fuel poverty in Scotland and the biggest percentage contributor of renewable energy of any local authority area.</w:t>
            </w:r>
            <w:r w:rsidRPr="00B90C96">
              <w:rPr>
                <w:rFonts w:cstheme="minorHAnsi"/>
                <w:i/>
                <w:sz w:val="24"/>
                <w:szCs w:val="24"/>
              </w:rPr>
              <w:t xml:space="preserve">  </w:t>
            </w:r>
          </w:p>
        </w:tc>
      </w:tr>
    </w:tbl>
    <w:p w:rsidR="004565FC" w:rsidRPr="00B90C96" w:rsidRDefault="004565FC" w:rsidP="005C2A6B">
      <w:pPr>
        <w:rPr>
          <w:rFonts w:cstheme="minorHAnsi"/>
          <w:sz w:val="24"/>
          <w:szCs w:val="24"/>
        </w:rPr>
      </w:pPr>
      <w:r w:rsidRPr="00B90C96">
        <w:rPr>
          <w:rFonts w:cstheme="minorHAnsi"/>
          <w:sz w:val="24"/>
          <w:szCs w:val="24"/>
        </w:rPr>
        <w:t>The proj</w:t>
      </w:r>
      <w:r w:rsidR="005C2A6B" w:rsidRPr="00B90C96">
        <w:rPr>
          <w:rFonts w:cstheme="minorHAnsi"/>
          <w:sz w:val="24"/>
          <w:szCs w:val="24"/>
        </w:rPr>
        <w:t xml:space="preserve">ect team </w:t>
      </w:r>
      <w:r w:rsidRPr="00B90C96">
        <w:rPr>
          <w:rFonts w:cstheme="minorHAnsi"/>
          <w:sz w:val="24"/>
          <w:szCs w:val="24"/>
        </w:rPr>
        <w:t xml:space="preserve">and </w:t>
      </w:r>
      <w:r w:rsidR="00E62820" w:rsidRPr="00B90C96">
        <w:rPr>
          <w:rFonts w:cstheme="minorHAnsi"/>
          <w:sz w:val="24"/>
          <w:szCs w:val="24"/>
        </w:rPr>
        <w:t>sponsor (</w:t>
      </w:r>
      <w:r w:rsidRPr="00B90C96">
        <w:rPr>
          <w:rFonts w:cstheme="minorHAnsi"/>
          <w:sz w:val="24"/>
          <w:szCs w:val="24"/>
        </w:rPr>
        <w:t>Stu</w:t>
      </w:r>
      <w:r w:rsidR="005C2A6B" w:rsidRPr="00B90C96">
        <w:rPr>
          <w:rFonts w:cstheme="minorHAnsi"/>
          <w:sz w:val="24"/>
          <w:szCs w:val="24"/>
        </w:rPr>
        <w:t>art Black</w:t>
      </w:r>
      <w:r w:rsidR="00E62820" w:rsidRPr="00B90C96">
        <w:rPr>
          <w:rFonts w:cstheme="minorHAnsi"/>
          <w:sz w:val="24"/>
          <w:szCs w:val="24"/>
        </w:rPr>
        <w:t>)</w:t>
      </w:r>
      <w:r w:rsidR="005C2A6B" w:rsidRPr="00B90C96">
        <w:rPr>
          <w:rFonts w:cstheme="minorHAnsi"/>
          <w:sz w:val="24"/>
          <w:szCs w:val="24"/>
        </w:rPr>
        <w:t xml:space="preserve"> </w:t>
      </w:r>
      <w:r w:rsidRPr="00B90C96">
        <w:rPr>
          <w:rFonts w:cstheme="minorHAnsi"/>
          <w:sz w:val="24"/>
          <w:szCs w:val="24"/>
        </w:rPr>
        <w:t xml:space="preserve">are attempting to gain answers to the questions above with a view to understanding what role, if any, Highland Council can play in assisting Scottish Government.  In the days </w:t>
      </w:r>
      <w:r w:rsidR="002F6AC5" w:rsidRPr="00B90C96">
        <w:rPr>
          <w:rFonts w:cstheme="minorHAnsi"/>
          <w:sz w:val="24"/>
          <w:szCs w:val="24"/>
        </w:rPr>
        <w:t>before the Redesign Board, two</w:t>
      </w:r>
      <w:r w:rsidRPr="00B90C96">
        <w:rPr>
          <w:rFonts w:cstheme="minorHAnsi"/>
          <w:sz w:val="24"/>
          <w:szCs w:val="24"/>
        </w:rPr>
        <w:t xml:space="preserve"> key meetings are planned:</w:t>
      </w:r>
    </w:p>
    <w:tbl>
      <w:tblPr>
        <w:tblStyle w:val="TableGrid"/>
        <w:tblW w:w="0" w:type="auto"/>
        <w:tblLook w:val="04A0" w:firstRow="1" w:lastRow="0" w:firstColumn="1" w:lastColumn="0" w:noHBand="0" w:noVBand="1"/>
      </w:tblPr>
      <w:tblGrid>
        <w:gridCol w:w="1951"/>
        <w:gridCol w:w="3402"/>
        <w:gridCol w:w="3889"/>
      </w:tblGrid>
      <w:tr w:rsidR="004565FC" w:rsidRPr="00B90C96" w:rsidTr="002F6AC5">
        <w:tc>
          <w:tcPr>
            <w:tcW w:w="1951" w:type="dxa"/>
            <w:shd w:val="clear" w:color="auto" w:fill="FBD4B4" w:themeFill="accent6" w:themeFillTint="66"/>
          </w:tcPr>
          <w:p w:rsidR="004565FC" w:rsidRPr="00B90C96" w:rsidRDefault="004565FC" w:rsidP="004565FC">
            <w:pPr>
              <w:rPr>
                <w:rFonts w:cstheme="minorHAnsi"/>
                <w:b/>
                <w:sz w:val="24"/>
                <w:szCs w:val="24"/>
              </w:rPr>
            </w:pPr>
            <w:r w:rsidRPr="00B90C96">
              <w:rPr>
                <w:rFonts w:cstheme="minorHAnsi"/>
                <w:b/>
                <w:sz w:val="24"/>
                <w:szCs w:val="24"/>
              </w:rPr>
              <w:t>Date</w:t>
            </w:r>
          </w:p>
        </w:tc>
        <w:tc>
          <w:tcPr>
            <w:tcW w:w="3402" w:type="dxa"/>
            <w:shd w:val="clear" w:color="auto" w:fill="FBD4B4" w:themeFill="accent6" w:themeFillTint="66"/>
          </w:tcPr>
          <w:p w:rsidR="004565FC" w:rsidRPr="00B90C96" w:rsidRDefault="004565FC" w:rsidP="004565FC">
            <w:pPr>
              <w:rPr>
                <w:rFonts w:cstheme="minorHAnsi"/>
                <w:b/>
                <w:sz w:val="24"/>
                <w:szCs w:val="24"/>
              </w:rPr>
            </w:pPr>
            <w:r w:rsidRPr="00B90C96">
              <w:rPr>
                <w:rFonts w:cstheme="minorHAnsi"/>
                <w:b/>
                <w:sz w:val="24"/>
                <w:szCs w:val="24"/>
              </w:rPr>
              <w:t>Meeting</w:t>
            </w:r>
            <w:r w:rsidR="00E62820" w:rsidRPr="00B90C96">
              <w:rPr>
                <w:rFonts w:cstheme="minorHAnsi"/>
                <w:b/>
                <w:sz w:val="24"/>
                <w:szCs w:val="24"/>
              </w:rPr>
              <w:t xml:space="preserve"> participants</w:t>
            </w:r>
          </w:p>
        </w:tc>
        <w:tc>
          <w:tcPr>
            <w:tcW w:w="3889" w:type="dxa"/>
            <w:shd w:val="clear" w:color="auto" w:fill="FBD4B4" w:themeFill="accent6" w:themeFillTint="66"/>
          </w:tcPr>
          <w:p w:rsidR="004565FC" w:rsidRPr="00B90C96" w:rsidRDefault="004565FC" w:rsidP="004565FC">
            <w:pPr>
              <w:rPr>
                <w:rFonts w:cstheme="minorHAnsi"/>
                <w:b/>
                <w:sz w:val="24"/>
                <w:szCs w:val="24"/>
              </w:rPr>
            </w:pPr>
            <w:r w:rsidRPr="00B90C96">
              <w:rPr>
                <w:rFonts w:cstheme="minorHAnsi"/>
                <w:b/>
                <w:sz w:val="24"/>
                <w:szCs w:val="24"/>
              </w:rPr>
              <w:t>Purpose</w:t>
            </w:r>
          </w:p>
        </w:tc>
      </w:tr>
      <w:tr w:rsidR="004565FC" w:rsidRPr="00B90C96" w:rsidTr="002F6AC5">
        <w:tc>
          <w:tcPr>
            <w:tcW w:w="1951" w:type="dxa"/>
          </w:tcPr>
          <w:p w:rsidR="004565FC" w:rsidRPr="00B90C96" w:rsidRDefault="004565FC" w:rsidP="004565FC">
            <w:pPr>
              <w:rPr>
                <w:rFonts w:cstheme="minorHAnsi"/>
                <w:sz w:val="24"/>
                <w:szCs w:val="24"/>
              </w:rPr>
            </w:pPr>
            <w:r w:rsidRPr="00B90C96">
              <w:rPr>
                <w:rFonts w:cstheme="minorHAnsi"/>
                <w:sz w:val="24"/>
                <w:szCs w:val="24"/>
              </w:rPr>
              <w:t>Monday 13</w:t>
            </w:r>
            <w:r w:rsidRPr="00B90C96">
              <w:rPr>
                <w:rFonts w:cstheme="minorHAnsi"/>
                <w:sz w:val="24"/>
                <w:szCs w:val="24"/>
                <w:vertAlign w:val="superscript"/>
              </w:rPr>
              <w:t>th</w:t>
            </w:r>
            <w:r w:rsidR="009F423E" w:rsidRPr="00B90C96">
              <w:rPr>
                <w:rFonts w:cstheme="minorHAnsi"/>
                <w:sz w:val="24"/>
                <w:szCs w:val="24"/>
              </w:rPr>
              <w:t xml:space="preserve"> </w:t>
            </w:r>
          </w:p>
        </w:tc>
        <w:tc>
          <w:tcPr>
            <w:tcW w:w="3402" w:type="dxa"/>
          </w:tcPr>
          <w:p w:rsidR="004565FC" w:rsidRPr="00B90C96" w:rsidRDefault="002F6AC5" w:rsidP="004565FC">
            <w:pPr>
              <w:rPr>
                <w:rFonts w:cstheme="minorHAnsi"/>
                <w:sz w:val="24"/>
                <w:szCs w:val="24"/>
              </w:rPr>
            </w:pPr>
            <w:r w:rsidRPr="00B90C96">
              <w:rPr>
                <w:rFonts w:cstheme="minorHAnsi"/>
                <w:sz w:val="24"/>
                <w:szCs w:val="24"/>
              </w:rPr>
              <w:t>Catalyst project team</w:t>
            </w:r>
            <w:r w:rsidR="004565FC" w:rsidRPr="00B90C96">
              <w:rPr>
                <w:rFonts w:cstheme="minorHAnsi"/>
                <w:sz w:val="24"/>
                <w:szCs w:val="24"/>
              </w:rPr>
              <w:t>, Scottish Government’s Energy Consultants &amp; APSE Energy</w:t>
            </w:r>
          </w:p>
        </w:tc>
        <w:tc>
          <w:tcPr>
            <w:tcW w:w="3889" w:type="dxa"/>
          </w:tcPr>
          <w:p w:rsidR="004565FC" w:rsidRPr="00B90C96" w:rsidRDefault="002F6AC5" w:rsidP="005C2A6B">
            <w:pPr>
              <w:rPr>
                <w:rFonts w:cstheme="minorHAnsi"/>
                <w:sz w:val="24"/>
                <w:szCs w:val="24"/>
              </w:rPr>
            </w:pPr>
            <w:r w:rsidRPr="00B90C96">
              <w:rPr>
                <w:rFonts w:cstheme="minorHAnsi"/>
                <w:sz w:val="24"/>
                <w:szCs w:val="24"/>
              </w:rPr>
              <w:t>To provide an overview of the work THC has completed on energy supply and to highlight the benefits that could be realised by working with a local authority.</w:t>
            </w:r>
          </w:p>
        </w:tc>
      </w:tr>
      <w:tr w:rsidR="004565FC" w:rsidRPr="00B90C96" w:rsidTr="002F6AC5">
        <w:tc>
          <w:tcPr>
            <w:tcW w:w="1951" w:type="dxa"/>
          </w:tcPr>
          <w:p w:rsidR="004565FC" w:rsidRPr="00B90C96" w:rsidRDefault="009F423E" w:rsidP="009F423E">
            <w:pPr>
              <w:rPr>
                <w:rFonts w:cstheme="minorHAnsi"/>
                <w:sz w:val="24"/>
                <w:szCs w:val="24"/>
              </w:rPr>
            </w:pPr>
            <w:r w:rsidRPr="00B90C96">
              <w:rPr>
                <w:rFonts w:cstheme="minorHAnsi"/>
                <w:sz w:val="24"/>
                <w:szCs w:val="24"/>
              </w:rPr>
              <w:t>Thursday 16</w:t>
            </w:r>
            <w:r w:rsidRPr="00B90C96">
              <w:rPr>
                <w:rFonts w:cstheme="minorHAnsi"/>
                <w:sz w:val="24"/>
                <w:szCs w:val="24"/>
                <w:vertAlign w:val="superscript"/>
              </w:rPr>
              <w:t>th</w:t>
            </w:r>
            <w:r w:rsidRPr="00B90C96">
              <w:rPr>
                <w:rFonts w:cstheme="minorHAnsi"/>
                <w:sz w:val="24"/>
                <w:szCs w:val="24"/>
              </w:rPr>
              <w:t xml:space="preserve"> </w:t>
            </w:r>
          </w:p>
        </w:tc>
        <w:tc>
          <w:tcPr>
            <w:tcW w:w="3402" w:type="dxa"/>
          </w:tcPr>
          <w:p w:rsidR="004565FC" w:rsidRPr="00B90C96" w:rsidRDefault="004565FC" w:rsidP="004565FC">
            <w:pPr>
              <w:rPr>
                <w:rFonts w:cstheme="minorHAnsi"/>
                <w:sz w:val="24"/>
                <w:szCs w:val="24"/>
              </w:rPr>
            </w:pPr>
            <w:r w:rsidRPr="00B90C96">
              <w:rPr>
                <w:rFonts w:cstheme="minorHAnsi"/>
                <w:sz w:val="24"/>
                <w:szCs w:val="24"/>
              </w:rPr>
              <w:t>Stuart Black and the head of the Scottish Government Team tasked to establish the energy supply company.</w:t>
            </w:r>
          </w:p>
        </w:tc>
        <w:tc>
          <w:tcPr>
            <w:tcW w:w="3889" w:type="dxa"/>
          </w:tcPr>
          <w:p w:rsidR="004565FC" w:rsidRPr="00B90C96" w:rsidRDefault="002F6AC5" w:rsidP="004565FC">
            <w:pPr>
              <w:rPr>
                <w:rFonts w:cstheme="minorHAnsi"/>
                <w:sz w:val="24"/>
                <w:szCs w:val="24"/>
              </w:rPr>
            </w:pPr>
            <w:r w:rsidRPr="00B90C96">
              <w:rPr>
                <w:rFonts w:cstheme="minorHAnsi"/>
                <w:sz w:val="24"/>
                <w:szCs w:val="24"/>
              </w:rPr>
              <w:t xml:space="preserve">To understand the strategic vision being developed by Scottish Government and to influence the early feasibility process so that a delivery model of implementation through a local authority is considered.  </w:t>
            </w:r>
          </w:p>
        </w:tc>
      </w:tr>
    </w:tbl>
    <w:p w:rsidR="002F6AC5" w:rsidRPr="00B90C96" w:rsidRDefault="002F6AC5" w:rsidP="002F6AC5">
      <w:pPr>
        <w:spacing w:after="0"/>
        <w:rPr>
          <w:rFonts w:cstheme="minorHAnsi"/>
          <w:sz w:val="24"/>
          <w:szCs w:val="24"/>
        </w:rPr>
      </w:pPr>
    </w:p>
    <w:p w:rsidR="004565FC" w:rsidRPr="00B90C96" w:rsidRDefault="004565FC" w:rsidP="005C2A6B">
      <w:pPr>
        <w:rPr>
          <w:rFonts w:cstheme="minorHAnsi"/>
          <w:sz w:val="24"/>
          <w:szCs w:val="24"/>
        </w:rPr>
      </w:pPr>
      <w:r w:rsidRPr="00B90C96">
        <w:rPr>
          <w:rFonts w:cstheme="minorHAnsi"/>
          <w:sz w:val="24"/>
          <w:szCs w:val="24"/>
        </w:rPr>
        <w:t>A verbal update on these meetings will be provided to Members at the meeting.</w:t>
      </w:r>
    </w:p>
    <w:p w:rsidR="006925BC" w:rsidRPr="00B90C96" w:rsidRDefault="002F6AC5" w:rsidP="005C2A6B">
      <w:pPr>
        <w:rPr>
          <w:rFonts w:cstheme="minorHAnsi"/>
          <w:i/>
          <w:sz w:val="24"/>
          <w:szCs w:val="24"/>
          <w:u w:val="single"/>
        </w:rPr>
      </w:pPr>
      <w:r w:rsidRPr="00B90C96">
        <w:rPr>
          <w:rFonts w:cstheme="minorHAnsi"/>
          <w:i/>
          <w:sz w:val="24"/>
          <w:szCs w:val="24"/>
          <w:u w:val="single"/>
        </w:rPr>
        <w:t>Progression of other energy opportunities</w:t>
      </w:r>
    </w:p>
    <w:p w:rsidR="002F6AC5" w:rsidRPr="00B90C96" w:rsidRDefault="002F6AC5" w:rsidP="005C2A6B">
      <w:pPr>
        <w:rPr>
          <w:rFonts w:cstheme="minorHAnsi"/>
          <w:sz w:val="24"/>
          <w:szCs w:val="24"/>
        </w:rPr>
      </w:pPr>
      <w:r w:rsidRPr="00B90C96">
        <w:rPr>
          <w:rFonts w:cstheme="minorHAnsi"/>
          <w:sz w:val="24"/>
          <w:szCs w:val="24"/>
        </w:rPr>
        <w:t xml:space="preserve">Whilst there are uncertainties regarding the progression of energy supply, the </w:t>
      </w:r>
      <w:r w:rsidR="00E62820" w:rsidRPr="00B90C96">
        <w:rPr>
          <w:rFonts w:cstheme="minorHAnsi"/>
          <w:sz w:val="24"/>
          <w:szCs w:val="24"/>
        </w:rPr>
        <w:t xml:space="preserve">Catalyst project team are </w:t>
      </w:r>
      <w:r w:rsidRPr="00B90C96">
        <w:rPr>
          <w:rFonts w:cstheme="minorHAnsi"/>
          <w:sz w:val="24"/>
          <w:szCs w:val="24"/>
        </w:rPr>
        <w:t>working to progress a number of other opportunities.</w:t>
      </w:r>
    </w:p>
    <w:p w:rsidR="006925BC" w:rsidRPr="00B90C96" w:rsidRDefault="002F6AC5">
      <w:pPr>
        <w:rPr>
          <w:rFonts w:cstheme="minorHAnsi"/>
          <w:b/>
          <w:sz w:val="24"/>
          <w:szCs w:val="24"/>
        </w:rPr>
      </w:pPr>
      <w:r w:rsidRPr="00B90C96">
        <w:rPr>
          <w:rFonts w:cstheme="minorHAnsi"/>
          <w:b/>
          <w:sz w:val="24"/>
          <w:szCs w:val="24"/>
        </w:rPr>
        <w:t>Installing solar PV on the Council estate</w:t>
      </w:r>
    </w:p>
    <w:p w:rsidR="002F6AC5" w:rsidRPr="00B90C96" w:rsidRDefault="002F6AC5" w:rsidP="002F6AC5">
      <w:pPr>
        <w:rPr>
          <w:rFonts w:cstheme="minorHAnsi"/>
          <w:sz w:val="24"/>
          <w:szCs w:val="24"/>
        </w:rPr>
      </w:pPr>
      <w:r w:rsidRPr="00B90C96">
        <w:rPr>
          <w:rFonts w:cstheme="minorHAnsi"/>
          <w:sz w:val="24"/>
          <w:szCs w:val="24"/>
        </w:rPr>
        <w:t>It is proposed that self-financial capital is made available to fund the installation of 2.5MW of solar PV capacity throughout the Council estate.  The start-up capital of £2.3m covers the cost of 1nos Principal Project Manager on a 2 year temporary contract, development fees (SSE grid connection applications, planning and design consultancy) and the projected costs of the solar PV arrays.</w:t>
      </w:r>
    </w:p>
    <w:p w:rsidR="002F6AC5" w:rsidRPr="00B90C96" w:rsidRDefault="002F6AC5" w:rsidP="002F6AC5">
      <w:pPr>
        <w:rPr>
          <w:rFonts w:cstheme="minorHAnsi"/>
          <w:sz w:val="24"/>
          <w:szCs w:val="24"/>
        </w:rPr>
      </w:pPr>
      <w:r w:rsidRPr="00B90C96">
        <w:rPr>
          <w:rFonts w:cstheme="minorHAnsi"/>
          <w:sz w:val="24"/>
          <w:szCs w:val="24"/>
        </w:rPr>
        <w:lastRenderedPageBreak/>
        <w:t>Approximately 10 arrays, each 250KW in size would be installed out of a pool of 37 sites that have been identified as suitable by the Energy and Sustainability Team.</w:t>
      </w:r>
    </w:p>
    <w:p w:rsidR="002F6AC5" w:rsidRPr="00B90C96" w:rsidRDefault="002F6AC5" w:rsidP="002F6AC5">
      <w:pPr>
        <w:rPr>
          <w:rFonts w:cstheme="minorHAnsi"/>
          <w:sz w:val="24"/>
          <w:szCs w:val="24"/>
        </w:rPr>
      </w:pPr>
      <w:r w:rsidRPr="00B90C96">
        <w:rPr>
          <w:rFonts w:cstheme="minorHAnsi"/>
          <w:sz w:val="24"/>
          <w:szCs w:val="24"/>
        </w:rPr>
        <w:t xml:space="preserve">Once installed, these installations would generate net profit for the lifespan of the assets, estimated at 25 years.  In year 1, net profit is projected to be £93k, having taken account of payments for maintenance, insurance and capital repayments.  </w:t>
      </w:r>
    </w:p>
    <w:tbl>
      <w:tblPr>
        <w:tblStyle w:val="TableGrid"/>
        <w:tblW w:w="0" w:type="auto"/>
        <w:tblLook w:val="04A0" w:firstRow="1" w:lastRow="0" w:firstColumn="1" w:lastColumn="0" w:noHBand="0" w:noVBand="1"/>
      </w:tblPr>
      <w:tblGrid>
        <w:gridCol w:w="3080"/>
        <w:gridCol w:w="3081"/>
        <w:gridCol w:w="3081"/>
      </w:tblGrid>
      <w:tr w:rsidR="002F6AC5" w:rsidRPr="00B90C96" w:rsidTr="0065402E">
        <w:tc>
          <w:tcPr>
            <w:tcW w:w="3080"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Start-up costs &amp; timescales</w:t>
            </w:r>
          </w:p>
        </w:tc>
        <w:tc>
          <w:tcPr>
            <w:tcW w:w="3081"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Net profit to be achieved</w:t>
            </w:r>
          </w:p>
        </w:tc>
        <w:tc>
          <w:tcPr>
            <w:tcW w:w="3081"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Who will deliver the work?</w:t>
            </w:r>
          </w:p>
        </w:tc>
      </w:tr>
      <w:tr w:rsidR="002F6AC5" w:rsidRPr="00B90C96" w:rsidTr="0065402E">
        <w:tc>
          <w:tcPr>
            <w:tcW w:w="3080" w:type="dxa"/>
          </w:tcPr>
          <w:p w:rsidR="002F6AC5" w:rsidRPr="00B90C96" w:rsidRDefault="002F6AC5" w:rsidP="0065402E">
            <w:pPr>
              <w:rPr>
                <w:rFonts w:cstheme="minorHAnsi"/>
                <w:sz w:val="24"/>
                <w:szCs w:val="24"/>
              </w:rPr>
            </w:pPr>
            <w:r w:rsidRPr="00B90C96">
              <w:rPr>
                <w:rFonts w:cstheme="minorHAnsi"/>
                <w:sz w:val="24"/>
                <w:szCs w:val="24"/>
              </w:rPr>
              <w:t>£2.3m with 2 year implementation period</w:t>
            </w:r>
          </w:p>
        </w:tc>
        <w:tc>
          <w:tcPr>
            <w:tcW w:w="3081" w:type="dxa"/>
          </w:tcPr>
          <w:p w:rsidR="002F6AC5" w:rsidRPr="00B90C96" w:rsidRDefault="002F6AC5" w:rsidP="0065402E">
            <w:pPr>
              <w:rPr>
                <w:rFonts w:cstheme="minorHAnsi"/>
                <w:sz w:val="24"/>
                <w:szCs w:val="24"/>
              </w:rPr>
            </w:pPr>
            <w:r w:rsidRPr="00B90C96">
              <w:rPr>
                <w:rFonts w:cstheme="minorHAnsi"/>
                <w:sz w:val="24"/>
                <w:szCs w:val="24"/>
              </w:rPr>
              <w:t xml:space="preserve"> £93k in the first year once all arrays are operational, projected to be 20/21</w:t>
            </w:r>
          </w:p>
        </w:tc>
        <w:tc>
          <w:tcPr>
            <w:tcW w:w="3081" w:type="dxa"/>
          </w:tcPr>
          <w:p w:rsidR="002F6AC5" w:rsidRPr="00B90C96" w:rsidRDefault="002F6AC5" w:rsidP="0065402E">
            <w:pPr>
              <w:rPr>
                <w:rFonts w:cstheme="minorHAnsi"/>
                <w:sz w:val="24"/>
                <w:szCs w:val="24"/>
              </w:rPr>
            </w:pPr>
            <w:r w:rsidRPr="00B90C96">
              <w:rPr>
                <w:rFonts w:cstheme="minorHAnsi"/>
                <w:sz w:val="24"/>
                <w:szCs w:val="24"/>
              </w:rPr>
              <w:t>A Principal Project Manager recruited on a 2 year temporary contract into the Energy and Sustainability Team.</w:t>
            </w:r>
          </w:p>
          <w:p w:rsidR="002F6AC5" w:rsidRPr="00B90C96" w:rsidRDefault="002F6AC5" w:rsidP="0065402E">
            <w:pPr>
              <w:rPr>
                <w:rFonts w:cstheme="minorHAnsi"/>
                <w:sz w:val="24"/>
                <w:szCs w:val="24"/>
              </w:rPr>
            </w:pPr>
          </w:p>
        </w:tc>
      </w:tr>
    </w:tbl>
    <w:p w:rsidR="002F6AC5" w:rsidRPr="00B90C96" w:rsidRDefault="002F6AC5" w:rsidP="002F6AC5">
      <w:pPr>
        <w:spacing w:after="0"/>
        <w:rPr>
          <w:rFonts w:cstheme="minorHAnsi"/>
          <w:i/>
          <w:sz w:val="24"/>
          <w:szCs w:val="24"/>
          <w:u w:val="single"/>
        </w:rPr>
      </w:pPr>
    </w:p>
    <w:p w:rsidR="002F6AC5" w:rsidRPr="00B90C96" w:rsidRDefault="00AC39D8" w:rsidP="002F6AC5">
      <w:pPr>
        <w:spacing w:after="0"/>
        <w:rPr>
          <w:rFonts w:cstheme="minorHAnsi"/>
          <w:sz w:val="24"/>
          <w:szCs w:val="24"/>
        </w:rPr>
      </w:pPr>
      <w:r w:rsidRPr="00B90C96">
        <w:rPr>
          <w:rFonts w:cstheme="minorHAnsi"/>
          <w:sz w:val="24"/>
          <w:szCs w:val="24"/>
        </w:rPr>
        <w:t>The project team is</w:t>
      </w:r>
      <w:r w:rsidR="002F6AC5" w:rsidRPr="00B90C96">
        <w:rPr>
          <w:rFonts w:cstheme="minorHAnsi"/>
          <w:sz w:val="24"/>
          <w:szCs w:val="24"/>
        </w:rPr>
        <w:t xml:space="preserve"> currently working to secure the necessary member gover</w:t>
      </w:r>
      <w:r w:rsidR="0091377B" w:rsidRPr="00B90C96">
        <w:rPr>
          <w:rFonts w:cstheme="minorHAnsi"/>
          <w:sz w:val="24"/>
          <w:szCs w:val="24"/>
        </w:rPr>
        <w:t xml:space="preserve">nance and financial provision to progress this opportunity.  </w:t>
      </w:r>
    </w:p>
    <w:p w:rsidR="0091377B" w:rsidRPr="00B90C96" w:rsidRDefault="0091377B" w:rsidP="0091377B">
      <w:pPr>
        <w:spacing w:after="0"/>
        <w:rPr>
          <w:rFonts w:cstheme="minorHAnsi"/>
          <w:i/>
          <w:sz w:val="24"/>
          <w:szCs w:val="24"/>
          <w:u w:val="single"/>
        </w:rPr>
      </w:pPr>
    </w:p>
    <w:p w:rsidR="002F6AC5" w:rsidRPr="00B90C96" w:rsidRDefault="002F6AC5" w:rsidP="0091377B">
      <w:pPr>
        <w:spacing w:after="0"/>
        <w:rPr>
          <w:rFonts w:cstheme="minorHAnsi"/>
          <w:b/>
          <w:sz w:val="24"/>
          <w:szCs w:val="24"/>
        </w:rPr>
      </w:pPr>
      <w:r w:rsidRPr="00B90C96">
        <w:rPr>
          <w:rFonts w:cstheme="minorHAnsi"/>
          <w:b/>
          <w:sz w:val="24"/>
          <w:szCs w:val="24"/>
        </w:rPr>
        <w:t>Reducing the energ</w:t>
      </w:r>
      <w:r w:rsidR="0091377B" w:rsidRPr="00B90C96">
        <w:rPr>
          <w:rFonts w:cstheme="minorHAnsi"/>
          <w:b/>
          <w:sz w:val="24"/>
          <w:szCs w:val="24"/>
        </w:rPr>
        <w:t>y consumption of Council service</w:t>
      </w:r>
    </w:p>
    <w:p w:rsidR="002F6AC5" w:rsidRPr="00B90C96" w:rsidRDefault="002F6AC5" w:rsidP="0091377B">
      <w:pPr>
        <w:pStyle w:val="ListParagraph"/>
        <w:spacing w:after="0"/>
        <w:ind w:left="357"/>
        <w:rPr>
          <w:rFonts w:cstheme="minorHAnsi"/>
          <w:i/>
          <w:sz w:val="24"/>
          <w:szCs w:val="24"/>
          <w:u w:val="single"/>
        </w:rPr>
      </w:pPr>
    </w:p>
    <w:p w:rsidR="002F6AC5" w:rsidRPr="00B90C96" w:rsidRDefault="002F6AC5" w:rsidP="0091377B">
      <w:pPr>
        <w:rPr>
          <w:rFonts w:cstheme="minorHAnsi"/>
          <w:sz w:val="24"/>
          <w:szCs w:val="24"/>
        </w:rPr>
      </w:pPr>
      <w:r w:rsidRPr="00B90C96">
        <w:rPr>
          <w:rFonts w:cstheme="minorHAnsi"/>
          <w:sz w:val="24"/>
          <w:szCs w:val="24"/>
        </w:rPr>
        <w:t xml:space="preserve">With an annual energy spend of £13.9m across the Council </w:t>
      </w:r>
      <w:proofErr w:type="gramStart"/>
      <w:r w:rsidRPr="00B90C96">
        <w:rPr>
          <w:rFonts w:cstheme="minorHAnsi"/>
          <w:sz w:val="24"/>
          <w:szCs w:val="24"/>
        </w:rPr>
        <w:t>estate,</w:t>
      </w:r>
      <w:proofErr w:type="gramEnd"/>
      <w:r w:rsidRPr="00B90C96">
        <w:rPr>
          <w:rFonts w:cstheme="minorHAnsi"/>
          <w:sz w:val="24"/>
          <w:szCs w:val="24"/>
        </w:rPr>
        <w:t xml:space="preserve"> steps can be taken to improve energy efficiency and behaviour with a view to reducing energy consumption.</w:t>
      </w:r>
    </w:p>
    <w:p w:rsidR="002F6AC5" w:rsidRPr="00B90C96" w:rsidRDefault="002F6AC5" w:rsidP="0091377B">
      <w:pPr>
        <w:rPr>
          <w:rFonts w:cstheme="minorHAnsi"/>
          <w:sz w:val="24"/>
          <w:szCs w:val="24"/>
        </w:rPr>
      </w:pPr>
      <w:r w:rsidRPr="00B90C96">
        <w:rPr>
          <w:rFonts w:cstheme="minorHAnsi"/>
          <w:sz w:val="24"/>
          <w:szCs w:val="24"/>
        </w:rPr>
        <w:t>The use of 17/18 Carbon Clever funding of £250k can be used to upgrade inefficient equipment, reduce consumption and achieve avoided costs associated with future energy spends.  It is estimated that this funding could achieve £50k of avoided cost per annum.</w:t>
      </w:r>
    </w:p>
    <w:p w:rsidR="002F6AC5" w:rsidRPr="00B90C96" w:rsidRDefault="002F6AC5" w:rsidP="0091377B">
      <w:pPr>
        <w:rPr>
          <w:rFonts w:cstheme="minorHAnsi"/>
          <w:sz w:val="24"/>
          <w:szCs w:val="24"/>
        </w:rPr>
      </w:pPr>
      <w:r w:rsidRPr="00B90C96">
        <w:rPr>
          <w:rFonts w:cstheme="minorHAnsi"/>
          <w:sz w:val="24"/>
          <w:szCs w:val="24"/>
        </w:rPr>
        <w:t xml:space="preserve">From a behavioural perspective, working with staff </w:t>
      </w:r>
      <w:proofErr w:type="gramStart"/>
      <w:r w:rsidRPr="00B90C96">
        <w:rPr>
          <w:rFonts w:cstheme="minorHAnsi"/>
          <w:sz w:val="24"/>
          <w:szCs w:val="24"/>
        </w:rPr>
        <w:t>who</w:t>
      </w:r>
      <w:proofErr w:type="gramEnd"/>
      <w:r w:rsidRPr="00B90C96">
        <w:rPr>
          <w:rFonts w:cstheme="minorHAnsi"/>
          <w:sz w:val="24"/>
          <w:szCs w:val="24"/>
        </w:rPr>
        <w:t xml:space="preserve"> use high energy consuming equipment (such as heating systems) can reduce consumption by ensuring operating procedures are standardised and that plant runs at the most optimum level at all times.  This work is estimated to be able to achieve avoided costs of £140k per annum.  Complementing this, generic behavioural change amongst all staff on key issues such as energy usage, travel and the uptake of video conferencing has the potential to achieve avoided costs of £140k per annum.  </w:t>
      </w:r>
    </w:p>
    <w:p w:rsidR="002F6AC5" w:rsidRPr="00B90C96" w:rsidRDefault="002F6AC5" w:rsidP="0091377B">
      <w:pPr>
        <w:rPr>
          <w:rFonts w:cstheme="minorHAnsi"/>
          <w:sz w:val="24"/>
          <w:szCs w:val="24"/>
        </w:rPr>
      </w:pPr>
      <w:r w:rsidRPr="00B90C96">
        <w:rPr>
          <w:rFonts w:cstheme="minorHAnsi"/>
          <w:sz w:val="24"/>
          <w:szCs w:val="24"/>
        </w:rPr>
        <w:t xml:space="preserve">It is projected that the efficiency work can be delivered before the end of the 17/18 financial year and </w:t>
      </w:r>
      <w:proofErr w:type="gramStart"/>
      <w:r w:rsidRPr="00B90C96">
        <w:rPr>
          <w:rFonts w:cstheme="minorHAnsi"/>
          <w:sz w:val="24"/>
          <w:szCs w:val="24"/>
        </w:rPr>
        <w:t>that behavioural activities</w:t>
      </w:r>
      <w:proofErr w:type="gramEnd"/>
      <w:r w:rsidRPr="00B90C96">
        <w:rPr>
          <w:rFonts w:cstheme="minorHAnsi"/>
          <w:sz w:val="24"/>
          <w:szCs w:val="24"/>
        </w:rPr>
        <w:t xml:space="preserve"> would take 2 years to realise the avoided costs.  </w:t>
      </w:r>
    </w:p>
    <w:tbl>
      <w:tblPr>
        <w:tblStyle w:val="TableGrid"/>
        <w:tblW w:w="0" w:type="auto"/>
        <w:tblLook w:val="04A0" w:firstRow="1" w:lastRow="0" w:firstColumn="1" w:lastColumn="0" w:noHBand="0" w:noVBand="1"/>
      </w:tblPr>
      <w:tblGrid>
        <w:gridCol w:w="2660"/>
        <w:gridCol w:w="3402"/>
        <w:gridCol w:w="3180"/>
      </w:tblGrid>
      <w:tr w:rsidR="002F6AC5" w:rsidRPr="00B90C96" w:rsidTr="0065402E">
        <w:tc>
          <w:tcPr>
            <w:tcW w:w="2660"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Start-up costs &amp; timescales</w:t>
            </w:r>
          </w:p>
        </w:tc>
        <w:tc>
          <w:tcPr>
            <w:tcW w:w="3402"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Savings / avoided costs to be realised</w:t>
            </w:r>
          </w:p>
        </w:tc>
        <w:tc>
          <w:tcPr>
            <w:tcW w:w="3180"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Who will deliver the work?</w:t>
            </w:r>
          </w:p>
        </w:tc>
      </w:tr>
      <w:tr w:rsidR="002F6AC5" w:rsidRPr="00B90C96" w:rsidTr="0065402E">
        <w:tc>
          <w:tcPr>
            <w:tcW w:w="2660" w:type="dxa"/>
          </w:tcPr>
          <w:p w:rsidR="002F6AC5" w:rsidRPr="00B90C96" w:rsidRDefault="002F6AC5" w:rsidP="0065402E">
            <w:pPr>
              <w:rPr>
                <w:rFonts w:cstheme="minorHAnsi"/>
                <w:sz w:val="24"/>
                <w:szCs w:val="24"/>
              </w:rPr>
            </w:pPr>
            <w:r w:rsidRPr="00B90C96">
              <w:rPr>
                <w:rFonts w:cstheme="minorHAnsi"/>
                <w:b/>
                <w:sz w:val="24"/>
                <w:szCs w:val="24"/>
              </w:rPr>
              <w:t xml:space="preserve">Efficiency:  </w:t>
            </w:r>
            <w:r w:rsidRPr="00B90C96">
              <w:rPr>
                <w:rFonts w:cstheme="minorHAnsi"/>
                <w:sz w:val="24"/>
                <w:szCs w:val="24"/>
              </w:rPr>
              <w:t xml:space="preserve">Use £250k Carbon Clever funding allocated for 17/18 by the end of the 17/18 financial year.    </w:t>
            </w:r>
          </w:p>
          <w:p w:rsidR="002F6AC5" w:rsidRPr="00B90C96" w:rsidRDefault="002F6AC5" w:rsidP="0065402E">
            <w:pPr>
              <w:rPr>
                <w:rFonts w:cstheme="minorHAnsi"/>
                <w:b/>
                <w:sz w:val="24"/>
                <w:szCs w:val="24"/>
              </w:rPr>
            </w:pPr>
          </w:p>
        </w:tc>
        <w:tc>
          <w:tcPr>
            <w:tcW w:w="3402" w:type="dxa"/>
          </w:tcPr>
          <w:p w:rsidR="002F6AC5" w:rsidRPr="00B90C96" w:rsidRDefault="002F6AC5" w:rsidP="0065402E">
            <w:pPr>
              <w:rPr>
                <w:rFonts w:cstheme="minorHAnsi"/>
                <w:sz w:val="24"/>
                <w:szCs w:val="24"/>
              </w:rPr>
            </w:pPr>
            <w:r w:rsidRPr="00B90C96">
              <w:rPr>
                <w:rFonts w:cstheme="minorHAnsi"/>
                <w:sz w:val="24"/>
                <w:szCs w:val="24"/>
              </w:rPr>
              <w:lastRenderedPageBreak/>
              <w:t xml:space="preserve"> £50k to be realised from 18/19 financial year onwards.</w:t>
            </w:r>
          </w:p>
        </w:tc>
        <w:tc>
          <w:tcPr>
            <w:tcW w:w="3180" w:type="dxa"/>
          </w:tcPr>
          <w:p w:rsidR="002F6AC5" w:rsidRPr="00B90C96" w:rsidRDefault="002F6AC5" w:rsidP="0065402E">
            <w:pPr>
              <w:pStyle w:val="ListParagraph"/>
              <w:numPr>
                <w:ilvl w:val="0"/>
                <w:numId w:val="6"/>
              </w:numPr>
              <w:rPr>
                <w:rFonts w:cstheme="minorHAnsi"/>
                <w:sz w:val="24"/>
                <w:szCs w:val="24"/>
              </w:rPr>
            </w:pPr>
            <w:r w:rsidRPr="00B90C96">
              <w:rPr>
                <w:rFonts w:cstheme="minorHAnsi"/>
                <w:sz w:val="24"/>
                <w:szCs w:val="24"/>
              </w:rPr>
              <w:t>Energy &amp; Sustainability Team</w:t>
            </w:r>
          </w:p>
          <w:p w:rsidR="002F6AC5" w:rsidRPr="00B90C96" w:rsidRDefault="002F6AC5" w:rsidP="0065402E">
            <w:pPr>
              <w:pStyle w:val="ListParagraph"/>
              <w:numPr>
                <w:ilvl w:val="0"/>
                <w:numId w:val="6"/>
              </w:numPr>
              <w:rPr>
                <w:rFonts w:cstheme="minorHAnsi"/>
                <w:sz w:val="24"/>
                <w:szCs w:val="24"/>
              </w:rPr>
            </w:pPr>
            <w:r w:rsidRPr="00B90C96">
              <w:rPr>
                <w:rFonts w:cstheme="minorHAnsi"/>
                <w:sz w:val="24"/>
                <w:szCs w:val="24"/>
              </w:rPr>
              <w:t>Carbon Clever Team</w:t>
            </w:r>
          </w:p>
          <w:p w:rsidR="002F6AC5" w:rsidRPr="00B90C96" w:rsidRDefault="002F6AC5" w:rsidP="0065402E">
            <w:pPr>
              <w:pStyle w:val="ListParagraph"/>
              <w:numPr>
                <w:ilvl w:val="0"/>
                <w:numId w:val="6"/>
              </w:numPr>
              <w:rPr>
                <w:rFonts w:cstheme="minorHAnsi"/>
                <w:sz w:val="24"/>
                <w:szCs w:val="24"/>
              </w:rPr>
            </w:pPr>
            <w:r w:rsidRPr="00B90C96">
              <w:rPr>
                <w:rFonts w:cstheme="minorHAnsi"/>
                <w:sz w:val="24"/>
                <w:szCs w:val="24"/>
              </w:rPr>
              <w:t>Project Delivery Unit within D&amp;I</w:t>
            </w:r>
          </w:p>
          <w:p w:rsidR="002F6AC5" w:rsidRPr="00B90C96" w:rsidRDefault="002F6AC5" w:rsidP="0065402E">
            <w:pPr>
              <w:pStyle w:val="ListParagraph"/>
              <w:ind w:left="360"/>
              <w:rPr>
                <w:rFonts w:cstheme="minorHAnsi"/>
                <w:sz w:val="24"/>
                <w:szCs w:val="24"/>
              </w:rPr>
            </w:pPr>
          </w:p>
        </w:tc>
      </w:tr>
      <w:tr w:rsidR="002F6AC5" w:rsidRPr="00B90C96" w:rsidTr="0065402E">
        <w:tc>
          <w:tcPr>
            <w:tcW w:w="2660" w:type="dxa"/>
            <w:tcBorders>
              <w:bottom w:val="single" w:sz="4" w:space="0" w:color="auto"/>
            </w:tcBorders>
          </w:tcPr>
          <w:p w:rsidR="002F6AC5" w:rsidRPr="00B90C96" w:rsidRDefault="002F6AC5" w:rsidP="0065402E">
            <w:pPr>
              <w:rPr>
                <w:rFonts w:cstheme="minorHAnsi"/>
                <w:sz w:val="24"/>
                <w:szCs w:val="24"/>
              </w:rPr>
            </w:pPr>
            <w:r w:rsidRPr="00B90C96">
              <w:rPr>
                <w:rFonts w:cstheme="minorHAnsi"/>
                <w:b/>
                <w:sz w:val="24"/>
                <w:szCs w:val="24"/>
              </w:rPr>
              <w:lastRenderedPageBreak/>
              <w:t xml:space="preserve">Behaviour:  </w:t>
            </w:r>
            <w:r w:rsidRPr="00B90C96">
              <w:rPr>
                <w:rFonts w:cstheme="minorHAnsi"/>
                <w:sz w:val="24"/>
                <w:szCs w:val="24"/>
              </w:rPr>
              <w:t xml:space="preserve">Use existing resources to drive behavioural change over a 2 year period.  </w:t>
            </w:r>
          </w:p>
          <w:p w:rsidR="002F6AC5" w:rsidRPr="00B90C96" w:rsidRDefault="002F6AC5" w:rsidP="0065402E">
            <w:pPr>
              <w:rPr>
                <w:rFonts w:cstheme="minorHAnsi"/>
                <w:b/>
                <w:sz w:val="24"/>
                <w:szCs w:val="24"/>
              </w:rPr>
            </w:pPr>
          </w:p>
        </w:tc>
        <w:tc>
          <w:tcPr>
            <w:tcW w:w="3402" w:type="dxa"/>
            <w:tcBorders>
              <w:bottom w:val="single" w:sz="4" w:space="0" w:color="auto"/>
            </w:tcBorders>
          </w:tcPr>
          <w:p w:rsidR="002F6AC5" w:rsidRPr="00B90C96" w:rsidRDefault="002F6AC5" w:rsidP="0065402E">
            <w:pPr>
              <w:rPr>
                <w:rFonts w:cstheme="minorHAnsi"/>
                <w:sz w:val="24"/>
                <w:szCs w:val="24"/>
              </w:rPr>
            </w:pPr>
            <w:r w:rsidRPr="00B90C96">
              <w:rPr>
                <w:rFonts w:cstheme="minorHAnsi"/>
                <w:sz w:val="24"/>
                <w:szCs w:val="24"/>
              </w:rPr>
              <w:t>After 2 years of work it is estimated that £280k of savings / avoided costs will be realised, projected to be from 20/21.</w:t>
            </w:r>
          </w:p>
        </w:tc>
        <w:tc>
          <w:tcPr>
            <w:tcW w:w="3180" w:type="dxa"/>
            <w:tcBorders>
              <w:bottom w:val="single" w:sz="4" w:space="0" w:color="auto"/>
            </w:tcBorders>
          </w:tcPr>
          <w:p w:rsidR="002F6AC5" w:rsidRPr="00B90C96" w:rsidRDefault="002F6AC5" w:rsidP="0065402E">
            <w:pPr>
              <w:pStyle w:val="ListParagraph"/>
              <w:numPr>
                <w:ilvl w:val="0"/>
                <w:numId w:val="6"/>
              </w:numPr>
              <w:rPr>
                <w:rFonts w:cstheme="minorHAnsi"/>
                <w:sz w:val="24"/>
                <w:szCs w:val="24"/>
              </w:rPr>
            </w:pPr>
            <w:r w:rsidRPr="00B90C96">
              <w:rPr>
                <w:rFonts w:cstheme="minorHAnsi"/>
                <w:sz w:val="24"/>
                <w:szCs w:val="24"/>
              </w:rPr>
              <w:t>Energy &amp; Sustainability Team</w:t>
            </w:r>
          </w:p>
          <w:p w:rsidR="002F6AC5" w:rsidRPr="00B90C96" w:rsidRDefault="002F6AC5" w:rsidP="0065402E">
            <w:pPr>
              <w:pStyle w:val="ListParagraph"/>
              <w:numPr>
                <w:ilvl w:val="0"/>
                <w:numId w:val="6"/>
              </w:numPr>
              <w:rPr>
                <w:rFonts w:cstheme="minorHAnsi"/>
                <w:sz w:val="24"/>
                <w:szCs w:val="24"/>
              </w:rPr>
            </w:pPr>
            <w:r w:rsidRPr="00B90C96">
              <w:rPr>
                <w:rFonts w:cstheme="minorHAnsi"/>
                <w:sz w:val="24"/>
                <w:szCs w:val="24"/>
              </w:rPr>
              <w:t>Carbon Clever Team</w:t>
            </w:r>
          </w:p>
          <w:p w:rsidR="002F6AC5" w:rsidRPr="00B90C96" w:rsidRDefault="002F6AC5" w:rsidP="0065402E">
            <w:pPr>
              <w:rPr>
                <w:rFonts w:cstheme="minorHAnsi"/>
                <w:sz w:val="24"/>
                <w:szCs w:val="24"/>
              </w:rPr>
            </w:pPr>
          </w:p>
        </w:tc>
      </w:tr>
    </w:tbl>
    <w:p w:rsidR="002F6AC5" w:rsidRPr="00B90C96" w:rsidRDefault="002F6AC5" w:rsidP="002F6AC5">
      <w:pPr>
        <w:spacing w:after="0"/>
        <w:rPr>
          <w:rFonts w:cstheme="minorHAnsi"/>
          <w:sz w:val="24"/>
          <w:szCs w:val="24"/>
        </w:rPr>
      </w:pPr>
    </w:p>
    <w:p w:rsidR="0091377B" w:rsidRPr="00B90C96" w:rsidRDefault="0091377B" w:rsidP="002F6AC5">
      <w:pPr>
        <w:spacing w:after="0"/>
        <w:rPr>
          <w:rFonts w:cstheme="minorHAnsi"/>
          <w:sz w:val="24"/>
          <w:szCs w:val="24"/>
        </w:rPr>
      </w:pPr>
      <w:r w:rsidRPr="00B90C96">
        <w:rPr>
          <w:rFonts w:cstheme="minorHAnsi"/>
          <w:sz w:val="24"/>
          <w:szCs w:val="24"/>
        </w:rPr>
        <w:t>This work has already commenced with an initiation meeting having been held on Monday 13</w:t>
      </w:r>
      <w:r w:rsidRPr="00B90C96">
        <w:rPr>
          <w:rFonts w:cstheme="minorHAnsi"/>
          <w:sz w:val="24"/>
          <w:szCs w:val="24"/>
          <w:vertAlign w:val="superscript"/>
        </w:rPr>
        <w:t>th</w:t>
      </w:r>
      <w:r w:rsidRPr="00B90C96">
        <w:rPr>
          <w:rFonts w:cstheme="minorHAnsi"/>
          <w:sz w:val="24"/>
          <w:szCs w:val="24"/>
        </w:rPr>
        <w:t xml:space="preserve"> November.</w:t>
      </w:r>
    </w:p>
    <w:p w:rsidR="0091377B" w:rsidRPr="00B90C96" w:rsidRDefault="0091377B" w:rsidP="002F6AC5">
      <w:pPr>
        <w:spacing w:after="0"/>
        <w:rPr>
          <w:rFonts w:cstheme="minorHAnsi"/>
          <w:sz w:val="24"/>
          <w:szCs w:val="24"/>
        </w:rPr>
      </w:pPr>
    </w:p>
    <w:p w:rsidR="002F6AC5" w:rsidRPr="00B90C96" w:rsidRDefault="002F6AC5" w:rsidP="0091377B">
      <w:pPr>
        <w:spacing w:after="0"/>
        <w:rPr>
          <w:rFonts w:cstheme="minorHAnsi"/>
          <w:b/>
          <w:sz w:val="24"/>
          <w:szCs w:val="24"/>
        </w:rPr>
      </w:pPr>
      <w:r w:rsidRPr="00B90C96">
        <w:rPr>
          <w:rFonts w:cstheme="minorHAnsi"/>
          <w:b/>
          <w:sz w:val="24"/>
          <w:szCs w:val="24"/>
        </w:rPr>
        <w:t>Selecting a new void Council house energy supplier</w:t>
      </w:r>
    </w:p>
    <w:p w:rsidR="0091377B" w:rsidRPr="00B90C96" w:rsidRDefault="0091377B" w:rsidP="0091377B">
      <w:pPr>
        <w:spacing w:after="0"/>
        <w:rPr>
          <w:rFonts w:cstheme="minorHAnsi"/>
          <w:i/>
          <w:sz w:val="24"/>
          <w:szCs w:val="24"/>
          <w:u w:val="single"/>
        </w:rPr>
      </w:pPr>
    </w:p>
    <w:p w:rsidR="002F6AC5" w:rsidRPr="00B90C96" w:rsidRDefault="002F6AC5" w:rsidP="0091377B">
      <w:pPr>
        <w:rPr>
          <w:rFonts w:cstheme="minorHAnsi"/>
          <w:sz w:val="24"/>
          <w:szCs w:val="24"/>
        </w:rPr>
      </w:pPr>
      <w:r w:rsidRPr="00B90C96">
        <w:rPr>
          <w:rFonts w:cstheme="minorHAnsi"/>
          <w:sz w:val="24"/>
          <w:szCs w:val="24"/>
        </w:rPr>
        <w:t>Agreement has been reached with the Housing Team to run a procurement exercise that will secure a new energy supplier for void Council houses, replacing the informal arrangement we have with SSE.  This tender is seeking to secure stronger benefits, namely:</w:t>
      </w:r>
    </w:p>
    <w:p w:rsidR="002F6AC5" w:rsidRPr="00B90C96" w:rsidRDefault="002F6AC5" w:rsidP="0091377B">
      <w:pPr>
        <w:pStyle w:val="ListParagraph"/>
        <w:numPr>
          <w:ilvl w:val="0"/>
          <w:numId w:val="7"/>
        </w:numPr>
        <w:rPr>
          <w:rFonts w:cstheme="minorHAnsi"/>
          <w:sz w:val="24"/>
          <w:szCs w:val="24"/>
        </w:rPr>
      </w:pPr>
      <w:r w:rsidRPr="00B90C96">
        <w:rPr>
          <w:rFonts w:cstheme="minorHAnsi"/>
          <w:b/>
          <w:sz w:val="24"/>
          <w:szCs w:val="24"/>
        </w:rPr>
        <w:t>Financial:</w:t>
      </w:r>
      <w:r w:rsidRPr="00B90C96">
        <w:rPr>
          <w:rFonts w:cstheme="minorHAnsi"/>
          <w:sz w:val="24"/>
          <w:szCs w:val="24"/>
        </w:rPr>
        <w:t xml:space="preserve">  Income for the Council for every void house that is switched to the preferred energy supplier and competitive tariffs for tenants that should lower their utility costs.  </w:t>
      </w:r>
    </w:p>
    <w:p w:rsidR="002F6AC5" w:rsidRPr="00B90C96" w:rsidRDefault="002F6AC5" w:rsidP="002F6AC5">
      <w:pPr>
        <w:pStyle w:val="ListParagraph"/>
        <w:numPr>
          <w:ilvl w:val="0"/>
          <w:numId w:val="5"/>
        </w:numPr>
        <w:rPr>
          <w:rFonts w:cstheme="minorHAnsi"/>
          <w:sz w:val="24"/>
          <w:szCs w:val="24"/>
        </w:rPr>
      </w:pPr>
      <w:r w:rsidRPr="00B90C96">
        <w:rPr>
          <w:rFonts w:cstheme="minorHAnsi"/>
          <w:b/>
          <w:sz w:val="24"/>
          <w:szCs w:val="24"/>
        </w:rPr>
        <w:t>Social:</w:t>
      </w:r>
      <w:r w:rsidRPr="00B90C96">
        <w:rPr>
          <w:rFonts w:cstheme="minorHAnsi"/>
          <w:sz w:val="24"/>
          <w:szCs w:val="24"/>
        </w:rPr>
        <w:t xml:space="preserve">  The preferred energy supplier will be asked to work with tenants to ensure they are always on the cheapest energy tariff, whilst providing transparent tariff pricing </w:t>
      </w:r>
      <w:proofErr w:type="gramStart"/>
      <w:r w:rsidRPr="00B90C96">
        <w:rPr>
          <w:rFonts w:cstheme="minorHAnsi"/>
          <w:sz w:val="24"/>
          <w:szCs w:val="24"/>
        </w:rPr>
        <w:t>that tenants</w:t>
      </w:r>
      <w:proofErr w:type="gramEnd"/>
      <w:r w:rsidRPr="00B90C96">
        <w:rPr>
          <w:rFonts w:cstheme="minorHAnsi"/>
          <w:sz w:val="24"/>
          <w:szCs w:val="24"/>
        </w:rPr>
        <w:t xml:space="preserve"> can understand.  </w:t>
      </w:r>
    </w:p>
    <w:p w:rsidR="002F6AC5" w:rsidRPr="00B90C96" w:rsidRDefault="002F6AC5" w:rsidP="0091377B">
      <w:pPr>
        <w:rPr>
          <w:rFonts w:cstheme="minorHAnsi"/>
          <w:sz w:val="24"/>
          <w:szCs w:val="24"/>
        </w:rPr>
      </w:pPr>
      <w:r w:rsidRPr="00B90C96">
        <w:rPr>
          <w:rFonts w:cstheme="minorHAnsi"/>
          <w:sz w:val="24"/>
          <w:szCs w:val="24"/>
        </w:rPr>
        <w:t xml:space="preserve">Currently the Catalyst Team is working with the Commercial &amp; Procurement Shared Service Team to understand if other Councils wish to be part of this tender.  This is with a view to achieving higher levels of income by driving economies of scale.  For Highland, market intelligence has indicated that an annual income of </w:t>
      </w:r>
      <w:proofErr w:type="gramStart"/>
      <w:r w:rsidRPr="00B90C96">
        <w:rPr>
          <w:rFonts w:cstheme="minorHAnsi"/>
          <w:sz w:val="24"/>
          <w:szCs w:val="24"/>
        </w:rPr>
        <w:t>between £8 to £16k per annum</w:t>
      </w:r>
      <w:proofErr w:type="gramEnd"/>
      <w:r w:rsidRPr="00B90C96">
        <w:rPr>
          <w:rFonts w:cstheme="minorHAnsi"/>
          <w:sz w:val="24"/>
          <w:szCs w:val="24"/>
        </w:rPr>
        <w:t xml:space="preserve"> could be achieved from our estimated 1,300 voids per year.</w:t>
      </w:r>
    </w:p>
    <w:tbl>
      <w:tblPr>
        <w:tblStyle w:val="TableGrid"/>
        <w:tblW w:w="0" w:type="auto"/>
        <w:tblLook w:val="04A0" w:firstRow="1" w:lastRow="0" w:firstColumn="1" w:lastColumn="0" w:noHBand="0" w:noVBand="1"/>
      </w:tblPr>
      <w:tblGrid>
        <w:gridCol w:w="3080"/>
        <w:gridCol w:w="3081"/>
        <w:gridCol w:w="3081"/>
      </w:tblGrid>
      <w:tr w:rsidR="002F6AC5" w:rsidRPr="00B90C96" w:rsidTr="0065402E">
        <w:tc>
          <w:tcPr>
            <w:tcW w:w="3080"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Start-up costs &amp; timescales</w:t>
            </w:r>
          </w:p>
        </w:tc>
        <w:tc>
          <w:tcPr>
            <w:tcW w:w="3081"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Net profit to be achieved</w:t>
            </w:r>
          </w:p>
        </w:tc>
        <w:tc>
          <w:tcPr>
            <w:tcW w:w="3081" w:type="dxa"/>
            <w:shd w:val="clear" w:color="auto" w:fill="FBD4B4" w:themeFill="accent6" w:themeFillTint="66"/>
          </w:tcPr>
          <w:p w:rsidR="002F6AC5" w:rsidRPr="00B90C96" w:rsidRDefault="002F6AC5" w:rsidP="0065402E">
            <w:pPr>
              <w:rPr>
                <w:rFonts w:cstheme="minorHAnsi"/>
                <w:b/>
                <w:sz w:val="24"/>
                <w:szCs w:val="24"/>
              </w:rPr>
            </w:pPr>
            <w:r w:rsidRPr="00B90C96">
              <w:rPr>
                <w:rFonts w:cstheme="minorHAnsi"/>
                <w:b/>
                <w:sz w:val="24"/>
                <w:szCs w:val="24"/>
              </w:rPr>
              <w:t>Who will deliver the work?</w:t>
            </w:r>
          </w:p>
        </w:tc>
      </w:tr>
      <w:tr w:rsidR="002F6AC5" w:rsidRPr="00B90C96" w:rsidTr="0065402E">
        <w:tc>
          <w:tcPr>
            <w:tcW w:w="3080" w:type="dxa"/>
          </w:tcPr>
          <w:p w:rsidR="002F6AC5" w:rsidRPr="00B90C96" w:rsidRDefault="002F6AC5" w:rsidP="0065402E">
            <w:pPr>
              <w:rPr>
                <w:rFonts w:cstheme="minorHAnsi"/>
                <w:sz w:val="24"/>
                <w:szCs w:val="24"/>
              </w:rPr>
            </w:pPr>
            <w:r w:rsidRPr="00B90C96">
              <w:rPr>
                <w:rFonts w:cstheme="minorHAnsi"/>
                <w:sz w:val="24"/>
                <w:szCs w:val="24"/>
              </w:rPr>
              <w:t>Nil.  Procurement to be undertaken November 2017 to February 2018, with a view to the new contractual arrangement going live in March 2018.</w:t>
            </w:r>
          </w:p>
          <w:p w:rsidR="002F6AC5" w:rsidRPr="00B90C96" w:rsidRDefault="002F6AC5" w:rsidP="0065402E">
            <w:pPr>
              <w:rPr>
                <w:rFonts w:cstheme="minorHAnsi"/>
                <w:sz w:val="24"/>
                <w:szCs w:val="24"/>
              </w:rPr>
            </w:pPr>
          </w:p>
        </w:tc>
        <w:tc>
          <w:tcPr>
            <w:tcW w:w="3081" w:type="dxa"/>
          </w:tcPr>
          <w:p w:rsidR="002F6AC5" w:rsidRPr="00B90C96" w:rsidRDefault="002F6AC5" w:rsidP="0065402E">
            <w:pPr>
              <w:rPr>
                <w:rFonts w:cstheme="minorHAnsi"/>
                <w:sz w:val="24"/>
                <w:szCs w:val="24"/>
              </w:rPr>
            </w:pPr>
            <w:r w:rsidRPr="00B90C96">
              <w:rPr>
                <w:rFonts w:cstheme="minorHAnsi"/>
                <w:sz w:val="24"/>
                <w:szCs w:val="24"/>
              </w:rPr>
              <w:t>Estimated at between £8 -16k per annum.</w:t>
            </w:r>
          </w:p>
        </w:tc>
        <w:tc>
          <w:tcPr>
            <w:tcW w:w="3081" w:type="dxa"/>
          </w:tcPr>
          <w:p w:rsidR="002F6AC5" w:rsidRPr="00B90C96" w:rsidRDefault="002F6AC5" w:rsidP="0065402E">
            <w:pPr>
              <w:rPr>
                <w:rFonts w:cstheme="minorHAnsi"/>
                <w:sz w:val="24"/>
                <w:szCs w:val="24"/>
              </w:rPr>
            </w:pPr>
            <w:r w:rsidRPr="00B90C96">
              <w:rPr>
                <w:rFonts w:cstheme="minorHAnsi"/>
                <w:sz w:val="24"/>
                <w:szCs w:val="24"/>
              </w:rPr>
              <w:t>The Corporate Improvement Team supported by Brian Cameron, Housing Policy &amp; Investment Manager</w:t>
            </w:r>
          </w:p>
        </w:tc>
      </w:tr>
    </w:tbl>
    <w:p w:rsidR="006925BC" w:rsidRPr="00B90C96" w:rsidRDefault="006925BC" w:rsidP="0091377B">
      <w:pPr>
        <w:spacing w:after="0"/>
        <w:rPr>
          <w:rFonts w:cstheme="minorHAnsi"/>
          <w:sz w:val="24"/>
          <w:szCs w:val="24"/>
        </w:rPr>
      </w:pPr>
    </w:p>
    <w:p w:rsidR="0091377B" w:rsidRPr="00B90C96" w:rsidRDefault="0091377B" w:rsidP="0091377B">
      <w:pPr>
        <w:spacing w:after="0"/>
        <w:rPr>
          <w:rFonts w:cstheme="minorHAnsi"/>
          <w:sz w:val="24"/>
          <w:szCs w:val="24"/>
        </w:rPr>
      </w:pPr>
      <w:r w:rsidRPr="00B90C96">
        <w:rPr>
          <w:rFonts w:cstheme="minorHAnsi"/>
          <w:sz w:val="24"/>
          <w:szCs w:val="24"/>
        </w:rPr>
        <w:t>The tender document is completed and will be issued to prospective suppliers by w/e 17</w:t>
      </w:r>
      <w:r w:rsidRPr="00B90C96">
        <w:rPr>
          <w:rFonts w:cstheme="minorHAnsi"/>
          <w:sz w:val="24"/>
          <w:szCs w:val="24"/>
          <w:vertAlign w:val="superscript"/>
        </w:rPr>
        <w:t>th</w:t>
      </w:r>
      <w:r w:rsidRPr="00B90C96">
        <w:rPr>
          <w:rFonts w:cstheme="minorHAnsi"/>
          <w:sz w:val="24"/>
          <w:szCs w:val="24"/>
        </w:rPr>
        <w:t xml:space="preserve"> November.</w:t>
      </w:r>
    </w:p>
    <w:p w:rsidR="0091377B" w:rsidRPr="00B90C96" w:rsidRDefault="0091377B">
      <w:pPr>
        <w:rPr>
          <w:rFonts w:cstheme="minorHAnsi"/>
          <w:sz w:val="24"/>
          <w:szCs w:val="24"/>
        </w:rPr>
      </w:pPr>
    </w:p>
    <w:p w:rsidR="006925BC" w:rsidRPr="00B90C96" w:rsidRDefault="006925BC">
      <w:pPr>
        <w:rPr>
          <w:rFonts w:cstheme="minorHAnsi"/>
          <w:sz w:val="24"/>
          <w:szCs w:val="24"/>
        </w:rPr>
      </w:pPr>
      <w:bookmarkStart w:id="0" w:name="_GoBack"/>
      <w:bookmarkEnd w:id="0"/>
    </w:p>
    <w:p w:rsidR="006925BC" w:rsidRPr="00B90C96" w:rsidRDefault="006925BC">
      <w:pPr>
        <w:rPr>
          <w:rFonts w:cstheme="minorHAnsi"/>
          <w:sz w:val="24"/>
          <w:szCs w:val="24"/>
        </w:rPr>
      </w:pPr>
    </w:p>
    <w:sectPr w:rsidR="006925BC" w:rsidRPr="00B90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C4A"/>
    <w:multiLevelType w:val="hybridMultilevel"/>
    <w:tmpl w:val="DA8E1C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E40E58"/>
    <w:multiLevelType w:val="hybridMultilevel"/>
    <w:tmpl w:val="DA8024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6B2791"/>
    <w:multiLevelType w:val="hybridMultilevel"/>
    <w:tmpl w:val="58AC48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B103282"/>
    <w:multiLevelType w:val="hybridMultilevel"/>
    <w:tmpl w:val="CFC69D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144FC1"/>
    <w:multiLevelType w:val="hybridMultilevel"/>
    <w:tmpl w:val="D65066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602081"/>
    <w:multiLevelType w:val="hybridMultilevel"/>
    <w:tmpl w:val="7BF263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B2F6903"/>
    <w:multiLevelType w:val="multilevel"/>
    <w:tmpl w:val="129E78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FDA5B0E"/>
    <w:multiLevelType w:val="multilevel"/>
    <w:tmpl w:val="1B4C95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BC"/>
    <w:rsid w:val="000A15AB"/>
    <w:rsid w:val="002F6AC5"/>
    <w:rsid w:val="00320481"/>
    <w:rsid w:val="004565FC"/>
    <w:rsid w:val="005C2A6B"/>
    <w:rsid w:val="006925BC"/>
    <w:rsid w:val="0091377B"/>
    <w:rsid w:val="009F423E"/>
    <w:rsid w:val="00AC39D8"/>
    <w:rsid w:val="00B90C96"/>
    <w:rsid w:val="00C214D3"/>
    <w:rsid w:val="00E62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5AB"/>
    <w:pPr>
      <w:ind w:left="720"/>
      <w:contextualSpacing/>
    </w:pPr>
  </w:style>
  <w:style w:type="table" w:styleId="TableGrid">
    <w:name w:val="Table Grid"/>
    <w:basedOn w:val="TableNormal"/>
    <w:uiPriority w:val="59"/>
    <w:rsid w:val="0045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5AB"/>
    <w:pPr>
      <w:ind w:left="720"/>
      <w:contextualSpacing/>
    </w:pPr>
  </w:style>
  <w:style w:type="table" w:styleId="TableGrid">
    <w:name w:val="Table Grid"/>
    <w:basedOn w:val="TableNormal"/>
    <w:uiPriority w:val="59"/>
    <w:rsid w:val="0045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Kelly</dc:creator>
  <cp:lastModifiedBy>Carron McDiarmid</cp:lastModifiedBy>
  <cp:revision>2</cp:revision>
  <cp:lastPrinted>2017-11-13T07:33:00Z</cp:lastPrinted>
  <dcterms:created xsi:type="dcterms:W3CDTF">2017-11-14T09:48:00Z</dcterms:created>
  <dcterms:modified xsi:type="dcterms:W3CDTF">2017-11-14T09:48:00Z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-1114992534</vt:i4>
  </property>
  <property fmtid="{D5CDD505-2E9C-101B-9397-08002B2CF9AE}" pid="3" name="_NewReviewCycle">
    <vt:lpwstr/>
  </property>
  <property fmtid="{D5CDD505-2E9C-101B-9397-08002B2CF9AE}" pid="4" name="_EmailSubject">
    <vt:lpwstr>redesign pages</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8" name="_PreviousAdHocReviewCycleID">
    <vt:i4>15598242</vt:i4>
  </property>
</Properties>
</file>