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274" w:rsidRPr="00F95DEC" w:rsidRDefault="00251274" w:rsidP="008E40BD">
      <w:pPr>
        <w:jc w:val="center"/>
        <w:rPr>
          <w:b/>
        </w:rPr>
      </w:pPr>
      <w:r w:rsidRPr="00F95DEC">
        <w:rPr>
          <w:b/>
        </w:rPr>
        <w:t xml:space="preserve">Highland Council Redesign Board </w:t>
      </w:r>
      <w:r w:rsidR="00A66F87">
        <w:rPr>
          <w:b/>
        </w:rPr>
        <w:t xml:space="preserve">Workshop </w:t>
      </w:r>
      <w:bookmarkStart w:id="0" w:name="_GoBack"/>
      <w:bookmarkEnd w:id="0"/>
      <w:r w:rsidRPr="00F95DEC">
        <w:rPr>
          <w:b/>
        </w:rPr>
        <w:t>14 November 2017</w:t>
      </w:r>
    </w:p>
    <w:p w:rsidR="005D5518" w:rsidRPr="00F95DEC" w:rsidRDefault="0099164F" w:rsidP="008E40BD">
      <w:pPr>
        <w:jc w:val="center"/>
        <w:rPr>
          <w:b/>
        </w:rPr>
      </w:pPr>
      <w:r w:rsidRPr="00F95DEC">
        <w:rPr>
          <w:b/>
        </w:rPr>
        <w:t>Flexible Use Hours</w:t>
      </w:r>
      <w:r w:rsidR="0004108C">
        <w:rPr>
          <w:b/>
        </w:rPr>
        <w:t xml:space="preserve"> in PPP2 Schools</w:t>
      </w:r>
    </w:p>
    <w:p w:rsidR="0099164F" w:rsidRDefault="0099164F"/>
    <w:p w:rsidR="00A213D5" w:rsidRDefault="00A213D5" w:rsidP="00A213D5">
      <w:pPr>
        <w:pStyle w:val="ListParagraph"/>
        <w:ind w:left="0"/>
      </w:pPr>
      <w:r>
        <w:t>Redesign Board requested an examination of the issues and impacts on us</w:t>
      </w:r>
      <w:r w:rsidR="00C612DE">
        <w:t>ers associated with reducing</w:t>
      </w:r>
      <w:r>
        <w:t xml:space="preserve"> </w:t>
      </w:r>
      <w:r w:rsidR="00C469A9">
        <w:t xml:space="preserve">PPP2 </w:t>
      </w:r>
      <w:r>
        <w:t>FUH</w:t>
      </w:r>
      <w:r w:rsidR="00C612DE">
        <w:t xml:space="preserve"> </w:t>
      </w:r>
      <w:r>
        <w:t>(and thereby realising a budget saving).</w:t>
      </w:r>
    </w:p>
    <w:p w:rsidR="00A213D5" w:rsidRDefault="00A213D5"/>
    <w:p w:rsidR="0099164F" w:rsidRDefault="00D72B0B">
      <w:pPr>
        <w:rPr>
          <w:b/>
        </w:rPr>
      </w:pPr>
      <w:r w:rsidRPr="00D72B0B">
        <w:rPr>
          <w:b/>
        </w:rPr>
        <w:t>1</w:t>
      </w:r>
      <w:r w:rsidRPr="00D72B0B">
        <w:rPr>
          <w:b/>
        </w:rPr>
        <w:tab/>
        <w:t>Intro</w:t>
      </w:r>
      <w:r>
        <w:rPr>
          <w:b/>
        </w:rPr>
        <w:t>d</w:t>
      </w:r>
      <w:r w:rsidRPr="00D72B0B">
        <w:rPr>
          <w:b/>
        </w:rPr>
        <w:t>u</w:t>
      </w:r>
      <w:r>
        <w:rPr>
          <w:b/>
        </w:rPr>
        <w:t>c</w:t>
      </w:r>
      <w:r w:rsidRPr="00D72B0B">
        <w:rPr>
          <w:b/>
        </w:rPr>
        <w:t>tion</w:t>
      </w:r>
    </w:p>
    <w:p w:rsidR="00B859D2" w:rsidRPr="00D72B0B" w:rsidRDefault="00B859D2">
      <w:pPr>
        <w:rPr>
          <w:b/>
        </w:rPr>
      </w:pPr>
    </w:p>
    <w:p w:rsidR="000C32F7" w:rsidRDefault="000C32F7" w:rsidP="00D72B0B">
      <w:pPr>
        <w:pStyle w:val="ListParagraph"/>
        <w:numPr>
          <w:ilvl w:val="0"/>
          <w:numId w:val="2"/>
        </w:numPr>
      </w:pPr>
      <w:r>
        <w:t xml:space="preserve">Core hours in PPP2 schools are 0800-1800 Mon-Fri during term time. </w:t>
      </w:r>
    </w:p>
    <w:p w:rsidR="009A6D26" w:rsidRDefault="000C32F7" w:rsidP="00D72B0B">
      <w:pPr>
        <w:pStyle w:val="ListParagraph"/>
        <w:numPr>
          <w:ilvl w:val="0"/>
          <w:numId w:val="2"/>
        </w:numPr>
      </w:pPr>
      <w:r>
        <w:t>Any use</w:t>
      </w:r>
      <w:r w:rsidR="00CF5E23">
        <w:t xml:space="preserve"> (</w:t>
      </w:r>
      <w:proofErr w:type="spellStart"/>
      <w:r w:rsidR="00CF5E23">
        <w:t>inc.</w:t>
      </w:r>
      <w:proofErr w:type="spellEnd"/>
      <w:r w:rsidR="00CF5E23">
        <w:t xml:space="preserve"> HLH, school and community use)</w:t>
      </w:r>
      <w:r>
        <w:t xml:space="preserve"> </w:t>
      </w:r>
      <w:proofErr w:type="spellStart"/>
      <w:r>
        <w:t>outwith</w:t>
      </w:r>
      <w:proofErr w:type="spellEnd"/>
      <w:r>
        <w:t xml:space="preserve"> core hours is </w:t>
      </w:r>
      <w:r w:rsidR="00847DC8">
        <w:t xml:space="preserve">scored against </w:t>
      </w:r>
      <w:r>
        <w:t xml:space="preserve">an annual allocation of Flexible Use Hours (FUH). </w:t>
      </w:r>
      <w:r w:rsidR="009B483C">
        <w:t xml:space="preserve">This FUH </w:t>
      </w:r>
      <w:r>
        <w:t>allocation applies to t</w:t>
      </w:r>
      <w:r w:rsidR="009A6D26">
        <w:t>he entire PPP2 contract (11 schools).</w:t>
      </w:r>
      <w:r w:rsidR="009A6D26" w:rsidRPr="009A6D26">
        <w:t xml:space="preserve"> </w:t>
      </w:r>
      <w:r w:rsidR="009A6D26">
        <w:t xml:space="preserve">FUH are referred to as “unique hours” which </w:t>
      </w:r>
      <w:r w:rsidR="00CF5E23">
        <w:t>quantify</w:t>
      </w:r>
      <w:r w:rsidR="009A6D26">
        <w:t xml:space="preserve"> the time a school is open</w:t>
      </w:r>
      <w:r w:rsidR="009B483C">
        <w:t xml:space="preserve"> </w:t>
      </w:r>
      <w:proofErr w:type="spellStart"/>
      <w:r w:rsidR="009B483C">
        <w:t>outwith</w:t>
      </w:r>
      <w:proofErr w:type="spellEnd"/>
      <w:r w:rsidR="009B483C">
        <w:t xml:space="preserve"> </w:t>
      </w:r>
      <w:r w:rsidR="00C469A9">
        <w:t>c</w:t>
      </w:r>
      <w:r w:rsidR="009B483C">
        <w:t xml:space="preserve">ore </w:t>
      </w:r>
      <w:r w:rsidR="00C469A9">
        <w:t>h</w:t>
      </w:r>
      <w:r w:rsidR="009B483C">
        <w:t>ours</w:t>
      </w:r>
      <w:r w:rsidR="005C7E4A">
        <w:t xml:space="preserve">. </w:t>
      </w:r>
      <w:r w:rsidR="00CF5E23">
        <w:t xml:space="preserve">If a school </w:t>
      </w:r>
      <w:r w:rsidR="009A6D26">
        <w:t>open</w:t>
      </w:r>
      <w:r w:rsidR="00CF5E23">
        <w:t>s</w:t>
      </w:r>
      <w:r w:rsidR="005C7E4A">
        <w:t xml:space="preserve"> for 2h</w:t>
      </w:r>
      <w:r w:rsidR="009A6D26">
        <w:t>rs for a single let, 2</w:t>
      </w:r>
      <w:r w:rsidR="00C469A9">
        <w:t xml:space="preserve"> </w:t>
      </w:r>
      <w:r w:rsidR="00D72B0B">
        <w:t>F</w:t>
      </w:r>
      <w:r w:rsidR="005C7E4A">
        <w:t>UH are deducted</w:t>
      </w:r>
      <w:r w:rsidR="00D72B0B">
        <w:t>. I</w:t>
      </w:r>
      <w:r w:rsidR="009A6D26">
        <w:t xml:space="preserve">f </w:t>
      </w:r>
      <w:r w:rsidR="005C7E4A">
        <w:t xml:space="preserve">a </w:t>
      </w:r>
      <w:r w:rsidR="009A6D26">
        <w:t>school</w:t>
      </w:r>
      <w:r w:rsidR="00CF5E23">
        <w:t xml:space="preserve"> </w:t>
      </w:r>
      <w:r w:rsidR="00D72B0B">
        <w:t>open</w:t>
      </w:r>
      <w:r w:rsidR="00CF5E23">
        <w:t>s</w:t>
      </w:r>
      <w:r w:rsidR="005C7E4A">
        <w:t xml:space="preserve"> for 2h</w:t>
      </w:r>
      <w:r w:rsidR="00D72B0B">
        <w:t xml:space="preserve">rs </w:t>
      </w:r>
      <w:r w:rsidR="009A6D26">
        <w:t xml:space="preserve">and three </w:t>
      </w:r>
      <w:proofErr w:type="spellStart"/>
      <w:r w:rsidR="009A6D26">
        <w:t>lets</w:t>
      </w:r>
      <w:proofErr w:type="spellEnd"/>
      <w:r w:rsidR="009A6D26">
        <w:t xml:space="preserve"> take place during </w:t>
      </w:r>
      <w:r w:rsidR="005C7E4A">
        <w:t>th</w:t>
      </w:r>
      <w:r w:rsidR="0030235F">
        <w:t>ose</w:t>
      </w:r>
      <w:r w:rsidR="005C7E4A">
        <w:t xml:space="preserve"> 2hrs</w:t>
      </w:r>
      <w:r w:rsidR="00D72B0B">
        <w:t>,</w:t>
      </w:r>
      <w:r w:rsidR="009A6D26">
        <w:t xml:space="preserve"> 2</w:t>
      </w:r>
      <w:r w:rsidR="00C469A9">
        <w:t xml:space="preserve"> </w:t>
      </w:r>
      <w:r w:rsidR="009A6D26">
        <w:t>FUH are</w:t>
      </w:r>
      <w:r w:rsidR="00CF5E23">
        <w:t xml:space="preserve"> still</w:t>
      </w:r>
      <w:r w:rsidR="009A6D26">
        <w:t xml:space="preserve"> recorded</w:t>
      </w:r>
      <w:r w:rsidR="00CF5E23">
        <w:t>.</w:t>
      </w:r>
    </w:p>
    <w:p w:rsidR="000C32F7" w:rsidRDefault="00DE5E5F" w:rsidP="00D72B0B">
      <w:pPr>
        <w:pStyle w:val="ListParagraph"/>
        <w:numPr>
          <w:ilvl w:val="0"/>
          <w:numId w:val="2"/>
        </w:numPr>
      </w:pPr>
      <w:r>
        <w:t>The Project Agreement included provision for 12,000 FUH</w:t>
      </w:r>
      <w:r w:rsidR="00FA654C">
        <w:t xml:space="preserve">. </w:t>
      </w:r>
      <w:r>
        <w:t xml:space="preserve">Any FUH </w:t>
      </w:r>
      <w:r w:rsidR="001E4049">
        <w:t xml:space="preserve">used </w:t>
      </w:r>
      <w:r>
        <w:t>above 12,000 FUH attract</w:t>
      </w:r>
      <w:r w:rsidR="00FC680D">
        <w:t>ed</w:t>
      </w:r>
      <w:r>
        <w:t xml:space="preserve"> a</w:t>
      </w:r>
      <w:r w:rsidR="0030235F">
        <w:t>n indexed</w:t>
      </w:r>
      <w:r w:rsidR="003B5482">
        <w:t xml:space="preserve"> service</w:t>
      </w:r>
      <w:r>
        <w:t xml:space="preserve"> charge</w:t>
      </w:r>
      <w:r w:rsidR="0030235F">
        <w:t xml:space="preserve"> per FUH</w:t>
      </w:r>
      <w:r>
        <w:t xml:space="preserve"> </w:t>
      </w:r>
      <w:r w:rsidR="0030235F">
        <w:t>(</w:t>
      </w:r>
      <w:r w:rsidR="00FA654C">
        <w:t>currently £40.40</w:t>
      </w:r>
      <w:r w:rsidR="0030235F">
        <w:t>).</w:t>
      </w:r>
      <w:r w:rsidR="0030235F" w:rsidDel="0030235F">
        <w:t xml:space="preserve"> </w:t>
      </w:r>
      <w:r w:rsidR="009A6D26">
        <w:t>In 2013</w:t>
      </w:r>
      <w:r w:rsidR="00D72B0B">
        <w:t>,</w:t>
      </w:r>
      <w:r w:rsidR="009A6D26">
        <w:t xml:space="preserve"> in response to increased demand</w:t>
      </w:r>
      <w:r w:rsidR="00D72B0B">
        <w:t>,</w:t>
      </w:r>
      <w:r w:rsidR="009A6D26">
        <w:t xml:space="preserve"> the</w:t>
      </w:r>
      <w:r w:rsidR="000C32F7">
        <w:t xml:space="preserve"> Council negotiated </w:t>
      </w:r>
      <w:r w:rsidR="009A6D26">
        <w:t>an inc</w:t>
      </w:r>
      <w:r w:rsidR="000C32F7">
        <w:t>r</w:t>
      </w:r>
      <w:r w:rsidR="009A6D26">
        <w:t>e</w:t>
      </w:r>
      <w:r w:rsidR="000C32F7">
        <w:t>ase from the or</w:t>
      </w:r>
      <w:r w:rsidR="009A6D26">
        <w:t>iginal 1</w:t>
      </w:r>
      <w:r w:rsidR="000C32F7">
        <w:t>2,000</w:t>
      </w:r>
      <w:r w:rsidR="00FA654C">
        <w:t xml:space="preserve"> </w:t>
      </w:r>
      <w:r w:rsidR="009A6D26">
        <w:t>FUH to 15,000</w:t>
      </w:r>
      <w:r w:rsidR="00FA654C">
        <w:t xml:space="preserve"> </w:t>
      </w:r>
      <w:r w:rsidR="009A6D26">
        <w:t>FUH</w:t>
      </w:r>
      <w:r w:rsidR="00D72B0B">
        <w:t xml:space="preserve"> per year</w:t>
      </w:r>
      <w:r w:rsidR="003B5482">
        <w:t xml:space="preserve"> in return for</w:t>
      </w:r>
      <w:r w:rsidR="009A6D26">
        <w:t xml:space="preserve"> </w:t>
      </w:r>
      <w:r w:rsidR="003B5482">
        <w:t>a flat rate payment.</w:t>
      </w:r>
      <w:r w:rsidR="00057126">
        <w:t xml:space="preserve"> </w:t>
      </w:r>
      <w:r w:rsidR="003B5482">
        <w:t>This delivered a saving</w:t>
      </w:r>
      <w:r w:rsidR="00D25179">
        <w:t xml:space="preserve"> </w:t>
      </w:r>
      <w:r w:rsidR="003B5482">
        <w:t>of approximately £27K compared with the hourly service charge.</w:t>
      </w:r>
      <w:r w:rsidR="002E1632">
        <w:t xml:space="preserve"> The</w:t>
      </w:r>
      <w:r w:rsidR="003B5482">
        <w:t xml:space="preserve"> current charge</w:t>
      </w:r>
      <w:r w:rsidR="00FA654C">
        <w:t xml:space="preserve"> for the additional 3,000</w:t>
      </w:r>
      <w:r w:rsidR="003B5482">
        <w:t xml:space="preserve"> </w:t>
      </w:r>
      <w:r w:rsidR="00FA654C">
        <w:t>FUH is</w:t>
      </w:r>
      <w:r w:rsidR="0030235F">
        <w:t xml:space="preserve"> </w:t>
      </w:r>
      <w:r w:rsidR="002E1632">
        <w:t>£90</w:t>
      </w:r>
      <w:r w:rsidR="00057126">
        <w:t>,896</w:t>
      </w:r>
      <w:r w:rsidR="00FA654C">
        <w:t>.</w:t>
      </w:r>
    </w:p>
    <w:p w:rsidR="009A6D26" w:rsidRDefault="003B5482" w:rsidP="00D72B0B">
      <w:pPr>
        <w:pStyle w:val="ListParagraph"/>
        <w:numPr>
          <w:ilvl w:val="0"/>
          <w:numId w:val="2"/>
        </w:numPr>
      </w:pPr>
      <w:r>
        <w:t>S</w:t>
      </w:r>
      <w:r w:rsidR="00FA654C">
        <w:t>ince 2013</w:t>
      </w:r>
      <w:r w:rsidR="00D72B0B">
        <w:t>, due to a combination</w:t>
      </w:r>
      <w:r w:rsidR="00FA654C">
        <w:t xml:space="preserve"> of reduc</w:t>
      </w:r>
      <w:r w:rsidR="009A6D26">
        <w:t xml:space="preserve">ed </w:t>
      </w:r>
      <w:r w:rsidR="00D72B0B">
        <w:t>d</w:t>
      </w:r>
      <w:r w:rsidR="009A6D26">
        <w:t xml:space="preserve">emand and more efficient </w:t>
      </w:r>
      <w:r w:rsidR="00FA654C">
        <w:t>use of FUH</w:t>
      </w:r>
      <w:r w:rsidR="00D72B0B">
        <w:t xml:space="preserve">, </w:t>
      </w:r>
      <w:r w:rsidR="009B483C">
        <w:t xml:space="preserve">annual </w:t>
      </w:r>
      <w:r w:rsidR="00D72B0B">
        <w:t xml:space="preserve">FUH use has decreased to </w:t>
      </w:r>
      <w:r w:rsidR="009B483C">
        <w:t xml:space="preserve">approximately </w:t>
      </w:r>
      <w:r w:rsidR="00D72B0B">
        <w:t xml:space="preserve">13,500 </w:t>
      </w:r>
      <w:r w:rsidR="00A414DC">
        <w:t xml:space="preserve">FUH </w:t>
      </w:r>
      <w:r w:rsidR="00D72B0B">
        <w:t>and has remained at that level for the past 3 years.</w:t>
      </w:r>
    </w:p>
    <w:p w:rsidR="009A6D26" w:rsidRDefault="009A6D26" w:rsidP="0099164F"/>
    <w:p w:rsidR="009A6D26" w:rsidRPr="00251274" w:rsidRDefault="00251274" w:rsidP="0099164F">
      <w:pPr>
        <w:rPr>
          <w:b/>
        </w:rPr>
      </w:pPr>
      <w:r w:rsidRPr="00251274">
        <w:rPr>
          <w:b/>
        </w:rPr>
        <w:t xml:space="preserve">2 </w:t>
      </w:r>
      <w:r w:rsidRPr="00251274">
        <w:rPr>
          <w:b/>
        </w:rPr>
        <w:tab/>
        <w:t>Key Issues and Impacts</w:t>
      </w:r>
    </w:p>
    <w:p w:rsidR="009A6D26" w:rsidRDefault="009A6D26" w:rsidP="0099164F"/>
    <w:p w:rsidR="00AF320D" w:rsidRDefault="00AF320D" w:rsidP="00AF320D">
      <w:pPr>
        <w:pStyle w:val="ListParagraph"/>
        <w:numPr>
          <w:ilvl w:val="0"/>
          <w:numId w:val="1"/>
        </w:numPr>
      </w:pPr>
      <w:r>
        <w:t xml:space="preserve">Different </w:t>
      </w:r>
      <w:r w:rsidR="00F95DEC">
        <w:t>management arran</w:t>
      </w:r>
      <w:r>
        <w:t>g</w:t>
      </w:r>
      <w:r w:rsidR="00F95DEC">
        <w:t>emen</w:t>
      </w:r>
      <w:r>
        <w:t>ts in schools</w:t>
      </w:r>
      <w:r w:rsidR="0030235F">
        <w:t xml:space="preserve"> (See Appendix)</w:t>
      </w:r>
      <w:r>
        <w:t xml:space="preserve"> </w:t>
      </w:r>
      <w:r w:rsidR="00F95DEC">
        <w:t>limit</w:t>
      </w:r>
      <w:r>
        <w:t xml:space="preserve"> the ability of the Council to </w:t>
      </w:r>
      <w:r w:rsidR="00F95DEC">
        <w:t>determine</w:t>
      </w:r>
      <w:r>
        <w:t xml:space="preserve"> where </w:t>
      </w:r>
      <w:r w:rsidR="00F95DEC">
        <w:t>and</w:t>
      </w:r>
      <w:r>
        <w:t xml:space="preserve"> when FUH are utilised</w:t>
      </w:r>
      <w:r w:rsidR="00CF5E23">
        <w:t>.</w:t>
      </w:r>
    </w:p>
    <w:p w:rsidR="001655AD" w:rsidRDefault="001655AD" w:rsidP="00AF320D">
      <w:pPr>
        <w:pStyle w:val="ListParagraph"/>
        <w:numPr>
          <w:ilvl w:val="0"/>
          <w:numId w:val="1"/>
        </w:numPr>
      </w:pPr>
      <w:r>
        <w:t xml:space="preserve">Information on use is only available after the fact, although </w:t>
      </w:r>
      <w:r w:rsidR="00CF5E23">
        <w:t>the Lets Review</w:t>
      </w:r>
      <w:r>
        <w:t xml:space="preserve"> proposes a booking system</w:t>
      </w:r>
      <w:r w:rsidR="00CF5E23">
        <w:t xml:space="preserve"> </w:t>
      </w:r>
      <w:r w:rsidR="00FA654C">
        <w:t>which will deliver</w:t>
      </w:r>
      <w:r>
        <w:t xml:space="preserve"> better</w:t>
      </w:r>
      <w:r w:rsidR="00EF4936">
        <w:t xml:space="preserve"> </w:t>
      </w:r>
      <w:r>
        <w:t>coordination</w:t>
      </w:r>
      <w:r w:rsidR="00EF4936">
        <w:t xml:space="preserve"> of lets</w:t>
      </w:r>
      <w:r>
        <w:t>.</w:t>
      </w:r>
    </w:p>
    <w:p w:rsidR="00F95DEC" w:rsidRDefault="0099164F" w:rsidP="0099164F">
      <w:pPr>
        <w:pStyle w:val="ListParagraph"/>
        <w:numPr>
          <w:ilvl w:val="0"/>
          <w:numId w:val="1"/>
        </w:numPr>
      </w:pPr>
      <w:r>
        <w:t>A large proportion of PPP2 FUH relate to essential activity including:</w:t>
      </w:r>
      <w:r w:rsidR="00AF320D">
        <w:t xml:space="preserve"> </w:t>
      </w:r>
    </w:p>
    <w:p w:rsidR="00F95DEC" w:rsidRDefault="0099164F" w:rsidP="00F95DEC">
      <w:pPr>
        <w:pStyle w:val="ListParagraph"/>
        <w:numPr>
          <w:ilvl w:val="1"/>
          <w:numId w:val="1"/>
        </w:numPr>
      </w:pPr>
      <w:r>
        <w:t>school</w:t>
      </w:r>
      <w:r w:rsidR="00AF320D">
        <w:t xml:space="preserve"> </w:t>
      </w:r>
      <w:r>
        <w:t>staff holiday acce</w:t>
      </w:r>
      <w:r w:rsidR="00A213D5">
        <w:t>ss,</w:t>
      </w:r>
    </w:p>
    <w:p w:rsidR="00F95DEC" w:rsidRDefault="0099164F" w:rsidP="00F95DEC">
      <w:pPr>
        <w:pStyle w:val="ListParagraph"/>
        <w:numPr>
          <w:ilvl w:val="1"/>
          <w:numId w:val="1"/>
        </w:numPr>
      </w:pPr>
      <w:r>
        <w:t>operation of leisure centres and libraries</w:t>
      </w:r>
      <w:r w:rsidR="00E3333A">
        <w:t xml:space="preserve"> </w:t>
      </w:r>
      <w:proofErr w:type="spellStart"/>
      <w:r w:rsidR="00E3333A">
        <w:t>outwith</w:t>
      </w:r>
      <w:proofErr w:type="spellEnd"/>
      <w:r w:rsidR="00E3333A">
        <w:t xml:space="preserve"> </w:t>
      </w:r>
      <w:r w:rsidR="00460DB7">
        <w:t>c</w:t>
      </w:r>
      <w:r w:rsidR="00E3333A">
        <w:t>ore times</w:t>
      </w:r>
      <w:r w:rsidR="00A213D5">
        <w:t>,</w:t>
      </w:r>
    </w:p>
    <w:p w:rsidR="00AF320D" w:rsidRDefault="0099164F" w:rsidP="00F95DEC">
      <w:pPr>
        <w:pStyle w:val="ListParagraph"/>
        <w:numPr>
          <w:ilvl w:val="1"/>
          <w:numId w:val="1"/>
        </w:numPr>
      </w:pPr>
      <w:proofErr w:type="gramStart"/>
      <w:r>
        <w:t>school</w:t>
      </w:r>
      <w:proofErr w:type="gramEnd"/>
      <w:r>
        <w:t xml:space="preserve"> events</w:t>
      </w:r>
      <w:r w:rsidR="00EF4936">
        <w:t xml:space="preserve"> held at weekends and in the evening</w:t>
      </w:r>
      <w:r>
        <w:t>.</w:t>
      </w:r>
    </w:p>
    <w:p w:rsidR="00F95DEC" w:rsidRDefault="00F95DEC" w:rsidP="0099164F">
      <w:pPr>
        <w:pStyle w:val="ListParagraph"/>
        <w:numPr>
          <w:ilvl w:val="0"/>
          <w:numId w:val="1"/>
        </w:numPr>
      </w:pPr>
      <w:r>
        <w:t xml:space="preserve">Future increases in early </w:t>
      </w:r>
      <w:proofErr w:type="gramStart"/>
      <w:r>
        <w:t>years</w:t>
      </w:r>
      <w:proofErr w:type="gramEnd"/>
      <w:r>
        <w:t xml:space="preserve"> pr</w:t>
      </w:r>
      <w:r w:rsidR="0054542A">
        <w:t>ovision are</w:t>
      </w:r>
      <w:r>
        <w:t xml:space="preserve"> likely to have an impact on FUH, but the extent of that impact cannot be determined at present.</w:t>
      </w:r>
    </w:p>
    <w:p w:rsidR="00F95DEC" w:rsidRDefault="00F95DEC" w:rsidP="0099164F">
      <w:pPr>
        <w:pStyle w:val="ListParagraph"/>
        <w:numPr>
          <w:ilvl w:val="0"/>
          <w:numId w:val="1"/>
        </w:numPr>
      </w:pPr>
      <w:r>
        <w:t xml:space="preserve">Millburn, </w:t>
      </w:r>
      <w:proofErr w:type="spellStart"/>
      <w:r>
        <w:t>Dingwall</w:t>
      </w:r>
      <w:proofErr w:type="spellEnd"/>
      <w:r>
        <w:t xml:space="preserve"> and Po</w:t>
      </w:r>
      <w:r w:rsidR="00EC65F3">
        <w:t xml:space="preserve">rtree more or less </w:t>
      </w:r>
      <w:r w:rsidR="00E46C22">
        <w:t>operate</w:t>
      </w:r>
      <w:r w:rsidR="00EC65F3">
        <w:t xml:space="preserve"> </w:t>
      </w:r>
      <w:r>
        <w:t>at capacity (7</w:t>
      </w:r>
      <w:r w:rsidR="005F6132">
        <w:t xml:space="preserve"> </w:t>
      </w:r>
      <w:r>
        <w:t>days per week)</w:t>
      </w:r>
      <w:r w:rsidR="0054542A">
        <w:t>.</w:t>
      </w:r>
      <w:r>
        <w:t xml:space="preserve"> </w:t>
      </w:r>
      <w:r w:rsidR="00EC65F3">
        <w:t xml:space="preserve">These </w:t>
      </w:r>
      <w:r>
        <w:t>cen</w:t>
      </w:r>
      <w:r w:rsidR="00EC65F3">
        <w:t>tre</w:t>
      </w:r>
      <w:r>
        <w:t>s</w:t>
      </w:r>
      <w:r w:rsidR="00EC65F3">
        <w:t xml:space="preserve"> are busy</w:t>
      </w:r>
      <w:r>
        <w:t>,</w:t>
      </w:r>
      <w:r w:rsidR="0054542A">
        <w:t xml:space="preserve"> reflecting their importance in their respective</w:t>
      </w:r>
      <w:r w:rsidR="00CF5E23">
        <w:t xml:space="preserve"> communities</w:t>
      </w:r>
      <w:r w:rsidR="0054542A">
        <w:t xml:space="preserve">, </w:t>
      </w:r>
      <w:r>
        <w:t>so any reduction in operating hours w</w:t>
      </w:r>
      <w:r w:rsidR="00CF5E23">
        <w:t>ould</w:t>
      </w:r>
      <w:r>
        <w:t xml:space="preserve"> impact on users</w:t>
      </w:r>
      <w:r w:rsidR="0054542A">
        <w:t>.</w:t>
      </w:r>
    </w:p>
    <w:p w:rsidR="0054542A" w:rsidRDefault="00F95DEC" w:rsidP="0099164F">
      <w:pPr>
        <w:pStyle w:val="ListParagraph"/>
        <w:numPr>
          <w:ilvl w:val="0"/>
          <w:numId w:val="1"/>
        </w:numPr>
      </w:pPr>
      <w:r>
        <w:t xml:space="preserve">Cawdor, </w:t>
      </w:r>
      <w:proofErr w:type="spellStart"/>
      <w:r>
        <w:t>Resolis</w:t>
      </w:r>
      <w:proofErr w:type="spellEnd"/>
      <w:r>
        <w:t xml:space="preserve">, </w:t>
      </w:r>
      <w:proofErr w:type="spellStart"/>
      <w:r>
        <w:t>Culbokie</w:t>
      </w:r>
      <w:proofErr w:type="spellEnd"/>
      <w:r>
        <w:t>,</w:t>
      </w:r>
      <w:r w:rsidR="0054542A">
        <w:t xml:space="preserve"> and </w:t>
      </w:r>
      <w:proofErr w:type="spellStart"/>
      <w:r w:rsidR="0054542A">
        <w:t>Kinlochleven</w:t>
      </w:r>
      <w:proofErr w:type="spellEnd"/>
      <w:r>
        <w:t xml:space="preserve"> experience lower demand </w:t>
      </w:r>
      <w:r w:rsidR="0054542A">
        <w:t>reflecting their rural locations</w:t>
      </w:r>
      <w:r>
        <w:t xml:space="preserve">. Any reduction in provision would have an </w:t>
      </w:r>
      <w:r>
        <w:lastRenderedPageBreak/>
        <w:t xml:space="preserve">impact on users due to limited alternative facilities. Furthermore given the limited use, the impact </w:t>
      </w:r>
      <w:r w:rsidR="0054542A">
        <w:t>of any reducti</w:t>
      </w:r>
      <w:r>
        <w:t>on</w:t>
      </w:r>
      <w:r w:rsidR="0054542A">
        <w:t xml:space="preserve"> on</w:t>
      </w:r>
      <w:r>
        <w:t xml:space="preserve"> total FUH would be limited. </w:t>
      </w:r>
    </w:p>
    <w:p w:rsidR="00CF5E23" w:rsidRDefault="00CF5E23" w:rsidP="0099164F">
      <w:pPr>
        <w:pStyle w:val="ListParagraph"/>
        <w:numPr>
          <w:ilvl w:val="0"/>
          <w:numId w:val="1"/>
        </w:numPr>
      </w:pPr>
      <w:r>
        <w:t>Drummond offers limited scope for reductions as most FUH relate to staff access and the Special Needs Action Project (SNAP).</w:t>
      </w:r>
    </w:p>
    <w:p w:rsidR="001655AD" w:rsidRDefault="00CF5E23" w:rsidP="00F65F5D">
      <w:pPr>
        <w:pStyle w:val="ListParagraph"/>
        <w:numPr>
          <w:ilvl w:val="0"/>
          <w:numId w:val="1"/>
        </w:numPr>
      </w:pPr>
      <w:proofErr w:type="spellStart"/>
      <w:r>
        <w:t>Inshes</w:t>
      </w:r>
      <w:proofErr w:type="spellEnd"/>
      <w:r>
        <w:t xml:space="preserve"> and</w:t>
      </w:r>
      <w:r w:rsidR="001655AD">
        <w:t xml:space="preserve"> </w:t>
      </w:r>
      <w:r>
        <w:t xml:space="preserve">Inverness </w:t>
      </w:r>
      <w:r w:rsidR="0054542A">
        <w:t>Gael</w:t>
      </w:r>
      <w:r w:rsidR="008E40BD">
        <w:t>ic PS</w:t>
      </w:r>
      <w:r>
        <w:t xml:space="preserve"> (BSGI)</w:t>
      </w:r>
      <w:r w:rsidR="0054542A">
        <w:t>, o</w:t>
      </w:r>
      <w:r w:rsidR="001655AD">
        <w:t>f</w:t>
      </w:r>
      <w:r w:rsidR="0054542A">
        <w:t>fer most scope for reducing FUH</w:t>
      </w:r>
      <w:r w:rsidR="008E40BD">
        <w:t>. Up to ap</w:t>
      </w:r>
      <w:r>
        <w:t>prox</w:t>
      </w:r>
      <w:r w:rsidR="008E40BD">
        <w:t>.</w:t>
      </w:r>
      <w:r w:rsidR="0054542A">
        <w:t xml:space="preserve"> 1</w:t>
      </w:r>
      <w:r w:rsidR="001655AD">
        <w:t>,</w:t>
      </w:r>
      <w:r w:rsidR="0054542A">
        <w:t>000</w:t>
      </w:r>
      <w:r w:rsidR="00EF0ED5">
        <w:t xml:space="preserve"> </w:t>
      </w:r>
      <w:r w:rsidR="0054542A">
        <w:t xml:space="preserve">FUH could be saved by not opening these schools </w:t>
      </w:r>
      <w:proofErr w:type="spellStart"/>
      <w:r w:rsidR="0054542A">
        <w:t>outwith</w:t>
      </w:r>
      <w:proofErr w:type="spellEnd"/>
      <w:r w:rsidR="0054542A">
        <w:t xml:space="preserve"> core hours</w:t>
      </w:r>
      <w:r>
        <w:t>, h</w:t>
      </w:r>
      <w:r w:rsidR="001655AD">
        <w:t>ow</w:t>
      </w:r>
      <w:r>
        <w:t>ever the impact on users would</w:t>
      </w:r>
      <w:r w:rsidR="00EF0ED5">
        <w:t xml:space="preserve"> be significant.</w:t>
      </w:r>
    </w:p>
    <w:p w:rsidR="00E36E0F" w:rsidRDefault="00F21E84" w:rsidP="00E46C22">
      <w:pPr>
        <w:pStyle w:val="ListParagraph"/>
        <w:numPr>
          <w:ilvl w:val="0"/>
          <w:numId w:val="1"/>
        </w:numPr>
      </w:pPr>
      <w:r>
        <w:t xml:space="preserve">Reduced </w:t>
      </w:r>
      <w:r w:rsidR="00E36E0F">
        <w:t>FUH</w:t>
      </w:r>
      <w:r w:rsidR="008E40BD">
        <w:t xml:space="preserve"> use</w:t>
      </w:r>
      <w:r w:rsidR="00E36E0F">
        <w:t xml:space="preserve"> has been raised</w:t>
      </w:r>
      <w:r w:rsidR="008E40BD">
        <w:t xml:space="preserve"> with the </w:t>
      </w:r>
      <w:r w:rsidR="00E36E0F">
        <w:t>PPP2 Contract</w:t>
      </w:r>
      <w:r w:rsidR="008E40BD">
        <w:t>or, who has</w:t>
      </w:r>
      <w:r w:rsidR="00E36E0F">
        <w:t xml:space="preserve"> indicated a willingness to revi</w:t>
      </w:r>
      <w:r w:rsidR="008E40BD">
        <w:t xml:space="preserve">ew </w:t>
      </w:r>
      <w:r>
        <w:t xml:space="preserve">the annual </w:t>
      </w:r>
      <w:r w:rsidR="008E40BD">
        <w:t>allocation, although</w:t>
      </w:r>
      <w:r w:rsidR="00E36E0F">
        <w:t xml:space="preserve"> detailed discussions are required</w:t>
      </w:r>
      <w:r>
        <w:t xml:space="preserve"> to be undertaken</w:t>
      </w:r>
      <w:r w:rsidR="008E40BD">
        <w:t>.</w:t>
      </w:r>
    </w:p>
    <w:p w:rsidR="00E36E0F" w:rsidRDefault="00E36E0F" w:rsidP="001655AD"/>
    <w:p w:rsidR="001655AD" w:rsidRPr="001655AD" w:rsidRDefault="00E36E0F" w:rsidP="001655AD">
      <w:pPr>
        <w:rPr>
          <w:b/>
        </w:rPr>
      </w:pPr>
      <w:r>
        <w:rPr>
          <w:b/>
        </w:rPr>
        <w:t>3</w:t>
      </w:r>
      <w:r w:rsidR="001655AD" w:rsidRPr="001655AD">
        <w:rPr>
          <w:b/>
        </w:rPr>
        <w:tab/>
        <w:t>Conclusion</w:t>
      </w:r>
      <w:r w:rsidR="00AC1B7D">
        <w:rPr>
          <w:b/>
        </w:rPr>
        <w:t>s</w:t>
      </w:r>
    </w:p>
    <w:p w:rsidR="001655AD" w:rsidRDefault="001655AD" w:rsidP="001655AD"/>
    <w:p w:rsidR="00460DB7" w:rsidRDefault="00460DB7" w:rsidP="00E46C22">
      <w:pPr>
        <w:pStyle w:val="ListParagraph"/>
        <w:numPr>
          <w:ilvl w:val="0"/>
          <w:numId w:val="4"/>
        </w:numPr>
      </w:pPr>
      <w:r>
        <w:t>The service needs to strike a balance between delivering potential saving</w:t>
      </w:r>
      <w:r w:rsidR="00FA654C">
        <w:t>s</w:t>
      </w:r>
      <w:r>
        <w:t xml:space="preserve"> and providing </w:t>
      </w:r>
      <w:r w:rsidR="00FA654C">
        <w:t xml:space="preserve">community </w:t>
      </w:r>
      <w:r>
        <w:t>access</w:t>
      </w:r>
      <w:r w:rsidR="00FA654C">
        <w:t xml:space="preserve"> to schools. </w:t>
      </w:r>
    </w:p>
    <w:p w:rsidR="006120BD" w:rsidRDefault="00E46C22" w:rsidP="00E46C22">
      <w:pPr>
        <w:pStyle w:val="ListParagraph"/>
        <w:numPr>
          <w:ilvl w:val="0"/>
          <w:numId w:val="4"/>
        </w:numPr>
      </w:pPr>
      <w:r>
        <w:t>Maintaining</w:t>
      </w:r>
      <w:r w:rsidR="00E36E0F">
        <w:t xml:space="preserve"> 13,500</w:t>
      </w:r>
      <w:r w:rsidR="00FA654C">
        <w:t xml:space="preserve"> </w:t>
      </w:r>
      <w:r w:rsidR="008E40BD">
        <w:t>FUH</w:t>
      </w:r>
      <w:r w:rsidR="00E36E0F">
        <w:t xml:space="preserve"> would limit</w:t>
      </w:r>
      <w:r w:rsidR="008E40BD">
        <w:t xml:space="preserve"> the</w:t>
      </w:r>
      <w:r w:rsidR="00E36E0F">
        <w:t xml:space="preserve"> </w:t>
      </w:r>
      <w:r w:rsidR="006120BD">
        <w:t xml:space="preserve">impact </w:t>
      </w:r>
      <w:r>
        <w:t xml:space="preserve">on </w:t>
      </w:r>
      <w:r w:rsidR="00EF4936">
        <w:t xml:space="preserve">community </w:t>
      </w:r>
      <w:r>
        <w:t>users</w:t>
      </w:r>
      <w:r w:rsidR="00A213D5">
        <w:t>.</w:t>
      </w:r>
    </w:p>
    <w:p w:rsidR="006120BD" w:rsidRDefault="006120BD" w:rsidP="00E46C22">
      <w:pPr>
        <w:pStyle w:val="ListParagraph"/>
        <w:numPr>
          <w:ilvl w:val="0"/>
          <w:numId w:val="4"/>
        </w:numPr>
      </w:pPr>
      <w:r>
        <w:t>13,500</w:t>
      </w:r>
      <w:r w:rsidR="00FA654C">
        <w:t xml:space="preserve"> </w:t>
      </w:r>
      <w:r w:rsidR="00E46C22">
        <w:t>FUH</w:t>
      </w:r>
      <w:r>
        <w:t xml:space="preserve"> </w:t>
      </w:r>
      <w:r w:rsidR="008E40BD">
        <w:t>requires only</w:t>
      </w:r>
      <w:r>
        <w:t xml:space="preserve"> half of the additional 3,000</w:t>
      </w:r>
      <w:r w:rsidR="00FA654C">
        <w:t xml:space="preserve"> </w:t>
      </w:r>
      <w:r>
        <w:t>FUH</w:t>
      </w:r>
      <w:r w:rsidR="00E46C22">
        <w:t>. Subject to</w:t>
      </w:r>
      <w:r>
        <w:t xml:space="preserve"> reneg</w:t>
      </w:r>
      <w:r w:rsidR="00E46C22">
        <w:t>oti</w:t>
      </w:r>
      <w:r>
        <w:t xml:space="preserve">ation, this could </w:t>
      </w:r>
      <w:r w:rsidR="00E46C22">
        <w:t>yield</w:t>
      </w:r>
      <w:r>
        <w:t xml:space="preserve"> a saving of</w:t>
      </w:r>
      <w:r w:rsidR="005C7E4A">
        <w:t xml:space="preserve"> an estimated</w:t>
      </w:r>
      <w:r>
        <w:t xml:space="preserve"> £</w:t>
      </w:r>
      <w:r w:rsidR="005C7E4A">
        <w:t>30-</w:t>
      </w:r>
      <w:r>
        <w:t>45k</w:t>
      </w:r>
      <w:r w:rsidR="00F05D65">
        <w:t xml:space="preserve"> (at 2017/18 prices)</w:t>
      </w:r>
      <w:r w:rsidR="00E46C22">
        <w:t>,</w:t>
      </w:r>
      <w:r w:rsidR="008E40BD">
        <w:t xml:space="preserve"> </w:t>
      </w:r>
      <w:r w:rsidR="00E46C22">
        <w:t>however this would require detail</w:t>
      </w:r>
      <w:r>
        <w:t>ed</w:t>
      </w:r>
      <w:r w:rsidR="00E46C22">
        <w:t xml:space="preserve"> </w:t>
      </w:r>
      <w:r w:rsidR="005C7E4A">
        <w:t>negotiations</w:t>
      </w:r>
      <w:r w:rsidR="00E46C22">
        <w:t xml:space="preserve"> with </w:t>
      </w:r>
      <w:r w:rsidR="008E40BD">
        <w:t>the PPP2 Contractor</w:t>
      </w:r>
      <w:r w:rsidR="00E46C22">
        <w:t xml:space="preserve"> </w:t>
      </w:r>
      <w:r w:rsidR="008E40BD">
        <w:t>and an</w:t>
      </w:r>
      <w:r w:rsidR="00E46C22">
        <w:t xml:space="preserve"> </w:t>
      </w:r>
      <w:r>
        <w:t xml:space="preserve">analysis </w:t>
      </w:r>
      <w:r w:rsidR="00E46C22">
        <w:t xml:space="preserve">of </w:t>
      </w:r>
      <w:r w:rsidR="008E40BD">
        <w:t xml:space="preserve">proposed </w:t>
      </w:r>
      <w:r w:rsidR="00E46C22">
        <w:t>terms and any kno</w:t>
      </w:r>
      <w:r>
        <w:t>ck</w:t>
      </w:r>
      <w:r w:rsidR="00E46C22">
        <w:t>-</w:t>
      </w:r>
      <w:r>
        <w:t>on effects</w:t>
      </w:r>
      <w:r w:rsidR="00A213D5">
        <w:t>.</w:t>
      </w:r>
    </w:p>
    <w:p w:rsidR="006120BD" w:rsidRDefault="006120BD" w:rsidP="00E46C22">
      <w:pPr>
        <w:pStyle w:val="ListParagraph"/>
        <w:numPr>
          <w:ilvl w:val="0"/>
          <w:numId w:val="4"/>
        </w:numPr>
      </w:pPr>
      <w:r>
        <w:t xml:space="preserve">If </w:t>
      </w:r>
      <w:r w:rsidR="00E46C22">
        <w:t>negotiations</w:t>
      </w:r>
      <w:r>
        <w:t xml:space="preserve"> </w:t>
      </w:r>
      <w:r w:rsidR="00E46C22">
        <w:t>fail t</w:t>
      </w:r>
      <w:r>
        <w:t xml:space="preserve">o yield an acceptable deal, the </w:t>
      </w:r>
      <w:r w:rsidR="00E46C22">
        <w:t>Coun</w:t>
      </w:r>
      <w:r>
        <w:t>cil could s</w:t>
      </w:r>
      <w:r w:rsidR="00E46C22">
        <w:t xml:space="preserve">eek to negotiate a return </w:t>
      </w:r>
      <w:r>
        <w:t>to 12,000</w:t>
      </w:r>
      <w:r w:rsidR="00FA654C">
        <w:t xml:space="preserve"> </w:t>
      </w:r>
      <w:r w:rsidR="00E46C22">
        <w:t>FUH and pa</w:t>
      </w:r>
      <w:r>
        <w:t>y</w:t>
      </w:r>
      <w:r w:rsidR="00E46C22">
        <w:t xml:space="preserve"> the additional</w:t>
      </w:r>
      <w:r>
        <w:t xml:space="preserve"> service cha</w:t>
      </w:r>
      <w:r w:rsidR="00E46C22">
        <w:t>r</w:t>
      </w:r>
      <w:r>
        <w:t>ges for excess hours.</w:t>
      </w:r>
      <w:r w:rsidR="00E46C22">
        <w:t xml:space="preserve"> If FUH were limited to</w:t>
      </w:r>
      <w:r w:rsidR="00D659E3">
        <w:t>1</w:t>
      </w:r>
      <w:r w:rsidR="00E46C22">
        <w:t>3</w:t>
      </w:r>
      <w:proofErr w:type="gramStart"/>
      <w:r w:rsidR="00E46C22">
        <w:t>,</w:t>
      </w:r>
      <w:r w:rsidR="00D659E3">
        <w:t>500</w:t>
      </w:r>
      <w:proofErr w:type="gramEnd"/>
      <w:r w:rsidR="00D659E3">
        <w:t xml:space="preserve"> </w:t>
      </w:r>
      <w:r w:rsidR="00E46C22">
        <w:t xml:space="preserve">this </w:t>
      </w:r>
      <w:r w:rsidR="005C7E4A">
        <w:t>w</w:t>
      </w:r>
      <w:r w:rsidR="00E46C22">
        <w:t>ould yield a saving of approx. £</w:t>
      </w:r>
      <w:r w:rsidR="005C7E4A">
        <w:t>25-</w:t>
      </w:r>
      <w:r w:rsidR="00E46C22">
        <w:t>30K based on curr</w:t>
      </w:r>
      <w:r w:rsidR="00D659E3">
        <w:t xml:space="preserve">ent </w:t>
      </w:r>
      <w:r w:rsidR="00E46C22">
        <w:t>service</w:t>
      </w:r>
      <w:r w:rsidR="00D659E3">
        <w:t xml:space="preserve"> </w:t>
      </w:r>
      <w:r w:rsidR="00E46C22">
        <w:t>charges</w:t>
      </w:r>
      <w:r w:rsidR="008D1103">
        <w:t xml:space="preserve"> at 17/18 prices</w:t>
      </w:r>
      <w:r w:rsidR="00A213D5">
        <w:t>.</w:t>
      </w:r>
      <w:r w:rsidR="00D659E3">
        <w:t xml:space="preserve"> </w:t>
      </w:r>
    </w:p>
    <w:p w:rsidR="006120BD" w:rsidRDefault="006120BD" w:rsidP="001655AD"/>
    <w:p w:rsidR="00E46C22" w:rsidRPr="00E46C22" w:rsidRDefault="00E46C22" w:rsidP="001655AD">
      <w:pPr>
        <w:rPr>
          <w:b/>
        </w:rPr>
      </w:pPr>
      <w:r w:rsidRPr="00E46C22">
        <w:rPr>
          <w:b/>
        </w:rPr>
        <w:t>Appendix 1: 16/17 FUH in PPP2 schools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  <w:gridCol w:w="2532"/>
        <w:gridCol w:w="1832"/>
      </w:tblGrid>
      <w:tr w:rsidR="00E46C22" w:rsidRPr="007E5422" w:rsidTr="00792A17">
        <w:trPr>
          <w:trHeight w:val="197"/>
        </w:trPr>
        <w:tc>
          <w:tcPr>
            <w:tcW w:w="4878" w:type="dxa"/>
            <w:tcBorders>
              <w:bottom w:val="single" w:sz="4" w:space="0" w:color="auto"/>
            </w:tcBorders>
            <w:noWrap/>
            <w:hideMark/>
          </w:tcPr>
          <w:p w:rsidR="00E46C22" w:rsidRPr="00C06DA5" w:rsidRDefault="00E46C22" w:rsidP="00792A17">
            <w:pPr>
              <w:rPr>
                <w:b/>
                <w:bCs/>
                <w:sz w:val="20"/>
              </w:rPr>
            </w:pPr>
            <w:r w:rsidRPr="00C06DA5">
              <w:rPr>
                <w:b/>
                <w:bCs/>
                <w:sz w:val="20"/>
              </w:rPr>
              <w:t>School</w:t>
            </w: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:rsidR="00E46C22" w:rsidRPr="00C06DA5" w:rsidRDefault="00E46C22" w:rsidP="00792A17">
            <w:pPr>
              <w:rPr>
                <w:b/>
                <w:bCs/>
                <w:sz w:val="20"/>
              </w:rPr>
            </w:pPr>
            <w:proofErr w:type="spellStart"/>
            <w:r w:rsidRPr="00C06DA5">
              <w:rPr>
                <w:b/>
                <w:bCs/>
                <w:sz w:val="20"/>
              </w:rPr>
              <w:t>Lets</w:t>
            </w:r>
            <w:proofErr w:type="spellEnd"/>
            <w:r w:rsidRPr="00C06DA5">
              <w:rPr>
                <w:b/>
                <w:bCs/>
                <w:sz w:val="20"/>
              </w:rPr>
              <w:t xml:space="preserve"> managed by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noWrap/>
            <w:hideMark/>
          </w:tcPr>
          <w:p w:rsidR="00E46C22" w:rsidRPr="00C06DA5" w:rsidRDefault="00E46C22" w:rsidP="00792A17">
            <w:pPr>
              <w:rPr>
                <w:b/>
                <w:bCs/>
                <w:sz w:val="20"/>
              </w:rPr>
            </w:pPr>
            <w:r w:rsidRPr="00C06DA5">
              <w:rPr>
                <w:b/>
                <w:bCs/>
                <w:sz w:val="20"/>
              </w:rPr>
              <w:t>FUH</w:t>
            </w:r>
          </w:p>
        </w:tc>
      </w:tr>
      <w:tr w:rsidR="00E46C22" w:rsidRPr="007E5422" w:rsidTr="00792A17">
        <w:trPr>
          <w:trHeight w:val="300"/>
        </w:trPr>
        <w:tc>
          <w:tcPr>
            <w:tcW w:w="4878" w:type="dxa"/>
            <w:tcBorders>
              <w:bottom w:val="nil"/>
            </w:tcBorders>
            <w:noWrap/>
            <w:vAlign w:val="center"/>
            <w:hideMark/>
          </w:tcPr>
          <w:p w:rsidR="00E46C22" w:rsidRPr="00C06DA5" w:rsidRDefault="00E46C22" w:rsidP="00792A17">
            <w:pPr>
              <w:rPr>
                <w:sz w:val="20"/>
              </w:rPr>
            </w:pPr>
            <w:r w:rsidRPr="00C06DA5">
              <w:rPr>
                <w:sz w:val="20"/>
              </w:rPr>
              <w:t>Portree High School</w:t>
            </w:r>
          </w:p>
        </w:tc>
        <w:tc>
          <w:tcPr>
            <w:tcW w:w="2532" w:type="dxa"/>
            <w:tcBorders>
              <w:bottom w:val="nil"/>
            </w:tcBorders>
            <w:vAlign w:val="center"/>
          </w:tcPr>
          <w:p w:rsidR="00E46C22" w:rsidRPr="00C06DA5" w:rsidRDefault="00E46C22" w:rsidP="00792A17">
            <w:pPr>
              <w:rPr>
                <w:sz w:val="20"/>
              </w:rPr>
            </w:pPr>
            <w:r w:rsidRPr="00C06DA5">
              <w:rPr>
                <w:sz w:val="20"/>
              </w:rPr>
              <w:t>HLH</w:t>
            </w:r>
          </w:p>
        </w:tc>
        <w:tc>
          <w:tcPr>
            <w:tcW w:w="1832" w:type="dxa"/>
            <w:tcBorders>
              <w:bottom w:val="nil"/>
            </w:tcBorders>
            <w:noWrap/>
            <w:vAlign w:val="center"/>
            <w:hideMark/>
          </w:tcPr>
          <w:p w:rsidR="00E46C22" w:rsidRPr="00C06DA5" w:rsidRDefault="004A6C21" w:rsidP="00792A17">
            <w:pPr>
              <w:jc w:val="right"/>
              <w:rPr>
                <w:sz w:val="20"/>
              </w:rPr>
            </w:pPr>
            <w:r>
              <w:rPr>
                <w:sz w:val="20"/>
              </w:rPr>
              <w:t>2447</w:t>
            </w:r>
          </w:p>
        </w:tc>
      </w:tr>
      <w:tr w:rsidR="00E46C22" w:rsidRPr="007E5422" w:rsidTr="00792A17">
        <w:trPr>
          <w:trHeight w:val="300"/>
        </w:trPr>
        <w:tc>
          <w:tcPr>
            <w:tcW w:w="4878" w:type="dxa"/>
            <w:tcBorders>
              <w:top w:val="nil"/>
              <w:bottom w:val="nil"/>
            </w:tcBorders>
            <w:noWrap/>
            <w:vAlign w:val="center"/>
            <w:hideMark/>
          </w:tcPr>
          <w:p w:rsidR="00E46C22" w:rsidRPr="00C06DA5" w:rsidRDefault="00E46C22" w:rsidP="00792A17">
            <w:pPr>
              <w:rPr>
                <w:sz w:val="20"/>
              </w:rPr>
            </w:pPr>
            <w:r w:rsidRPr="00C06DA5">
              <w:rPr>
                <w:sz w:val="20"/>
              </w:rPr>
              <w:t>Millburn Academy</w:t>
            </w:r>
          </w:p>
        </w:tc>
        <w:tc>
          <w:tcPr>
            <w:tcW w:w="2532" w:type="dxa"/>
            <w:tcBorders>
              <w:top w:val="nil"/>
              <w:bottom w:val="nil"/>
            </w:tcBorders>
            <w:vAlign w:val="center"/>
          </w:tcPr>
          <w:p w:rsidR="00E46C22" w:rsidRPr="00C06DA5" w:rsidRDefault="00E46C22" w:rsidP="00792A17">
            <w:pPr>
              <w:rPr>
                <w:sz w:val="20"/>
              </w:rPr>
            </w:pPr>
            <w:r w:rsidRPr="00C06DA5">
              <w:rPr>
                <w:sz w:val="20"/>
              </w:rPr>
              <w:t>HC</w:t>
            </w:r>
          </w:p>
        </w:tc>
        <w:tc>
          <w:tcPr>
            <w:tcW w:w="1832" w:type="dxa"/>
            <w:tcBorders>
              <w:top w:val="nil"/>
              <w:bottom w:val="nil"/>
            </w:tcBorders>
            <w:noWrap/>
            <w:vAlign w:val="center"/>
            <w:hideMark/>
          </w:tcPr>
          <w:p w:rsidR="00E46C22" w:rsidRPr="00C06DA5" w:rsidRDefault="004A6C21" w:rsidP="00792A17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2175</w:t>
            </w:r>
          </w:p>
        </w:tc>
      </w:tr>
      <w:tr w:rsidR="00E46C22" w:rsidRPr="007E5422" w:rsidTr="00792A17">
        <w:trPr>
          <w:trHeight w:val="300"/>
        </w:trPr>
        <w:tc>
          <w:tcPr>
            <w:tcW w:w="4878" w:type="dxa"/>
            <w:tcBorders>
              <w:top w:val="nil"/>
              <w:bottom w:val="nil"/>
            </w:tcBorders>
            <w:noWrap/>
            <w:vAlign w:val="center"/>
            <w:hideMark/>
          </w:tcPr>
          <w:p w:rsidR="00E46C22" w:rsidRPr="00C06DA5" w:rsidRDefault="00E46C22" w:rsidP="00792A17">
            <w:pPr>
              <w:rPr>
                <w:sz w:val="20"/>
              </w:rPr>
            </w:pPr>
            <w:proofErr w:type="spellStart"/>
            <w:r w:rsidRPr="00C06DA5">
              <w:rPr>
                <w:sz w:val="20"/>
              </w:rPr>
              <w:t>Dingwall</w:t>
            </w:r>
            <w:proofErr w:type="spellEnd"/>
            <w:r w:rsidRPr="00C06DA5">
              <w:rPr>
                <w:sz w:val="20"/>
              </w:rPr>
              <w:t xml:space="preserve"> Academy</w:t>
            </w:r>
          </w:p>
        </w:tc>
        <w:tc>
          <w:tcPr>
            <w:tcW w:w="2532" w:type="dxa"/>
            <w:tcBorders>
              <w:top w:val="nil"/>
              <w:bottom w:val="nil"/>
            </w:tcBorders>
            <w:vAlign w:val="center"/>
          </w:tcPr>
          <w:p w:rsidR="00E46C22" w:rsidRPr="00C06DA5" w:rsidRDefault="00E46C22" w:rsidP="00792A17">
            <w:pPr>
              <w:rPr>
                <w:sz w:val="20"/>
              </w:rPr>
            </w:pPr>
            <w:r w:rsidRPr="00C06DA5">
              <w:rPr>
                <w:sz w:val="20"/>
              </w:rPr>
              <w:t>HLH</w:t>
            </w:r>
          </w:p>
        </w:tc>
        <w:tc>
          <w:tcPr>
            <w:tcW w:w="1832" w:type="dxa"/>
            <w:tcBorders>
              <w:top w:val="nil"/>
              <w:bottom w:val="nil"/>
            </w:tcBorders>
            <w:noWrap/>
            <w:vAlign w:val="center"/>
            <w:hideMark/>
          </w:tcPr>
          <w:p w:rsidR="00E46C22" w:rsidRPr="00C06DA5" w:rsidRDefault="004A6C21" w:rsidP="00792A17">
            <w:pPr>
              <w:jc w:val="right"/>
              <w:rPr>
                <w:sz w:val="20"/>
              </w:rPr>
            </w:pPr>
            <w:r>
              <w:rPr>
                <w:sz w:val="20"/>
              </w:rPr>
              <w:t>2001</w:t>
            </w:r>
          </w:p>
        </w:tc>
      </w:tr>
      <w:tr w:rsidR="00E46C22" w:rsidRPr="007E5422" w:rsidTr="00792A17">
        <w:trPr>
          <w:trHeight w:val="300"/>
        </w:trPr>
        <w:tc>
          <w:tcPr>
            <w:tcW w:w="4878" w:type="dxa"/>
            <w:tcBorders>
              <w:top w:val="nil"/>
              <w:bottom w:val="nil"/>
            </w:tcBorders>
            <w:noWrap/>
            <w:vAlign w:val="center"/>
            <w:hideMark/>
          </w:tcPr>
          <w:p w:rsidR="00E46C22" w:rsidRPr="00C06DA5" w:rsidRDefault="00E46C22" w:rsidP="00792A17">
            <w:pPr>
              <w:rPr>
                <w:sz w:val="20"/>
              </w:rPr>
            </w:pPr>
            <w:r w:rsidRPr="00C06DA5">
              <w:rPr>
                <w:sz w:val="20"/>
              </w:rPr>
              <w:t>Drummond</w:t>
            </w:r>
          </w:p>
        </w:tc>
        <w:tc>
          <w:tcPr>
            <w:tcW w:w="2532" w:type="dxa"/>
            <w:tcBorders>
              <w:top w:val="nil"/>
              <w:bottom w:val="nil"/>
            </w:tcBorders>
            <w:vAlign w:val="center"/>
          </w:tcPr>
          <w:p w:rsidR="00E46C22" w:rsidRPr="00C06DA5" w:rsidRDefault="00E46C22" w:rsidP="00792A17">
            <w:pPr>
              <w:rPr>
                <w:sz w:val="20"/>
              </w:rPr>
            </w:pPr>
            <w:r w:rsidRPr="00C06DA5">
              <w:rPr>
                <w:sz w:val="20"/>
              </w:rPr>
              <w:t>HC</w:t>
            </w:r>
          </w:p>
        </w:tc>
        <w:tc>
          <w:tcPr>
            <w:tcW w:w="1832" w:type="dxa"/>
            <w:tcBorders>
              <w:top w:val="nil"/>
              <w:bottom w:val="nil"/>
            </w:tcBorders>
            <w:noWrap/>
            <w:vAlign w:val="center"/>
            <w:hideMark/>
          </w:tcPr>
          <w:p w:rsidR="00E46C22" w:rsidRPr="00C06DA5" w:rsidRDefault="00E46C22" w:rsidP="00792A17">
            <w:pPr>
              <w:jc w:val="right"/>
              <w:rPr>
                <w:sz w:val="20"/>
              </w:rPr>
            </w:pPr>
            <w:r w:rsidRPr="00C06DA5">
              <w:rPr>
                <w:sz w:val="20"/>
              </w:rPr>
              <w:t>1414</w:t>
            </w:r>
          </w:p>
        </w:tc>
      </w:tr>
      <w:tr w:rsidR="00E46C22" w:rsidRPr="007E5422" w:rsidTr="00792A17">
        <w:trPr>
          <w:trHeight w:val="300"/>
        </w:trPr>
        <w:tc>
          <w:tcPr>
            <w:tcW w:w="4878" w:type="dxa"/>
            <w:tcBorders>
              <w:top w:val="nil"/>
              <w:bottom w:val="nil"/>
            </w:tcBorders>
            <w:noWrap/>
            <w:vAlign w:val="center"/>
            <w:hideMark/>
          </w:tcPr>
          <w:p w:rsidR="00E46C22" w:rsidRPr="00C06DA5" w:rsidRDefault="00E46C22" w:rsidP="00792A17">
            <w:pPr>
              <w:rPr>
                <w:sz w:val="20"/>
              </w:rPr>
            </w:pPr>
            <w:proofErr w:type="spellStart"/>
            <w:r w:rsidRPr="00C06DA5">
              <w:rPr>
                <w:sz w:val="20"/>
              </w:rPr>
              <w:t>Kinlochleven</w:t>
            </w:r>
            <w:proofErr w:type="spellEnd"/>
            <w:r w:rsidRPr="00C06DA5">
              <w:rPr>
                <w:sz w:val="20"/>
              </w:rPr>
              <w:t xml:space="preserve"> High School</w:t>
            </w:r>
          </w:p>
        </w:tc>
        <w:tc>
          <w:tcPr>
            <w:tcW w:w="2532" w:type="dxa"/>
            <w:tcBorders>
              <w:top w:val="nil"/>
              <w:bottom w:val="nil"/>
            </w:tcBorders>
            <w:vAlign w:val="center"/>
          </w:tcPr>
          <w:p w:rsidR="00E46C22" w:rsidRPr="00C06DA5" w:rsidRDefault="00E46C22" w:rsidP="00792A17">
            <w:pPr>
              <w:rPr>
                <w:sz w:val="20"/>
              </w:rPr>
            </w:pPr>
            <w:r w:rsidRPr="00C06DA5">
              <w:rPr>
                <w:sz w:val="20"/>
              </w:rPr>
              <w:t>HLH</w:t>
            </w:r>
          </w:p>
        </w:tc>
        <w:tc>
          <w:tcPr>
            <w:tcW w:w="1832" w:type="dxa"/>
            <w:tcBorders>
              <w:top w:val="nil"/>
              <w:bottom w:val="nil"/>
            </w:tcBorders>
            <w:noWrap/>
            <w:vAlign w:val="center"/>
            <w:hideMark/>
          </w:tcPr>
          <w:p w:rsidR="00E46C22" w:rsidRPr="00C06DA5" w:rsidRDefault="004A6C21" w:rsidP="00792A17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1278</w:t>
            </w:r>
          </w:p>
        </w:tc>
      </w:tr>
      <w:tr w:rsidR="00E46C22" w:rsidRPr="007E5422" w:rsidTr="00792A17">
        <w:trPr>
          <w:trHeight w:val="300"/>
        </w:trPr>
        <w:tc>
          <w:tcPr>
            <w:tcW w:w="4878" w:type="dxa"/>
            <w:tcBorders>
              <w:top w:val="nil"/>
              <w:bottom w:val="nil"/>
            </w:tcBorders>
            <w:noWrap/>
            <w:vAlign w:val="center"/>
            <w:hideMark/>
          </w:tcPr>
          <w:p w:rsidR="00E46C22" w:rsidRPr="00C06DA5" w:rsidRDefault="00E46C22" w:rsidP="00792A17">
            <w:pPr>
              <w:rPr>
                <w:sz w:val="20"/>
              </w:rPr>
            </w:pPr>
            <w:r w:rsidRPr="00C06DA5">
              <w:rPr>
                <w:sz w:val="20"/>
              </w:rPr>
              <w:t>Cawdor Primary School</w:t>
            </w:r>
          </w:p>
        </w:tc>
        <w:tc>
          <w:tcPr>
            <w:tcW w:w="2532" w:type="dxa"/>
            <w:tcBorders>
              <w:top w:val="nil"/>
              <w:bottom w:val="nil"/>
            </w:tcBorders>
            <w:vAlign w:val="center"/>
          </w:tcPr>
          <w:p w:rsidR="00E46C22" w:rsidRPr="00C06DA5" w:rsidRDefault="00E46C22" w:rsidP="00792A17">
            <w:pPr>
              <w:rPr>
                <w:sz w:val="20"/>
              </w:rPr>
            </w:pPr>
            <w:r w:rsidRPr="00C06DA5">
              <w:rPr>
                <w:sz w:val="20"/>
              </w:rPr>
              <w:t>Community</w:t>
            </w:r>
            <w:r w:rsidR="005C7E4A">
              <w:rPr>
                <w:sz w:val="20"/>
              </w:rPr>
              <w:t xml:space="preserve"> Trust</w:t>
            </w:r>
          </w:p>
        </w:tc>
        <w:tc>
          <w:tcPr>
            <w:tcW w:w="1832" w:type="dxa"/>
            <w:tcBorders>
              <w:top w:val="nil"/>
              <w:bottom w:val="nil"/>
            </w:tcBorders>
            <w:noWrap/>
            <w:vAlign w:val="center"/>
            <w:hideMark/>
          </w:tcPr>
          <w:p w:rsidR="00E46C22" w:rsidRPr="00C06DA5" w:rsidRDefault="00E46C22" w:rsidP="00792A17">
            <w:pPr>
              <w:jc w:val="right"/>
              <w:rPr>
                <w:sz w:val="20"/>
              </w:rPr>
            </w:pPr>
            <w:r w:rsidRPr="00C06DA5">
              <w:rPr>
                <w:sz w:val="20"/>
              </w:rPr>
              <w:t>1190</w:t>
            </w:r>
          </w:p>
        </w:tc>
      </w:tr>
      <w:tr w:rsidR="00E46C22" w:rsidRPr="007E5422" w:rsidTr="00792A17">
        <w:trPr>
          <w:trHeight w:val="300"/>
        </w:trPr>
        <w:tc>
          <w:tcPr>
            <w:tcW w:w="4878" w:type="dxa"/>
            <w:tcBorders>
              <w:top w:val="nil"/>
              <w:bottom w:val="nil"/>
            </w:tcBorders>
            <w:noWrap/>
            <w:vAlign w:val="center"/>
            <w:hideMark/>
          </w:tcPr>
          <w:p w:rsidR="00E46C22" w:rsidRPr="00C06DA5" w:rsidRDefault="00E46C22" w:rsidP="00792A17">
            <w:pPr>
              <w:rPr>
                <w:sz w:val="20"/>
              </w:rPr>
            </w:pPr>
            <w:proofErr w:type="spellStart"/>
            <w:r w:rsidRPr="00C06DA5">
              <w:rPr>
                <w:sz w:val="20"/>
              </w:rPr>
              <w:t>Inshes</w:t>
            </w:r>
            <w:proofErr w:type="spellEnd"/>
            <w:r w:rsidRPr="00C06DA5">
              <w:rPr>
                <w:sz w:val="20"/>
              </w:rPr>
              <w:t xml:space="preserve"> Primary School</w:t>
            </w:r>
          </w:p>
        </w:tc>
        <w:tc>
          <w:tcPr>
            <w:tcW w:w="2532" w:type="dxa"/>
            <w:tcBorders>
              <w:top w:val="nil"/>
              <w:bottom w:val="nil"/>
            </w:tcBorders>
            <w:vAlign w:val="center"/>
          </w:tcPr>
          <w:p w:rsidR="00E46C22" w:rsidRPr="00C06DA5" w:rsidRDefault="00E46C22" w:rsidP="00792A17">
            <w:pPr>
              <w:rPr>
                <w:sz w:val="20"/>
              </w:rPr>
            </w:pPr>
            <w:r w:rsidRPr="00C06DA5">
              <w:rPr>
                <w:sz w:val="20"/>
              </w:rPr>
              <w:t>HC/ HLH (Library)</w:t>
            </w:r>
          </w:p>
        </w:tc>
        <w:tc>
          <w:tcPr>
            <w:tcW w:w="1832" w:type="dxa"/>
            <w:tcBorders>
              <w:top w:val="nil"/>
              <w:bottom w:val="nil"/>
            </w:tcBorders>
            <w:noWrap/>
            <w:vAlign w:val="center"/>
            <w:hideMark/>
          </w:tcPr>
          <w:p w:rsidR="00E46C22" w:rsidRPr="00C06DA5" w:rsidRDefault="004A6C21" w:rsidP="00792A17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1174</w:t>
            </w:r>
          </w:p>
        </w:tc>
      </w:tr>
      <w:tr w:rsidR="00E46C22" w:rsidRPr="007E5422" w:rsidTr="00792A17">
        <w:trPr>
          <w:trHeight w:val="300"/>
        </w:trPr>
        <w:tc>
          <w:tcPr>
            <w:tcW w:w="4878" w:type="dxa"/>
            <w:tcBorders>
              <w:top w:val="nil"/>
              <w:bottom w:val="nil"/>
            </w:tcBorders>
            <w:noWrap/>
            <w:vAlign w:val="center"/>
            <w:hideMark/>
          </w:tcPr>
          <w:p w:rsidR="00E46C22" w:rsidRPr="00C06DA5" w:rsidRDefault="00E46C22" w:rsidP="00792A17">
            <w:pPr>
              <w:rPr>
                <w:sz w:val="20"/>
              </w:rPr>
            </w:pPr>
            <w:r w:rsidRPr="00C06DA5">
              <w:rPr>
                <w:sz w:val="20"/>
              </w:rPr>
              <w:t>Gaelic Primary School</w:t>
            </w:r>
          </w:p>
        </w:tc>
        <w:tc>
          <w:tcPr>
            <w:tcW w:w="2532" w:type="dxa"/>
            <w:tcBorders>
              <w:top w:val="nil"/>
              <w:bottom w:val="nil"/>
            </w:tcBorders>
            <w:vAlign w:val="center"/>
          </w:tcPr>
          <w:p w:rsidR="00E46C22" w:rsidRPr="00C06DA5" w:rsidRDefault="00E46C22" w:rsidP="00792A17">
            <w:pPr>
              <w:rPr>
                <w:sz w:val="20"/>
              </w:rPr>
            </w:pPr>
            <w:r w:rsidRPr="00C06DA5">
              <w:rPr>
                <w:sz w:val="20"/>
              </w:rPr>
              <w:t>HC</w:t>
            </w:r>
          </w:p>
        </w:tc>
        <w:tc>
          <w:tcPr>
            <w:tcW w:w="1832" w:type="dxa"/>
            <w:tcBorders>
              <w:top w:val="nil"/>
              <w:bottom w:val="nil"/>
            </w:tcBorders>
            <w:noWrap/>
            <w:vAlign w:val="center"/>
            <w:hideMark/>
          </w:tcPr>
          <w:p w:rsidR="00E46C22" w:rsidRPr="00C06DA5" w:rsidRDefault="004A6C21" w:rsidP="00792A17">
            <w:pPr>
              <w:jc w:val="right"/>
              <w:rPr>
                <w:sz w:val="20"/>
              </w:rPr>
            </w:pPr>
            <w:r>
              <w:rPr>
                <w:sz w:val="20"/>
              </w:rPr>
              <w:t>862</w:t>
            </w:r>
          </w:p>
        </w:tc>
      </w:tr>
      <w:tr w:rsidR="00E46C22" w:rsidRPr="007E5422" w:rsidTr="00792A17">
        <w:trPr>
          <w:trHeight w:val="300"/>
        </w:trPr>
        <w:tc>
          <w:tcPr>
            <w:tcW w:w="4878" w:type="dxa"/>
            <w:tcBorders>
              <w:top w:val="nil"/>
              <w:bottom w:val="nil"/>
            </w:tcBorders>
            <w:noWrap/>
            <w:vAlign w:val="center"/>
            <w:hideMark/>
          </w:tcPr>
          <w:p w:rsidR="00E46C22" w:rsidRPr="00C06DA5" w:rsidRDefault="00E46C22" w:rsidP="00792A17">
            <w:pPr>
              <w:rPr>
                <w:sz w:val="20"/>
              </w:rPr>
            </w:pPr>
            <w:proofErr w:type="spellStart"/>
            <w:r w:rsidRPr="00C06DA5">
              <w:rPr>
                <w:sz w:val="20"/>
              </w:rPr>
              <w:t>Culbokie</w:t>
            </w:r>
            <w:proofErr w:type="spellEnd"/>
            <w:r w:rsidRPr="00C06DA5">
              <w:rPr>
                <w:sz w:val="20"/>
              </w:rPr>
              <w:t xml:space="preserve"> Primary School</w:t>
            </w:r>
          </w:p>
        </w:tc>
        <w:tc>
          <w:tcPr>
            <w:tcW w:w="2532" w:type="dxa"/>
            <w:tcBorders>
              <w:top w:val="nil"/>
              <w:bottom w:val="nil"/>
            </w:tcBorders>
            <w:vAlign w:val="center"/>
          </w:tcPr>
          <w:p w:rsidR="00E46C22" w:rsidRPr="00C06DA5" w:rsidRDefault="00E46C22" w:rsidP="00792A17">
            <w:pPr>
              <w:rPr>
                <w:sz w:val="20"/>
              </w:rPr>
            </w:pPr>
            <w:r w:rsidRPr="00C06DA5">
              <w:rPr>
                <w:sz w:val="20"/>
              </w:rPr>
              <w:t>HC</w:t>
            </w:r>
          </w:p>
        </w:tc>
        <w:tc>
          <w:tcPr>
            <w:tcW w:w="1832" w:type="dxa"/>
            <w:tcBorders>
              <w:top w:val="nil"/>
              <w:bottom w:val="nil"/>
            </w:tcBorders>
            <w:noWrap/>
            <w:vAlign w:val="center"/>
            <w:hideMark/>
          </w:tcPr>
          <w:p w:rsidR="00E46C22" w:rsidRPr="00C06DA5" w:rsidRDefault="004A6C21" w:rsidP="00792A17">
            <w:pPr>
              <w:jc w:val="right"/>
              <w:rPr>
                <w:sz w:val="20"/>
              </w:rPr>
            </w:pPr>
            <w:r>
              <w:rPr>
                <w:sz w:val="20"/>
              </w:rPr>
              <w:t>512</w:t>
            </w:r>
          </w:p>
        </w:tc>
      </w:tr>
      <w:tr w:rsidR="00E46C22" w:rsidRPr="007E5422" w:rsidTr="00792A17">
        <w:trPr>
          <w:trHeight w:val="300"/>
        </w:trPr>
        <w:tc>
          <w:tcPr>
            <w:tcW w:w="4878" w:type="dxa"/>
            <w:tcBorders>
              <w:top w:val="nil"/>
              <w:bottom w:val="nil"/>
            </w:tcBorders>
            <w:noWrap/>
            <w:vAlign w:val="center"/>
            <w:hideMark/>
          </w:tcPr>
          <w:p w:rsidR="00E46C22" w:rsidRPr="00C06DA5" w:rsidRDefault="00E46C22" w:rsidP="00792A17">
            <w:pPr>
              <w:rPr>
                <w:sz w:val="20"/>
              </w:rPr>
            </w:pPr>
            <w:proofErr w:type="spellStart"/>
            <w:r w:rsidRPr="00C06DA5">
              <w:rPr>
                <w:sz w:val="20"/>
              </w:rPr>
              <w:t>Kinlochleven</w:t>
            </w:r>
            <w:proofErr w:type="spellEnd"/>
            <w:r w:rsidRPr="00C06DA5">
              <w:rPr>
                <w:sz w:val="20"/>
              </w:rPr>
              <w:t xml:space="preserve"> Primary School</w:t>
            </w:r>
          </w:p>
        </w:tc>
        <w:tc>
          <w:tcPr>
            <w:tcW w:w="2532" w:type="dxa"/>
            <w:tcBorders>
              <w:top w:val="nil"/>
              <w:bottom w:val="nil"/>
            </w:tcBorders>
            <w:vAlign w:val="center"/>
          </w:tcPr>
          <w:p w:rsidR="00E46C22" w:rsidRPr="00C06DA5" w:rsidRDefault="00E46C22" w:rsidP="00792A17">
            <w:pPr>
              <w:rPr>
                <w:sz w:val="20"/>
              </w:rPr>
            </w:pPr>
            <w:r w:rsidRPr="00C06DA5">
              <w:rPr>
                <w:sz w:val="20"/>
              </w:rPr>
              <w:t>HC</w:t>
            </w:r>
          </w:p>
        </w:tc>
        <w:tc>
          <w:tcPr>
            <w:tcW w:w="1832" w:type="dxa"/>
            <w:tcBorders>
              <w:top w:val="nil"/>
              <w:bottom w:val="nil"/>
            </w:tcBorders>
            <w:noWrap/>
            <w:vAlign w:val="center"/>
            <w:hideMark/>
          </w:tcPr>
          <w:p w:rsidR="00E46C22" w:rsidRPr="00C06DA5" w:rsidRDefault="004A6C21" w:rsidP="00792A17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</w:t>
            </w:r>
          </w:p>
        </w:tc>
      </w:tr>
      <w:tr w:rsidR="00E46C22" w:rsidRPr="007E5422" w:rsidTr="00792A17">
        <w:trPr>
          <w:trHeight w:val="300"/>
        </w:trPr>
        <w:tc>
          <w:tcPr>
            <w:tcW w:w="4878" w:type="dxa"/>
            <w:tcBorders>
              <w:top w:val="nil"/>
              <w:bottom w:val="nil"/>
            </w:tcBorders>
            <w:noWrap/>
            <w:vAlign w:val="center"/>
            <w:hideMark/>
          </w:tcPr>
          <w:p w:rsidR="00E46C22" w:rsidRPr="00C06DA5" w:rsidRDefault="00E46C22" w:rsidP="00792A17">
            <w:pPr>
              <w:rPr>
                <w:sz w:val="20"/>
              </w:rPr>
            </w:pPr>
            <w:proofErr w:type="spellStart"/>
            <w:r w:rsidRPr="00C06DA5">
              <w:rPr>
                <w:sz w:val="20"/>
              </w:rPr>
              <w:t>Resolis</w:t>
            </w:r>
            <w:proofErr w:type="spellEnd"/>
            <w:r w:rsidRPr="00C06DA5">
              <w:rPr>
                <w:sz w:val="20"/>
              </w:rPr>
              <w:t xml:space="preserve"> Primary School</w:t>
            </w:r>
          </w:p>
        </w:tc>
        <w:tc>
          <w:tcPr>
            <w:tcW w:w="2532" w:type="dxa"/>
            <w:tcBorders>
              <w:top w:val="nil"/>
              <w:bottom w:val="nil"/>
            </w:tcBorders>
            <w:vAlign w:val="center"/>
          </w:tcPr>
          <w:p w:rsidR="00E46C22" w:rsidRPr="00C06DA5" w:rsidRDefault="00E46C22" w:rsidP="00792A17">
            <w:pPr>
              <w:rPr>
                <w:sz w:val="20"/>
              </w:rPr>
            </w:pPr>
            <w:r w:rsidRPr="00C06DA5">
              <w:rPr>
                <w:sz w:val="20"/>
              </w:rPr>
              <w:t>HC</w:t>
            </w:r>
          </w:p>
        </w:tc>
        <w:tc>
          <w:tcPr>
            <w:tcW w:w="1832" w:type="dxa"/>
            <w:tcBorders>
              <w:top w:val="nil"/>
              <w:bottom w:val="nil"/>
            </w:tcBorders>
            <w:noWrap/>
            <w:vAlign w:val="center"/>
            <w:hideMark/>
          </w:tcPr>
          <w:p w:rsidR="00E46C22" w:rsidRPr="00C06DA5" w:rsidRDefault="004A6C21" w:rsidP="00792A17">
            <w:pPr>
              <w:jc w:val="right"/>
              <w:rPr>
                <w:sz w:val="20"/>
              </w:rPr>
            </w:pPr>
            <w:r>
              <w:rPr>
                <w:sz w:val="20"/>
              </w:rPr>
              <w:t>216</w:t>
            </w:r>
          </w:p>
        </w:tc>
      </w:tr>
      <w:tr w:rsidR="00E46C22" w:rsidRPr="007E5422" w:rsidTr="00792A17">
        <w:trPr>
          <w:trHeight w:val="300"/>
        </w:trPr>
        <w:tc>
          <w:tcPr>
            <w:tcW w:w="4878" w:type="dxa"/>
            <w:tcBorders>
              <w:top w:val="nil"/>
            </w:tcBorders>
            <w:noWrap/>
            <w:vAlign w:val="center"/>
            <w:hideMark/>
          </w:tcPr>
          <w:p w:rsidR="00E46C22" w:rsidRPr="00C06DA5" w:rsidRDefault="00E46C22" w:rsidP="00792A17">
            <w:pPr>
              <w:rPr>
                <w:sz w:val="20"/>
              </w:rPr>
            </w:pPr>
            <w:r w:rsidRPr="00C06DA5">
              <w:rPr>
                <w:sz w:val="20"/>
              </w:rPr>
              <w:t>The Pines (Drummond)</w:t>
            </w:r>
          </w:p>
        </w:tc>
        <w:tc>
          <w:tcPr>
            <w:tcW w:w="2532" w:type="dxa"/>
            <w:tcBorders>
              <w:top w:val="nil"/>
            </w:tcBorders>
            <w:vAlign w:val="center"/>
          </w:tcPr>
          <w:p w:rsidR="00E46C22" w:rsidRPr="00C06DA5" w:rsidRDefault="00E46C22" w:rsidP="00792A17">
            <w:pPr>
              <w:rPr>
                <w:sz w:val="20"/>
              </w:rPr>
            </w:pPr>
            <w:r w:rsidRPr="00C06DA5">
              <w:rPr>
                <w:sz w:val="20"/>
              </w:rPr>
              <w:t>HC</w:t>
            </w:r>
          </w:p>
        </w:tc>
        <w:tc>
          <w:tcPr>
            <w:tcW w:w="1832" w:type="dxa"/>
            <w:tcBorders>
              <w:top w:val="nil"/>
            </w:tcBorders>
            <w:noWrap/>
            <w:vAlign w:val="center"/>
            <w:hideMark/>
          </w:tcPr>
          <w:p w:rsidR="00E46C22" w:rsidRPr="00C06DA5" w:rsidRDefault="00E46C22" w:rsidP="00792A17">
            <w:pPr>
              <w:jc w:val="right"/>
              <w:rPr>
                <w:sz w:val="20"/>
              </w:rPr>
            </w:pPr>
            <w:r w:rsidRPr="00C06DA5">
              <w:rPr>
                <w:sz w:val="20"/>
              </w:rPr>
              <w:t>0</w:t>
            </w:r>
          </w:p>
        </w:tc>
      </w:tr>
      <w:tr w:rsidR="00E46C22" w:rsidRPr="007E5422" w:rsidTr="00792A17">
        <w:trPr>
          <w:trHeight w:val="300"/>
        </w:trPr>
        <w:tc>
          <w:tcPr>
            <w:tcW w:w="4878" w:type="dxa"/>
            <w:noWrap/>
            <w:vAlign w:val="center"/>
            <w:hideMark/>
          </w:tcPr>
          <w:p w:rsidR="00E46C22" w:rsidRPr="00C06DA5" w:rsidRDefault="00E46C22" w:rsidP="00792A17">
            <w:pPr>
              <w:rPr>
                <w:b/>
                <w:bCs/>
                <w:sz w:val="20"/>
              </w:rPr>
            </w:pPr>
            <w:r w:rsidRPr="00C06DA5">
              <w:rPr>
                <w:b/>
                <w:bCs/>
                <w:sz w:val="20"/>
              </w:rPr>
              <w:t>Total</w:t>
            </w:r>
          </w:p>
        </w:tc>
        <w:tc>
          <w:tcPr>
            <w:tcW w:w="2532" w:type="dxa"/>
            <w:vAlign w:val="center"/>
          </w:tcPr>
          <w:p w:rsidR="00E46C22" w:rsidRPr="00C06DA5" w:rsidRDefault="00E46C22" w:rsidP="00792A17">
            <w:pPr>
              <w:rPr>
                <w:b/>
                <w:bCs/>
                <w:sz w:val="20"/>
              </w:rPr>
            </w:pPr>
          </w:p>
        </w:tc>
        <w:tc>
          <w:tcPr>
            <w:tcW w:w="1832" w:type="dxa"/>
            <w:noWrap/>
            <w:vAlign w:val="center"/>
            <w:hideMark/>
          </w:tcPr>
          <w:p w:rsidR="00E46C22" w:rsidRPr="00C06DA5" w:rsidRDefault="004A6C21" w:rsidP="00792A1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/>
            </w:r>
            <w:r>
              <w:rPr>
                <w:b/>
                <w:bCs/>
                <w:sz w:val="20"/>
              </w:rPr>
              <w:instrText xml:space="preserve"> =SUM(ABOVE) </w:instrText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13539</w:t>
            </w:r>
            <w:r>
              <w:rPr>
                <w:b/>
                <w:bCs/>
                <w:sz w:val="20"/>
              </w:rPr>
              <w:fldChar w:fldCharType="end"/>
            </w:r>
          </w:p>
        </w:tc>
      </w:tr>
    </w:tbl>
    <w:p w:rsidR="00E46C22" w:rsidRPr="00EF4936" w:rsidRDefault="00E46C22" w:rsidP="001655AD">
      <w:pPr>
        <w:rPr>
          <w:sz w:val="20"/>
        </w:rPr>
      </w:pPr>
      <w:r w:rsidRPr="00E46C22">
        <w:rPr>
          <w:sz w:val="20"/>
        </w:rPr>
        <w:t xml:space="preserve">NB </w:t>
      </w:r>
      <w:proofErr w:type="gramStart"/>
      <w:r w:rsidRPr="00E46C22">
        <w:rPr>
          <w:sz w:val="20"/>
        </w:rPr>
        <w:t>The</w:t>
      </w:r>
      <w:proofErr w:type="gramEnd"/>
      <w:r w:rsidRPr="00E46C22">
        <w:rPr>
          <w:sz w:val="20"/>
        </w:rPr>
        <w:t xml:space="preserve"> Pines is an office building on th</w:t>
      </w:r>
      <w:r w:rsidR="00A213D5">
        <w:rPr>
          <w:sz w:val="20"/>
        </w:rPr>
        <w:t xml:space="preserve">e Drummond School campus which </w:t>
      </w:r>
      <w:r w:rsidRPr="00E46C22">
        <w:rPr>
          <w:sz w:val="20"/>
        </w:rPr>
        <w:t xml:space="preserve">accommodates HC and NHS </w:t>
      </w:r>
      <w:r w:rsidR="005C7E4A">
        <w:rPr>
          <w:sz w:val="20"/>
        </w:rPr>
        <w:t>staff. All FUH associated with T</w:t>
      </w:r>
      <w:r w:rsidRPr="00E46C22">
        <w:rPr>
          <w:sz w:val="20"/>
        </w:rPr>
        <w:t xml:space="preserve">he Pines are recorded under Drummond.   </w:t>
      </w:r>
    </w:p>
    <w:sectPr w:rsidR="00E46C22" w:rsidRPr="00EF49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B6CF3"/>
    <w:multiLevelType w:val="hybridMultilevel"/>
    <w:tmpl w:val="D5D28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41CA2"/>
    <w:multiLevelType w:val="hybridMultilevel"/>
    <w:tmpl w:val="5F34E5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240385"/>
    <w:multiLevelType w:val="hybridMultilevel"/>
    <w:tmpl w:val="B8B22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61561B"/>
    <w:multiLevelType w:val="hybridMultilevel"/>
    <w:tmpl w:val="1B3C4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64F"/>
    <w:rsid w:val="0002534B"/>
    <w:rsid w:val="0004108C"/>
    <w:rsid w:val="00057126"/>
    <w:rsid w:val="00082D7B"/>
    <w:rsid w:val="000C32F7"/>
    <w:rsid w:val="001655AD"/>
    <w:rsid w:val="001A3E40"/>
    <w:rsid w:val="001E4049"/>
    <w:rsid w:val="00251274"/>
    <w:rsid w:val="002A0B20"/>
    <w:rsid w:val="002E1632"/>
    <w:rsid w:val="002F0291"/>
    <w:rsid w:val="0030235F"/>
    <w:rsid w:val="003B5482"/>
    <w:rsid w:val="00412DBC"/>
    <w:rsid w:val="00460DB7"/>
    <w:rsid w:val="00471FD7"/>
    <w:rsid w:val="004A6C21"/>
    <w:rsid w:val="004B7DB1"/>
    <w:rsid w:val="005307A4"/>
    <w:rsid w:val="0054542A"/>
    <w:rsid w:val="00584C86"/>
    <w:rsid w:val="005C7E4A"/>
    <w:rsid w:val="005F6132"/>
    <w:rsid w:val="006120BD"/>
    <w:rsid w:val="006A5857"/>
    <w:rsid w:val="006C0772"/>
    <w:rsid w:val="006E1028"/>
    <w:rsid w:val="006F2B10"/>
    <w:rsid w:val="00762AD6"/>
    <w:rsid w:val="00776EEC"/>
    <w:rsid w:val="00847DC8"/>
    <w:rsid w:val="008D1103"/>
    <w:rsid w:val="008E40BD"/>
    <w:rsid w:val="0099164F"/>
    <w:rsid w:val="009A6D26"/>
    <w:rsid w:val="009B483C"/>
    <w:rsid w:val="00A213D5"/>
    <w:rsid w:val="00A276BC"/>
    <w:rsid w:val="00A414DC"/>
    <w:rsid w:val="00A66F87"/>
    <w:rsid w:val="00AC04B0"/>
    <w:rsid w:val="00AC1B7D"/>
    <w:rsid w:val="00AF320D"/>
    <w:rsid w:val="00B859D2"/>
    <w:rsid w:val="00C440C1"/>
    <w:rsid w:val="00C469A9"/>
    <w:rsid w:val="00C612DE"/>
    <w:rsid w:val="00C8793E"/>
    <w:rsid w:val="00CF5E23"/>
    <w:rsid w:val="00D1779F"/>
    <w:rsid w:val="00D25179"/>
    <w:rsid w:val="00D659E3"/>
    <w:rsid w:val="00D72B0B"/>
    <w:rsid w:val="00DE00ED"/>
    <w:rsid w:val="00DE5E5F"/>
    <w:rsid w:val="00E3333A"/>
    <w:rsid w:val="00E36E0F"/>
    <w:rsid w:val="00E46C22"/>
    <w:rsid w:val="00EC65F3"/>
    <w:rsid w:val="00EF0ED5"/>
    <w:rsid w:val="00EF4936"/>
    <w:rsid w:val="00F05D65"/>
    <w:rsid w:val="00F21E84"/>
    <w:rsid w:val="00F65F5D"/>
    <w:rsid w:val="00F95DEC"/>
    <w:rsid w:val="00F9689A"/>
    <w:rsid w:val="00FA654C"/>
    <w:rsid w:val="00FC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0ED"/>
    <w:pPr>
      <w:spacing w:after="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6EEC"/>
    <w:pPr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A0B20"/>
    <w:pPr>
      <w:outlineLvl w:val="1"/>
    </w:p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2F0291"/>
    <w:pPr>
      <w:outlineLvl w:val="2"/>
    </w:pPr>
    <w:rPr>
      <w:i w:val="0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0B20"/>
    <w:pPr>
      <w:keepNext/>
      <w:keepLines/>
      <w:outlineLvl w:val="3"/>
    </w:pPr>
    <w:rPr>
      <w:rFonts w:eastAsiaTheme="majorEastAsia" w:cstheme="majorBid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6EEC"/>
    <w:rPr>
      <w:rFonts w:ascii="Arial" w:hAnsi="Arial" w:cs="Arial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A0B20"/>
    <w:rPr>
      <w:rFonts w:ascii="Arial" w:hAnsi="Arial" w:cs="Arial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F0291"/>
    <w:rPr>
      <w:rFonts w:ascii="Arial" w:eastAsiaTheme="majorEastAsia" w:hAnsi="Arial" w:cstheme="majorBidi"/>
      <w:bCs/>
      <w:iCs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A0B20"/>
    <w:rPr>
      <w:rFonts w:ascii="Arial" w:eastAsiaTheme="majorEastAsia" w:hAnsi="Arial" w:cstheme="majorBidi"/>
      <w:bCs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99164F"/>
    <w:pPr>
      <w:ind w:left="720"/>
      <w:contextualSpacing/>
    </w:pPr>
  </w:style>
  <w:style w:type="table" w:styleId="TableGrid">
    <w:name w:val="Table Grid"/>
    <w:basedOn w:val="TableNormal"/>
    <w:uiPriority w:val="59"/>
    <w:rsid w:val="00412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333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33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333A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33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333A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3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3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0ED"/>
    <w:pPr>
      <w:spacing w:after="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6EEC"/>
    <w:pPr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A0B20"/>
    <w:pPr>
      <w:outlineLvl w:val="1"/>
    </w:p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2F0291"/>
    <w:pPr>
      <w:outlineLvl w:val="2"/>
    </w:pPr>
    <w:rPr>
      <w:i w:val="0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0B20"/>
    <w:pPr>
      <w:keepNext/>
      <w:keepLines/>
      <w:outlineLvl w:val="3"/>
    </w:pPr>
    <w:rPr>
      <w:rFonts w:eastAsiaTheme="majorEastAsia" w:cstheme="majorBid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6EEC"/>
    <w:rPr>
      <w:rFonts w:ascii="Arial" w:hAnsi="Arial" w:cs="Arial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A0B20"/>
    <w:rPr>
      <w:rFonts w:ascii="Arial" w:hAnsi="Arial" w:cs="Arial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F0291"/>
    <w:rPr>
      <w:rFonts w:ascii="Arial" w:eastAsiaTheme="majorEastAsia" w:hAnsi="Arial" w:cstheme="majorBidi"/>
      <w:bCs/>
      <w:iCs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A0B20"/>
    <w:rPr>
      <w:rFonts w:ascii="Arial" w:eastAsiaTheme="majorEastAsia" w:hAnsi="Arial" w:cstheme="majorBidi"/>
      <w:bCs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99164F"/>
    <w:pPr>
      <w:ind w:left="720"/>
      <w:contextualSpacing/>
    </w:pPr>
  </w:style>
  <w:style w:type="table" w:styleId="TableGrid">
    <w:name w:val="Table Grid"/>
    <w:basedOn w:val="TableNormal"/>
    <w:uiPriority w:val="59"/>
    <w:rsid w:val="00412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333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33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333A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33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333A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3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3908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Council</Company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Tomalin</dc:creator>
  <cp:lastModifiedBy>Carron McDiarmid</cp:lastModifiedBy>
  <cp:revision>2</cp:revision>
  <cp:lastPrinted>2017-11-10T15:36:00Z</cp:lastPrinted>
  <dcterms:created xsi:type="dcterms:W3CDTF">2017-11-10T15:50:00Z</dcterms:created>
  <dcterms:modified xsi:type="dcterms:W3CDTF">2017-11-10T15:50:00Z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1045605820</vt:i4>
  </property>
  <property fmtid="{D5CDD505-2E9C-101B-9397-08002B2CF9AE}" pid="3" name="_NewReviewCycle">
    <vt:lpwstr/>
  </property>
  <property fmtid="{D5CDD505-2E9C-101B-9397-08002B2CF9AE}" pid="4" name="_EmailSubject">
    <vt:lpwstr>redesign pages</vt:lpwstr>
  </property>
  <property fmtid="{D5CDD505-2E9C-101B-9397-08002B2CF9AE}" pid="5" name="_AuthorEmail">
    <vt:lpwstr>carron.mcdiarmid@highland.gov.uk</vt:lpwstr>
  </property>
  <property fmtid="{D5CDD505-2E9C-101B-9397-08002B2CF9AE}" pid="6" name="_AuthorEmailDisplayName">
    <vt:lpwstr>Carron McDiarmid</vt:lpwstr>
  </property>
  <property fmtid="{D5CDD505-2E9C-101B-9397-08002B2CF9AE}" pid="8" name="_PreviousAdHocReviewCycleID">
    <vt:i4>992866785</vt:i4>
  </property>
</Properties>
</file>