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4C" w:rsidRPr="002317AB" w:rsidRDefault="0042158A" w:rsidP="00DC124C">
      <w:pPr>
        <w:rPr>
          <w:lang w:val="en"/>
        </w:rPr>
      </w:pPr>
      <w:bookmarkStart w:id="0" w:name="_Toc327356082"/>
      <w:r w:rsidRPr="002317AB">
        <w:rPr>
          <w:lang w:val="en"/>
        </w:rPr>
        <w:t>Equality Impact Assessment</w:t>
      </w:r>
      <w:r w:rsidR="00AB3C6B" w:rsidRPr="002317AB">
        <w:rPr>
          <w:lang w:val="en"/>
        </w:rPr>
        <w:t xml:space="preserve">: </w:t>
      </w:r>
    </w:p>
    <w:p w:rsidR="00AB3C6B" w:rsidRPr="002317AB" w:rsidRDefault="00DC124C" w:rsidP="00DC124C">
      <w:pPr>
        <w:rPr>
          <w:rFonts w:cs="Arial"/>
          <w:szCs w:val="24"/>
        </w:rPr>
      </w:pPr>
      <w:r w:rsidRPr="002317AB">
        <w:rPr>
          <w:b/>
          <w:bCs/>
          <w:szCs w:val="24"/>
        </w:rPr>
        <w:t>C&amp;L/</w:t>
      </w:r>
      <w:r w:rsidR="002C7AA0" w:rsidRPr="002317AB">
        <w:rPr>
          <w:b/>
          <w:bCs/>
          <w:szCs w:val="24"/>
        </w:rPr>
        <w:t>10</w:t>
      </w:r>
      <w:r w:rsidRPr="002317AB">
        <w:rPr>
          <w:b/>
          <w:bCs/>
          <w:szCs w:val="24"/>
        </w:rPr>
        <w:t xml:space="preserve"> </w:t>
      </w:r>
      <w:r w:rsidRPr="002317AB">
        <w:rPr>
          <w:rFonts w:cs="Arial"/>
          <w:b/>
          <w:szCs w:val="24"/>
        </w:rPr>
        <w:t>Violence Against Women: Women’s Aid</w:t>
      </w:r>
    </w:p>
    <w:p w:rsidR="008B5704" w:rsidRPr="002317AB" w:rsidRDefault="008B5704" w:rsidP="008B5704">
      <w:pPr>
        <w:pStyle w:val="NoSpacing"/>
        <w:rPr>
          <w:rFonts w:cs="Arial"/>
          <w:b/>
          <w:szCs w:val="24"/>
        </w:rPr>
      </w:pPr>
      <w:r w:rsidRPr="002317AB">
        <w:rPr>
          <w:rFonts w:cs="Arial"/>
          <w:b/>
          <w:szCs w:val="24"/>
        </w:rPr>
        <w:t>Purpose of the Equality Impact Assessment:</w:t>
      </w:r>
    </w:p>
    <w:p w:rsidR="008B5704" w:rsidRPr="002317AB" w:rsidRDefault="008B5704" w:rsidP="008B5704">
      <w:pPr>
        <w:pStyle w:val="NoSpacing"/>
        <w:rPr>
          <w:rFonts w:cs="Arial"/>
          <w:szCs w:val="24"/>
        </w:rPr>
      </w:pPr>
      <w:r w:rsidRPr="002317AB">
        <w:rPr>
          <w:rFonts w:cs="Arial"/>
          <w:szCs w:val="24"/>
        </w:rPr>
        <w:t xml:space="preserve">The Equality Act 2010 introduced a </w:t>
      </w:r>
      <w:hyperlink r:id="rId6" w:history="1">
        <w:r w:rsidRPr="002317AB">
          <w:rPr>
            <w:rStyle w:val="Hyperlink"/>
            <w:rFonts w:cs="Arial"/>
            <w:color w:val="auto"/>
            <w:szCs w:val="24"/>
          </w:rPr>
          <w:t>Public Sector Equality Duty</w:t>
        </w:r>
      </w:hyperlink>
      <w:r w:rsidRPr="002317AB">
        <w:rPr>
          <w:rStyle w:val="Hyperlink"/>
          <w:rFonts w:cs="Arial"/>
          <w:color w:val="auto"/>
          <w:szCs w:val="24"/>
        </w:rPr>
        <w:t xml:space="preserve"> (PSED)</w:t>
      </w:r>
      <w:r w:rsidRPr="002317AB">
        <w:rPr>
          <w:rFonts w:cs="Arial"/>
          <w:szCs w:val="24"/>
        </w:rPr>
        <w:t xml:space="preserve"> requiring public bodies to give due regard to the need to:</w:t>
      </w:r>
    </w:p>
    <w:p w:rsidR="008B5704" w:rsidRPr="002317AB" w:rsidRDefault="008B5704" w:rsidP="008B5704">
      <w:pPr>
        <w:pStyle w:val="NoSpacing"/>
        <w:numPr>
          <w:ilvl w:val="0"/>
          <w:numId w:val="9"/>
        </w:numPr>
        <w:rPr>
          <w:rFonts w:cs="Arial"/>
          <w:szCs w:val="24"/>
        </w:rPr>
      </w:pPr>
      <w:r w:rsidRPr="002317AB">
        <w:rPr>
          <w:rFonts w:cs="Arial"/>
          <w:szCs w:val="24"/>
        </w:rPr>
        <w:t>Eliminate unlawful discrimination</w:t>
      </w:r>
    </w:p>
    <w:p w:rsidR="008B5704" w:rsidRPr="002317AB" w:rsidRDefault="008B5704" w:rsidP="008B5704">
      <w:pPr>
        <w:pStyle w:val="NoSpacing"/>
        <w:numPr>
          <w:ilvl w:val="0"/>
          <w:numId w:val="9"/>
        </w:numPr>
        <w:rPr>
          <w:rFonts w:cs="Arial"/>
          <w:szCs w:val="24"/>
        </w:rPr>
      </w:pPr>
      <w:r w:rsidRPr="002317AB">
        <w:rPr>
          <w:rFonts w:cs="Arial"/>
          <w:szCs w:val="24"/>
        </w:rPr>
        <w:t xml:space="preserve">Advance equality of opportunity </w:t>
      </w:r>
    </w:p>
    <w:p w:rsidR="008B5704" w:rsidRPr="002317AB" w:rsidRDefault="008B5704" w:rsidP="008B5704">
      <w:pPr>
        <w:pStyle w:val="NoSpacing"/>
        <w:numPr>
          <w:ilvl w:val="0"/>
          <w:numId w:val="9"/>
        </w:numPr>
        <w:rPr>
          <w:rFonts w:cs="Arial"/>
          <w:szCs w:val="24"/>
        </w:rPr>
      </w:pPr>
      <w:r w:rsidRPr="002317AB">
        <w:rPr>
          <w:rFonts w:cs="Arial"/>
          <w:szCs w:val="24"/>
        </w:rPr>
        <w:t>Foster good relations</w:t>
      </w:r>
    </w:p>
    <w:p w:rsidR="008B5704" w:rsidRPr="002317AB" w:rsidRDefault="008B5704" w:rsidP="008B5704">
      <w:pPr>
        <w:pStyle w:val="NoSpacing"/>
        <w:rPr>
          <w:rFonts w:cs="Arial"/>
          <w:szCs w:val="24"/>
        </w:rPr>
      </w:pPr>
    </w:p>
    <w:p w:rsidR="008B5704" w:rsidRPr="002317AB" w:rsidRDefault="008B5704" w:rsidP="008B5704">
      <w:pPr>
        <w:pStyle w:val="NoSpacing"/>
        <w:rPr>
          <w:rFonts w:cs="Arial"/>
          <w:szCs w:val="24"/>
        </w:rPr>
      </w:pPr>
      <w:r w:rsidRPr="002317AB">
        <w:rPr>
          <w:rFonts w:cs="Arial"/>
          <w:szCs w:val="24"/>
        </w:rPr>
        <w:t xml:space="preserve">Consideration must be given to the </w:t>
      </w:r>
      <w:r w:rsidRPr="002317AB">
        <w:rPr>
          <w:rFonts w:cs="Arial"/>
          <w:bCs/>
          <w:szCs w:val="24"/>
        </w:rPr>
        <w:t>protected characteristics covered by</w:t>
      </w:r>
      <w:r w:rsidRPr="002317AB">
        <w:rPr>
          <w:rFonts w:cs="Arial"/>
          <w:szCs w:val="24"/>
        </w:rPr>
        <w:t xml:space="preserve"> the Equality Act. Assessments should ‘</w:t>
      </w:r>
      <w:r w:rsidRPr="002317AB">
        <w:rPr>
          <w:rFonts w:cs="Arial"/>
          <w:szCs w:val="24"/>
          <w:lang w:val="en"/>
        </w:rPr>
        <w:t>consider relevant evidence relating to persons with relevant protected characteristics in relation to such assessments of impact’.</w:t>
      </w:r>
    </w:p>
    <w:p w:rsidR="008B5704" w:rsidRPr="002317AB" w:rsidRDefault="008B5704" w:rsidP="008B5704">
      <w:pPr>
        <w:pStyle w:val="NoSpacing"/>
        <w:rPr>
          <w:rFonts w:cs="Arial"/>
          <w:szCs w:val="24"/>
        </w:rPr>
      </w:pPr>
    </w:p>
    <w:p w:rsidR="008B5704" w:rsidRPr="002317AB" w:rsidRDefault="008B5704" w:rsidP="008B5704">
      <w:pPr>
        <w:pStyle w:val="NoSpacing"/>
        <w:rPr>
          <w:rFonts w:cs="Arial"/>
          <w:bCs/>
          <w:szCs w:val="24"/>
        </w:rPr>
      </w:pPr>
      <w:r w:rsidRPr="002317AB">
        <w:rPr>
          <w:rFonts w:cs="Arial"/>
          <w:szCs w:val="24"/>
        </w:rPr>
        <w:t xml:space="preserve">The purpose of an Equality Impact Assessment (EQIA) </w:t>
      </w:r>
      <w:r w:rsidRPr="002317AB">
        <w:rPr>
          <w:rFonts w:cs="Arial"/>
          <w:bCs/>
          <w:szCs w:val="24"/>
        </w:rPr>
        <w:t>is to ensure that policies</w:t>
      </w:r>
      <w:r w:rsidR="004739D1" w:rsidRPr="002317AB">
        <w:rPr>
          <w:rFonts w:cs="Arial"/>
          <w:bCs/>
          <w:szCs w:val="24"/>
        </w:rPr>
        <w:t>, functions, plans</w:t>
      </w:r>
      <w:r w:rsidRPr="002317AB">
        <w:rPr>
          <w:rFonts w:cs="Arial"/>
          <w:bCs/>
          <w:szCs w:val="24"/>
        </w:rPr>
        <w:t xml:space="preserve"> or decisions</w:t>
      </w:r>
      <w:r w:rsidR="004739D1" w:rsidRPr="002317AB">
        <w:rPr>
          <w:rFonts w:cs="Arial"/>
          <w:bCs/>
          <w:szCs w:val="24"/>
        </w:rPr>
        <w:t xml:space="preserve"> (hereafter referred to as ‘policy’</w:t>
      </w:r>
      <w:r w:rsidRPr="002317AB">
        <w:rPr>
          <w:rFonts w:cs="Arial"/>
          <w:bCs/>
          <w:szCs w:val="24"/>
        </w:rPr>
        <w:t xml:space="preserve"> do not create unnecessary barriers for people protected under the Act, and that negative impacts are eliminated or minimised and opportunities for positive impact are maximised.</w:t>
      </w:r>
    </w:p>
    <w:p w:rsidR="008B5704" w:rsidRPr="002317AB" w:rsidRDefault="008B5704" w:rsidP="008B5704">
      <w:pPr>
        <w:autoSpaceDE w:val="0"/>
        <w:autoSpaceDN w:val="0"/>
        <w:adjustRightInd w:val="0"/>
        <w:spacing w:after="0"/>
        <w:rPr>
          <w:lang w:val="en"/>
        </w:rPr>
      </w:pPr>
    </w:p>
    <w:p w:rsidR="008B5704" w:rsidRPr="002317AB" w:rsidRDefault="008B5704" w:rsidP="008B5704">
      <w:pPr>
        <w:autoSpaceDE w:val="0"/>
        <w:autoSpaceDN w:val="0"/>
        <w:adjustRightInd w:val="0"/>
        <w:spacing w:after="0"/>
        <w:rPr>
          <w:lang w:val="en"/>
        </w:rPr>
      </w:pPr>
      <w:r w:rsidRPr="002317AB">
        <w:rPr>
          <w:lang w:val="en"/>
        </w:rPr>
        <w:t xml:space="preserve">Screening is a short exercise to determine if a policy is relevant to equality and whether a full equality impact assessment (EQIA) should be carried out. </w:t>
      </w:r>
    </w:p>
    <w:p w:rsidR="008B5704" w:rsidRPr="002317AB" w:rsidRDefault="008B5704" w:rsidP="008B5704">
      <w:pPr>
        <w:autoSpaceDE w:val="0"/>
        <w:autoSpaceDN w:val="0"/>
        <w:adjustRightInd w:val="0"/>
        <w:spacing w:after="0"/>
        <w:rPr>
          <w:rFonts w:cs="Arial"/>
          <w:szCs w:val="24"/>
        </w:rPr>
      </w:pPr>
    </w:p>
    <w:p w:rsidR="00746CAE" w:rsidRPr="002317AB" w:rsidRDefault="00746CAE" w:rsidP="0042158A">
      <w:pPr>
        <w:spacing w:after="0"/>
        <w:rPr>
          <w:rFonts w:cs="Arial"/>
          <w:szCs w:val="24"/>
        </w:rPr>
      </w:pPr>
    </w:p>
    <w:tbl>
      <w:tblPr>
        <w:tblStyle w:val="TableGrid"/>
        <w:tblW w:w="9356" w:type="dxa"/>
        <w:tblInd w:w="-34" w:type="dxa"/>
        <w:tblLook w:val="04A0" w:firstRow="1" w:lastRow="0" w:firstColumn="1" w:lastColumn="0" w:noHBand="0" w:noVBand="1"/>
      </w:tblPr>
      <w:tblGrid>
        <w:gridCol w:w="3828"/>
        <w:gridCol w:w="5528"/>
      </w:tblGrid>
      <w:tr w:rsidR="002317AB" w:rsidRPr="002317AB" w:rsidTr="00646A49">
        <w:tc>
          <w:tcPr>
            <w:tcW w:w="3828" w:type="dxa"/>
          </w:tcPr>
          <w:p w:rsidR="00746CAE" w:rsidRPr="002317AB" w:rsidRDefault="00746CAE" w:rsidP="004739D1">
            <w:pPr>
              <w:rPr>
                <w:rFonts w:cs="Arial"/>
                <w:szCs w:val="24"/>
              </w:rPr>
            </w:pPr>
            <w:r w:rsidRPr="002317AB">
              <w:rPr>
                <w:lang w:val="en"/>
              </w:rPr>
              <w:t>Title/description of the policy</w:t>
            </w:r>
          </w:p>
        </w:tc>
        <w:tc>
          <w:tcPr>
            <w:tcW w:w="5528" w:type="dxa"/>
          </w:tcPr>
          <w:p w:rsidR="002C7AA0" w:rsidRPr="002317AB" w:rsidRDefault="002C7AA0" w:rsidP="00205CB3">
            <w:pPr>
              <w:rPr>
                <w:rFonts w:cs="Arial"/>
                <w:b/>
                <w:szCs w:val="24"/>
              </w:rPr>
            </w:pPr>
            <w:r w:rsidRPr="002317AB">
              <w:rPr>
                <w:b/>
                <w:bCs/>
                <w:szCs w:val="24"/>
              </w:rPr>
              <w:t>C&amp;L.10 Services for Adults</w:t>
            </w:r>
            <w:r w:rsidR="0022508B" w:rsidRPr="002317AB">
              <w:rPr>
                <w:b/>
                <w:bCs/>
                <w:szCs w:val="24"/>
              </w:rPr>
              <w:t>:</w:t>
            </w:r>
            <w:r w:rsidRPr="002317AB">
              <w:rPr>
                <w:b/>
                <w:bCs/>
                <w:szCs w:val="24"/>
              </w:rPr>
              <w:t xml:space="preserve"> </w:t>
            </w:r>
            <w:r w:rsidR="0022508B" w:rsidRPr="002317AB">
              <w:rPr>
                <w:b/>
                <w:bCs/>
                <w:szCs w:val="24"/>
              </w:rPr>
              <w:t>Reduce budget for adult support services</w:t>
            </w:r>
          </w:p>
          <w:p w:rsidR="00746CAE" w:rsidRPr="002317AB" w:rsidRDefault="00205CB3" w:rsidP="00205CB3">
            <w:pPr>
              <w:rPr>
                <w:rFonts w:cs="Arial"/>
                <w:szCs w:val="24"/>
              </w:rPr>
            </w:pPr>
            <w:r w:rsidRPr="002317AB">
              <w:rPr>
                <w:rFonts w:cs="Arial"/>
                <w:b/>
                <w:szCs w:val="24"/>
              </w:rPr>
              <w:t xml:space="preserve">Budget reduction to </w:t>
            </w:r>
            <w:r w:rsidR="00FF6CB0" w:rsidRPr="002317AB">
              <w:rPr>
                <w:rFonts w:cs="Arial"/>
                <w:b/>
                <w:szCs w:val="24"/>
              </w:rPr>
              <w:t>Women’s Aid</w:t>
            </w:r>
            <w:r w:rsidR="0022508B" w:rsidRPr="002317AB">
              <w:rPr>
                <w:rFonts w:cs="Arial"/>
                <w:b/>
                <w:szCs w:val="24"/>
              </w:rPr>
              <w:t xml:space="preserve"> Organisations</w:t>
            </w:r>
          </w:p>
        </w:tc>
      </w:tr>
      <w:tr w:rsidR="002317AB" w:rsidRPr="002317AB" w:rsidTr="00646A49">
        <w:tc>
          <w:tcPr>
            <w:tcW w:w="3828" w:type="dxa"/>
          </w:tcPr>
          <w:p w:rsidR="00746CAE" w:rsidRPr="002317AB" w:rsidRDefault="00746CAE" w:rsidP="00746CAE">
            <w:pPr>
              <w:pStyle w:val="NoSpacing"/>
              <w:spacing w:after="120"/>
              <w:rPr>
                <w:lang w:val="en"/>
              </w:rPr>
            </w:pPr>
            <w:r w:rsidRPr="002317AB">
              <w:rPr>
                <w:lang w:val="en"/>
              </w:rPr>
              <w:t>Name of the person</w:t>
            </w:r>
            <w:r w:rsidR="001C4C0F" w:rsidRPr="002317AB">
              <w:rPr>
                <w:lang w:val="en"/>
              </w:rPr>
              <w:t>(s)</w:t>
            </w:r>
            <w:r w:rsidRPr="002317AB">
              <w:rPr>
                <w:lang w:val="en"/>
              </w:rPr>
              <w:t xml:space="preserve"> carrying out the assessment?</w:t>
            </w:r>
          </w:p>
        </w:tc>
        <w:tc>
          <w:tcPr>
            <w:tcW w:w="5528" w:type="dxa"/>
          </w:tcPr>
          <w:p w:rsidR="0022508B" w:rsidRPr="002317AB" w:rsidRDefault="0022508B" w:rsidP="0022508B">
            <w:pPr>
              <w:rPr>
                <w:rFonts w:cs="Arial"/>
                <w:szCs w:val="24"/>
              </w:rPr>
            </w:pPr>
            <w:r w:rsidRPr="002317AB">
              <w:rPr>
                <w:rFonts w:cs="Arial"/>
                <w:szCs w:val="24"/>
              </w:rPr>
              <w:t>Jacquelyn Jennett</w:t>
            </w:r>
          </w:p>
          <w:p w:rsidR="0022508B" w:rsidRPr="002317AB" w:rsidRDefault="0022508B" w:rsidP="0022508B">
            <w:pPr>
              <w:rPr>
                <w:rFonts w:cs="Arial"/>
                <w:szCs w:val="24"/>
              </w:rPr>
            </w:pPr>
            <w:r w:rsidRPr="002317AB">
              <w:rPr>
                <w:rFonts w:cs="Arial"/>
                <w:szCs w:val="24"/>
              </w:rPr>
              <w:t>Area Care and Learning Manager (North)</w:t>
            </w:r>
          </w:p>
          <w:p w:rsidR="00FF6CB0" w:rsidRPr="002317AB" w:rsidRDefault="00FF6CB0" w:rsidP="0042158A">
            <w:pPr>
              <w:rPr>
                <w:rFonts w:cs="Arial"/>
                <w:szCs w:val="24"/>
              </w:rPr>
            </w:pPr>
            <w:r w:rsidRPr="002317AB">
              <w:rPr>
                <w:rFonts w:cs="Arial"/>
                <w:szCs w:val="24"/>
              </w:rPr>
              <w:t>Rosemary Mackinnon, Principal Policy Officer, Equality</w:t>
            </w:r>
          </w:p>
        </w:tc>
      </w:tr>
      <w:tr w:rsidR="002317AB" w:rsidRPr="002317AB" w:rsidTr="00646A49">
        <w:tc>
          <w:tcPr>
            <w:tcW w:w="3828" w:type="dxa"/>
          </w:tcPr>
          <w:p w:rsidR="00746CAE" w:rsidRPr="002317AB" w:rsidRDefault="00746CAE" w:rsidP="00746CAE">
            <w:pPr>
              <w:pStyle w:val="NoSpacing"/>
              <w:spacing w:after="120"/>
              <w:rPr>
                <w:lang w:val="en"/>
              </w:rPr>
            </w:pPr>
            <w:r w:rsidRPr="002317AB">
              <w:rPr>
                <w:lang w:val="en"/>
              </w:rPr>
              <w:t xml:space="preserve">Service and </w:t>
            </w:r>
            <w:r w:rsidR="001C4C0F" w:rsidRPr="002317AB">
              <w:rPr>
                <w:lang w:val="en"/>
              </w:rPr>
              <w:t>Department</w:t>
            </w:r>
          </w:p>
        </w:tc>
        <w:tc>
          <w:tcPr>
            <w:tcW w:w="5528" w:type="dxa"/>
          </w:tcPr>
          <w:p w:rsidR="00746CAE" w:rsidRPr="002317AB" w:rsidRDefault="00FF6CB0" w:rsidP="0042158A">
            <w:pPr>
              <w:rPr>
                <w:rFonts w:cs="Arial"/>
                <w:szCs w:val="24"/>
              </w:rPr>
            </w:pPr>
            <w:r w:rsidRPr="002317AB">
              <w:rPr>
                <w:rFonts w:cs="Arial"/>
                <w:szCs w:val="24"/>
              </w:rPr>
              <w:t>Care and Learning, Adult Services</w:t>
            </w:r>
          </w:p>
        </w:tc>
      </w:tr>
      <w:tr w:rsidR="002317AB" w:rsidRPr="002317AB" w:rsidTr="00646A49">
        <w:tc>
          <w:tcPr>
            <w:tcW w:w="3828" w:type="dxa"/>
          </w:tcPr>
          <w:p w:rsidR="00746CAE" w:rsidRPr="002317AB" w:rsidRDefault="001C4C0F" w:rsidP="00746CAE">
            <w:pPr>
              <w:pStyle w:val="NoSpacing"/>
              <w:spacing w:after="120"/>
              <w:rPr>
                <w:lang w:val="en"/>
              </w:rPr>
            </w:pPr>
            <w:r w:rsidRPr="002317AB">
              <w:rPr>
                <w:lang w:val="en"/>
              </w:rPr>
              <w:t>Date of assessment</w:t>
            </w:r>
          </w:p>
        </w:tc>
        <w:tc>
          <w:tcPr>
            <w:tcW w:w="5528" w:type="dxa"/>
          </w:tcPr>
          <w:p w:rsidR="00746CAE" w:rsidRPr="002317AB" w:rsidRDefault="00F662A0" w:rsidP="0042158A">
            <w:pPr>
              <w:rPr>
                <w:rFonts w:cs="Arial"/>
                <w:szCs w:val="24"/>
              </w:rPr>
            </w:pPr>
            <w:r w:rsidRPr="002317AB">
              <w:rPr>
                <w:rFonts w:cs="Arial"/>
                <w:szCs w:val="24"/>
              </w:rPr>
              <w:t>31</w:t>
            </w:r>
            <w:r w:rsidRPr="002317AB">
              <w:rPr>
                <w:rFonts w:cs="Arial"/>
                <w:szCs w:val="24"/>
                <w:vertAlign w:val="superscript"/>
              </w:rPr>
              <w:t>st</w:t>
            </w:r>
            <w:r w:rsidRPr="002317AB">
              <w:rPr>
                <w:rFonts w:cs="Arial"/>
                <w:szCs w:val="24"/>
              </w:rPr>
              <w:t xml:space="preserve"> January 2018</w:t>
            </w:r>
          </w:p>
        </w:tc>
      </w:tr>
      <w:tr w:rsidR="002317AB" w:rsidRPr="002317AB" w:rsidTr="00602692">
        <w:tc>
          <w:tcPr>
            <w:tcW w:w="9356" w:type="dxa"/>
            <w:gridSpan w:val="2"/>
          </w:tcPr>
          <w:p w:rsidR="00C8492D" w:rsidRPr="002317AB" w:rsidRDefault="00C8492D" w:rsidP="00C8492D">
            <w:pPr>
              <w:rPr>
                <w:lang w:val="en"/>
              </w:rPr>
            </w:pPr>
            <w:r w:rsidRPr="002317AB">
              <w:rPr>
                <w:lang w:val="en"/>
              </w:rPr>
              <w:t>What are the aims and objectives of the policy/function/strategy?</w:t>
            </w:r>
          </w:p>
          <w:p w:rsidR="00C8492D" w:rsidRPr="002317AB" w:rsidRDefault="00C8492D" w:rsidP="00C8492D">
            <w:pPr>
              <w:rPr>
                <w:rFonts w:cs="Arial"/>
                <w:szCs w:val="24"/>
              </w:rPr>
            </w:pPr>
          </w:p>
        </w:tc>
      </w:tr>
      <w:tr w:rsidR="002317AB" w:rsidRPr="002317AB" w:rsidTr="00E1544D">
        <w:tc>
          <w:tcPr>
            <w:tcW w:w="9356" w:type="dxa"/>
            <w:gridSpan w:val="2"/>
          </w:tcPr>
          <w:p w:rsidR="00C8492D" w:rsidRPr="002317AB" w:rsidRDefault="00C8492D" w:rsidP="00C8492D">
            <w:pPr>
              <w:rPr>
                <w:rFonts w:cs="Arial"/>
                <w:szCs w:val="24"/>
              </w:rPr>
            </w:pPr>
            <w:r w:rsidRPr="002317AB">
              <w:rPr>
                <w:rFonts w:cs="Arial"/>
                <w:szCs w:val="24"/>
              </w:rPr>
              <w:t>The council currently funds 4 Women’s Aid groups in Highland</w:t>
            </w:r>
            <w:r w:rsidR="00F159D4" w:rsidRPr="002317AB">
              <w:rPr>
                <w:rFonts w:cs="Arial"/>
                <w:szCs w:val="24"/>
              </w:rPr>
              <w:t xml:space="preserve"> (Caithness and Sutherland; I</w:t>
            </w:r>
            <w:r w:rsidRPr="002317AB">
              <w:rPr>
                <w:rFonts w:cs="Arial"/>
                <w:szCs w:val="24"/>
              </w:rPr>
              <w:t>nverness; Lochaber; Ross-shire) to provide refuge and outreach support services for women and children across Highland. The funding helps run the refuges and to provide support to women to live safely in Highland communities.</w:t>
            </w:r>
          </w:p>
          <w:p w:rsidR="00C8492D" w:rsidRPr="002317AB" w:rsidRDefault="00C8492D" w:rsidP="00C8492D">
            <w:pPr>
              <w:rPr>
                <w:rFonts w:cs="Arial"/>
                <w:szCs w:val="24"/>
              </w:rPr>
            </w:pPr>
          </w:p>
          <w:p w:rsidR="00C8492D" w:rsidRPr="002317AB" w:rsidRDefault="00F662A0" w:rsidP="00C8492D">
            <w:pPr>
              <w:rPr>
                <w:rFonts w:cs="Arial"/>
                <w:szCs w:val="24"/>
              </w:rPr>
            </w:pPr>
            <w:r w:rsidRPr="002317AB">
              <w:rPr>
                <w:rFonts w:cs="Arial"/>
                <w:szCs w:val="24"/>
              </w:rPr>
              <w:t>The saving proposal is a 10</w:t>
            </w:r>
            <w:r w:rsidR="00C8492D" w:rsidRPr="002317AB">
              <w:rPr>
                <w:rFonts w:cs="Arial"/>
                <w:szCs w:val="24"/>
              </w:rPr>
              <w:t>% reduction in this funding.  The reduction will mean that Women’s Aid organisations will have to raise funds to maintain services at the same level or will have to reduce services to remain within budget. The saving is spread across 4 Women’s Aid groups.</w:t>
            </w:r>
          </w:p>
          <w:p w:rsidR="002B175B" w:rsidRPr="002317AB" w:rsidRDefault="002B175B" w:rsidP="00C8492D">
            <w:pPr>
              <w:rPr>
                <w:rFonts w:cs="Arial"/>
                <w:szCs w:val="24"/>
              </w:rPr>
            </w:pPr>
          </w:p>
          <w:p w:rsidR="002B175B" w:rsidRPr="002317AB" w:rsidRDefault="002B175B" w:rsidP="00C8492D">
            <w:pPr>
              <w:rPr>
                <w:rFonts w:cs="Arial"/>
                <w:szCs w:val="24"/>
              </w:rPr>
            </w:pPr>
            <w:r w:rsidRPr="002317AB">
              <w:rPr>
                <w:rFonts w:cs="Arial"/>
                <w:szCs w:val="24"/>
              </w:rPr>
              <w:t xml:space="preserve">The proposed reduction in funding applies to housing support, but also to funding to the organisations to support women referred to MARAC; </w:t>
            </w:r>
            <w:r w:rsidR="00457449" w:rsidRPr="002317AB">
              <w:rPr>
                <w:rFonts w:cs="Arial"/>
                <w:szCs w:val="24"/>
              </w:rPr>
              <w:t>and to s</w:t>
            </w:r>
            <w:r w:rsidRPr="002317AB">
              <w:rPr>
                <w:rFonts w:cs="Arial"/>
                <w:szCs w:val="24"/>
              </w:rPr>
              <w:t>upp</w:t>
            </w:r>
            <w:r w:rsidR="00457449" w:rsidRPr="002317AB">
              <w:rPr>
                <w:rFonts w:cs="Arial"/>
                <w:szCs w:val="24"/>
              </w:rPr>
              <w:t>ort from C</w:t>
            </w:r>
            <w:r w:rsidRPr="002317AB">
              <w:rPr>
                <w:rFonts w:cs="Arial"/>
                <w:szCs w:val="24"/>
              </w:rPr>
              <w:t>hildren and Families area budgets</w:t>
            </w:r>
            <w:r w:rsidR="00457449" w:rsidRPr="002317AB">
              <w:rPr>
                <w:rFonts w:cs="Arial"/>
                <w:szCs w:val="24"/>
              </w:rPr>
              <w:t xml:space="preserve"> to 2 of the Women’s Aid organisations to provide direct </w:t>
            </w:r>
            <w:r w:rsidR="00457449" w:rsidRPr="002317AB">
              <w:rPr>
                <w:rFonts w:cs="Arial"/>
                <w:szCs w:val="24"/>
              </w:rPr>
              <w:lastRenderedPageBreak/>
              <w:t>support to children affected by domestic abuse.</w:t>
            </w:r>
          </w:p>
          <w:p w:rsidR="00792F99" w:rsidRPr="002317AB" w:rsidRDefault="00792F99" w:rsidP="00C8492D">
            <w:pPr>
              <w:rPr>
                <w:rFonts w:cs="Arial"/>
                <w:szCs w:val="24"/>
              </w:rPr>
            </w:pPr>
          </w:p>
          <w:p w:rsidR="00792F99" w:rsidRPr="002317AB" w:rsidRDefault="000068B3" w:rsidP="00792F99">
            <w:pPr>
              <w:pStyle w:val="NoSpacing"/>
              <w:rPr>
                <w:rFonts w:cs="Arial"/>
                <w:szCs w:val="24"/>
              </w:rPr>
            </w:pPr>
            <w:r w:rsidRPr="002317AB">
              <w:rPr>
                <w:rFonts w:cs="Arial"/>
                <w:szCs w:val="24"/>
              </w:rPr>
              <w:t>Violence Against Women is defined in the Scottish Government’s Strategy, Equally Safe, a</w:t>
            </w:r>
            <w:r w:rsidR="00792F99" w:rsidRPr="002317AB">
              <w:rPr>
                <w:rFonts w:cs="Arial"/>
                <w:szCs w:val="24"/>
              </w:rPr>
              <w:t>s the violent and abusive behaviour carried out predominantly by men directed at women and girls precisely because of their gender. Behaviour that stems from systemic, deep-rooted women’s inequality, and which includes domestic abuse, rape, sexual assault, commercial sexual exploitation, and so called ‘honour based’ violence and harmful traditional practices like female genital mutilation and forced marriage. Violence against women and girls can have both an immediate and long-lasting impact on the women, children and young people directly involved.</w:t>
            </w:r>
          </w:p>
          <w:p w:rsidR="00792F99" w:rsidRPr="002317AB" w:rsidRDefault="00792F99" w:rsidP="00792F99">
            <w:pPr>
              <w:pStyle w:val="NoSpacing"/>
              <w:rPr>
                <w:rFonts w:cs="Arial"/>
                <w:szCs w:val="24"/>
              </w:rPr>
            </w:pPr>
            <w:r w:rsidRPr="002317AB">
              <w:rPr>
                <w:rFonts w:cs="Arial"/>
                <w:szCs w:val="24"/>
              </w:rPr>
              <w:t xml:space="preserve">Equally Safe Strategy </w:t>
            </w:r>
            <w:hyperlink r:id="rId7" w:history="1">
              <w:r w:rsidRPr="002317AB">
                <w:rPr>
                  <w:rStyle w:val="Hyperlink"/>
                  <w:rFonts w:cs="Arial"/>
                  <w:color w:val="auto"/>
                  <w:szCs w:val="24"/>
                </w:rPr>
                <w:t>http://www.gov.scot/Resource/0049/00498256.pdf</w:t>
              </w:r>
            </w:hyperlink>
          </w:p>
          <w:p w:rsidR="00792F99" w:rsidRPr="002317AB" w:rsidRDefault="00792F99" w:rsidP="00C8492D">
            <w:pPr>
              <w:rPr>
                <w:rFonts w:cs="Arial"/>
                <w:szCs w:val="24"/>
              </w:rPr>
            </w:pPr>
          </w:p>
          <w:p w:rsidR="00C8492D" w:rsidRPr="002317AB" w:rsidRDefault="00C8492D" w:rsidP="00C447E4">
            <w:pPr>
              <w:rPr>
                <w:rFonts w:cs="Arial"/>
                <w:szCs w:val="24"/>
              </w:rPr>
            </w:pPr>
          </w:p>
        </w:tc>
      </w:tr>
      <w:tr w:rsidR="002317AB" w:rsidRPr="002317AB" w:rsidTr="00646A49">
        <w:tc>
          <w:tcPr>
            <w:tcW w:w="3828" w:type="dxa"/>
          </w:tcPr>
          <w:p w:rsidR="004739D1" w:rsidRPr="002317AB" w:rsidRDefault="004739D1" w:rsidP="00746CAE">
            <w:pPr>
              <w:pStyle w:val="NoSpacing"/>
              <w:spacing w:after="120"/>
              <w:rPr>
                <w:lang w:val="en"/>
              </w:rPr>
            </w:pPr>
            <w:r w:rsidRPr="002317AB">
              <w:rPr>
                <w:lang w:val="en"/>
              </w:rPr>
              <w:lastRenderedPageBreak/>
              <w:t>Who may be affected by the policy</w:t>
            </w:r>
          </w:p>
        </w:tc>
        <w:tc>
          <w:tcPr>
            <w:tcW w:w="5528" w:type="dxa"/>
          </w:tcPr>
          <w:p w:rsidR="003A6E16" w:rsidRPr="002317AB" w:rsidRDefault="00C50E4C" w:rsidP="00C447E4">
            <w:pPr>
              <w:rPr>
                <w:rFonts w:cs="Arial"/>
                <w:szCs w:val="24"/>
              </w:rPr>
            </w:pPr>
            <w:r w:rsidRPr="002317AB">
              <w:rPr>
                <w:rFonts w:cs="Arial"/>
                <w:szCs w:val="24"/>
              </w:rPr>
              <w:t xml:space="preserve">4 </w:t>
            </w:r>
            <w:r w:rsidR="00FF6CB0" w:rsidRPr="002317AB">
              <w:rPr>
                <w:rFonts w:cs="Arial"/>
                <w:szCs w:val="24"/>
              </w:rPr>
              <w:t>Women’s Aid groups across Highland and the women and children supported by their activities.</w:t>
            </w:r>
            <w:r w:rsidR="00AA63E8" w:rsidRPr="002317AB">
              <w:rPr>
                <w:rFonts w:cs="Arial"/>
                <w:szCs w:val="24"/>
              </w:rPr>
              <w:t xml:space="preserve">  All groups are part of the Highland M</w:t>
            </w:r>
            <w:r w:rsidR="00EE25B7" w:rsidRPr="002317AB">
              <w:rPr>
                <w:rFonts w:cs="Arial"/>
                <w:szCs w:val="24"/>
              </w:rPr>
              <w:t xml:space="preserve">ulti </w:t>
            </w:r>
            <w:r w:rsidR="00AA63E8" w:rsidRPr="002317AB">
              <w:rPr>
                <w:rFonts w:cs="Arial"/>
                <w:szCs w:val="24"/>
              </w:rPr>
              <w:t>A</w:t>
            </w:r>
            <w:r w:rsidR="00EE25B7" w:rsidRPr="002317AB">
              <w:rPr>
                <w:rFonts w:cs="Arial"/>
                <w:szCs w:val="24"/>
              </w:rPr>
              <w:t xml:space="preserve">gency </w:t>
            </w:r>
            <w:r w:rsidR="00AA63E8" w:rsidRPr="002317AB">
              <w:rPr>
                <w:rFonts w:cs="Arial"/>
                <w:szCs w:val="24"/>
              </w:rPr>
              <w:t>R</w:t>
            </w:r>
            <w:r w:rsidR="00EE25B7" w:rsidRPr="002317AB">
              <w:rPr>
                <w:rFonts w:cs="Arial"/>
                <w:szCs w:val="24"/>
              </w:rPr>
              <w:t xml:space="preserve">isk </w:t>
            </w:r>
            <w:r w:rsidR="00AA63E8" w:rsidRPr="002317AB">
              <w:rPr>
                <w:rFonts w:cs="Arial"/>
                <w:szCs w:val="24"/>
              </w:rPr>
              <w:t>A</w:t>
            </w:r>
            <w:r w:rsidR="00EE25B7" w:rsidRPr="002317AB">
              <w:rPr>
                <w:rFonts w:cs="Arial"/>
                <w:szCs w:val="24"/>
              </w:rPr>
              <w:t xml:space="preserve">ssessment </w:t>
            </w:r>
            <w:r w:rsidR="00AA63E8" w:rsidRPr="002317AB">
              <w:rPr>
                <w:rFonts w:cs="Arial"/>
                <w:szCs w:val="24"/>
              </w:rPr>
              <w:t>C</w:t>
            </w:r>
            <w:r w:rsidR="00EE25B7" w:rsidRPr="002317AB">
              <w:rPr>
                <w:rFonts w:cs="Arial"/>
                <w:szCs w:val="24"/>
              </w:rPr>
              <w:t>onference</w:t>
            </w:r>
            <w:r w:rsidR="00AA63E8" w:rsidRPr="002317AB">
              <w:rPr>
                <w:rFonts w:cs="Arial"/>
                <w:szCs w:val="24"/>
              </w:rPr>
              <w:t xml:space="preserve"> approach.</w:t>
            </w:r>
          </w:p>
          <w:p w:rsidR="00335571" w:rsidRPr="002317AB" w:rsidRDefault="00335571" w:rsidP="00C447E4">
            <w:pPr>
              <w:rPr>
                <w:rFonts w:cs="Arial"/>
                <w:szCs w:val="24"/>
              </w:rPr>
            </w:pPr>
          </w:p>
          <w:p w:rsidR="00335571" w:rsidRPr="002317AB" w:rsidRDefault="00335571" w:rsidP="00335571">
            <w:pPr>
              <w:rPr>
                <w:rFonts w:cs="Arial"/>
                <w:szCs w:val="24"/>
              </w:rPr>
            </w:pPr>
            <w:r w:rsidRPr="002317AB">
              <w:rPr>
                <w:rFonts w:cs="Arial"/>
                <w:szCs w:val="24"/>
              </w:rPr>
              <w:t>The funding supports women and their children subjected to violence against women who are living in refuges and supports women in the community living in or escaping from violent relationships.</w:t>
            </w:r>
          </w:p>
        </w:tc>
      </w:tr>
      <w:tr w:rsidR="002317AB" w:rsidRPr="002317AB" w:rsidTr="00646A49">
        <w:tc>
          <w:tcPr>
            <w:tcW w:w="3828" w:type="dxa"/>
          </w:tcPr>
          <w:p w:rsidR="004739D1" w:rsidRPr="002317AB" w:rsidRDefault="004739D1" w:rsidP="004739D1">
            <w:pPr>
              <w:pStyle w:val="NoSpacing"/>
              <w:spacing w:after="120"/>
              <w:rPr>
                <w:lang w:val="en"/>
              </w:rPr>
            </w:pPr>
            <w:r w:rsidRPr="002317AB">
              <w:rPr>
                <w:lang w:val="en"/>
              </w:rPr>
              <w:t>How have stakeholders been involved in the development of the policy?</w:t>
            </w:r>
          </w:p>
        </w:tc>
        <w:tc>
          <w:tcPr>
            <w:tcW w:w="5528" w:type="dxa"/>
          </w:tcPr>
          <w:p w:rsidR="009729D0" w:rsidRPr="002317AB" w:rsidRDefault="00C50E4C" w:rsidP="00C50E4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r w:rsidRPr="002317AB">
              <w:rPr>
                <w:rFonts w:cs="Arial"/>
              </w:rPr>
              <w:t xml:space="preserve">Discussions have taken place </w:t>
            </w:r>
            <w:r w:rsidR="005F6192" w:rsidRPr="002317AB">
              <w:rPr>
                <w:rFonts w:cs="Arial"/>
              </w:rPr>
              <w:t>to inform the</w:t>
            </w:r>
            <w:r w:rsidRPr="002317AB">
              <w:rPr>
                <w:rFonts w:cs="Arial"/>
              </w:rPr>
              <w:t xml:space="preserve"> 4 Women’s Aid Groups affected by the proposal.</w:t>
            </w:r>
            <w:r w:rsidR="00F84F72" w:rsidRPr="002317AB">
              <w:rPr>
                <w:rFonts w:cs="Arial"/>
              </w:rPr>
              <w:t xml:space="preserve"> Further meetings have been arranged to keep the 4 groups fully up to date and to support them implement any savings.</w:t>
            </w:r>
          </w:p>
          <w:p w:rsidR="005F6192" w:rsidRPr="002317AB" w:rsidRDefault="005F6192" w:rsidP="00C50E4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p>
        </w:tc>
      </w:tr>
    </w:tbl>
    <w:p w:rsidR="00C50E4C" w:rsidRPr="002317AB" w:rsidRDefault="00C50E4C"/>
    <w:p w:rsidR="00C50E4C" w:rsidRPr="002317AB" w:rsidRDefault="00C50E4C">
      <w:pPr>
        <w:sectPr w:rsidR="00C50E4C" w:rsidRPr="002317AB">
          <w:pgSz w:w="11906" w:h="16838"/>
          <w:pgMar w:top="1440" w:right="1440" w:bottom="1440" w:left="1440" w:header="708" w:footer="708" w:gutter="0"/>
          <w:cols w:space="708"/>
          <w:docGrid w:linePitch="360"/>
        </w:sectPr>
      </w:pPr>
    </w:p>
    <w:p w:rsidR="00C50E4C" w:rsidRPr="002317AB" w:rsidRDefault="00C50E4C" w:rsidP="00C50E4C">
      <w:pPr>
        <w:pStyle w:val="NoSpacing"/>
        <w:rPr>
          <w:i/>
        </w:rPr>
      </w:pPr>
      <w:r w:rsidRPr="002317AB">
        <w:rPr>
          <w:b/>
          <w:i/>
        </w:rPr>
        <w:lastRenderedPageBreak/>
        <w:t>Screening:</w:t>
      </w:r>
      <w:r w:rsidRPr="002317AB">
        <w:rPr>
          <w:i/>
        </w:rPr>
        <w:t xml:space="preserve"> This can be copied over from screening sheets</w:t>
      </w:r>
    </w:p>
    <w:p w:rsidR="00C50E4C" w:rsidRPr="002317AB" w:rsidRDefault="00C50E4C"/>
    <w:p w:rsidR="00C50E4C" w:rsidRPr="002317AB" w:rsidRDefault="00C50E4C">
      <w:pPr>
        <w:rPr>
          <w:b/>
        </w:rPr>
      </w:pPr>
      <w:r w:rsidRPr="002317AB">
        <w:rPr>
          <w:b/>
        </w:rPr>
        <w:t>Public Sector Equality Duty</w:t>
      </w:r>
    </w:p>
    <w:tbl>
      <w:tblPr>
        <w:tblStyle w:val="TableGrid"/>
        <w:tblW w:w="9356" w:type="dxa"/>
        <w:tblInd w:w="-34" w:type="dxa"/>
        <w:tblLook w:val="04A0" w:firstRow="1" w:lastRow="0" w:firstColumn="1" w:lastColumn="0" w:noHBand="0" w:noVBand="1"/>
      </w:tblPr>
      <w:tblGrid>
        <w:gridCol w:w="3828"/>
        <w:gridCol w:w="567"/>
        <w:gridCol w:w="4961"/>
      </w:tblGrid>
      <w:tr w:rsidR="002317AB" w:rsidRPr="002317AB" w:rsidTr="00646A49">
        <w:tc>
          <w:tcPr>
            <w:tcW w:w="9356" w:type="dxa"/>
            <w:gridSpan w:val="3"/>
          </w:tcPr>
          <w:p w:rsidR="00646A49" w:rsidRPr="002317AB" w:rsidRDefault="00646A49" w:rsidP="008B5704">
            <w:pPr>
              <w:rPr>
                <w:i/>
                <w:lang w:val="en"/>
              </w:rPr>
            </w:pPr>
            <w:r w:rsidRPr="002317AB">
              <w:rPr>
                <w:i/>
                <w:lang w:val="en"/>
              </w:rPr>
              <w:t>Which parts of the public sector duty is the policy relevant to?</w:t>
            </w:r>
          </w:p>
          <w:p w:rsidR="00646A49" w:rsidRPr="002317AB" w:rsidRDefault="00646A49" w:rsidP="008B5704">
            <w:pPr>
              <w:rPr>
                <w:rFonts w:cs="Arial"/>
                <w:i/>
                <w:szCs w:val="24"/>
              </w:rPr>
            </w:pPr>
          </w:p>
        </w:tc>
      </w:tr>
      <w:bookmarkEnd w:id="0"/>
      <w:tr w:rsidR="002317AB" w:rsidRPr="002317AB" w:rsidTr="00646A49">
        <w:tc>
          <w:tcPr>
            <w:tcW w:w="3828" w:type="dxa"/>
          </w:tcPr>
          <w:p w:rsidR="00DF315E" w:rsidRPr="002317AB" w:rsidRDefault="00DF315E" w:rsidP="00DF315E">
            <w:pPr>
              <w:pStyle w:val="ListParagraph"/>
              <w:numPr>
                <w:ilvl w:val="0"/>
                <w:numId w:val="10"/>
              </w:numPr>
              <w:rPr>
                <w:bCs/>
              </w:rPr>
            </w:pPr>
            <w:r w:rsidRPr="002317AB">
              <w:rPr>
                <w:bCs/>
                <w:lang w:val="en-GB"/>
              </w:rPr>
              <w:t>Eliminate unlawful discrimination</w:t>
            </w:r>
          </w:p>
        </w:tc>
        <w:tc>
          <w:tcPr>
            <w:tcW w:w="567" w:type="dxa"/>
          </w:tcPr>
          <w:p w:rsidR="00DF315E" w:rsidRPr="002317AB" w:rsidRDefault="006A6F76" w:rsidP="003F07DA">
            <w:r w:rsidRPr="002317AB">
              <w:sym w:font="Wingdings" w:char="F0FC"/>
            </w:r>
          </w:p>
        </w:tc>
        <w:tc>
          <w:tcPr>
            <w:tcW w:w="4961" w:type="dxa"/>
          </w:tcPr>
          <w:p w:rsidR="00DF315E" w:rsidRPr="002317AB" w:rsidRDefault="006A6F76" w:rsidP="006A6F76">
            <w:r w:rsidRPr="002317AB">
              <w:t>Women’s Aid services address issues of discrimination, prejudice and stigma</w:t>
            </w:r>
            <w:r w:rsidR="00F84F72" w:rsidRPr="002317AB">
              <w:t>.</w:t>
            </w:r>
          </w:p>
        </w:tc>
      </w:tr>
      <w:tr w:rsidR="002317AB" w:rsidRPr="002317AB" w:rsidTr="00646A49">
        <w:tc>
          <w:tcPr>
            <w:tcW w:w="3828" w:type="dxa"/>
          </w:tcPr>
          <w:p w:rsidR="00DF315E" w:rsidRPr="002317AB" w:rsidRDefault="00DF315E" w:rsidP="00DF315E">
            <w:pPr>
              <w:pStyle w:val="ListParagraph"/>
              <w:numPr>
                <w:ilvl w:val="0"/>
                <w:numId w:val="10"/>
              </w:numPr>
              <w:rPr>
                <w:bCs/>
              </w:rPr>
            </w:pPr>
            <w:r w:rsidRPr="002317AB">
              <w:rPr>
                <w:bCs/>
                <w:lang w:val="en-GB"/>
              </w:rPr>
              <w:t>Advance equality</w:t>
            </w:r>
          </w:p>
        </w:tc>
        <w:tc>
          <w:tcPr>
            <w:tcW w:w="567" w:type="dxa"/>
          </w:tcPr>
          <w:p w:rsidR="00DF315E" w:rsidRPr="002317AB" w:rsidRDefault="00DF315E" w:rsidP="003F07DA">
            <w:r w:rsidRPr="002317AB">
              <w:sym w:font="Wingdings" w:char="F0FC"/>
            </w:r>
          </w:p>
        </w:tc>
        <w:tc>
          <w:tcPr>
            <w:tcW w:w="4961" w:type="dxa"/>
          </w:tcPr>
          <w:p w:rsidR="00DF315E" w:rsidRPr="002317AB" w:rsidRDefault="00646A49" w:rsidP="003F07DA">
            <w:r w:rsidRPr="002317AB">
              <w:t>Opportunities to remove or minimise barriers or disadvantage, including steps to promote equality and meet different people’s needs.</w:t>
            </w:r>
          </w:p>
        </w:tc>
      </w:tr>
      <w:tr w:rsidR="002317AB" w:rsidRPr="002317AB" w:rsidTr="00646A49">
        <w:tc>
          <w:tcPr>
            <w:tcW w:w="3828" w:type="dxa"/>
          </w:tcPr>
          <w:p w:rsidR="00DF315E" w:rsidRPr="002317AB" w:rsidRDefault="00DF315E" w:rsidP="00DF315E">
            <w:pPr>
              <w:pStyle w:val="ListParagraph"/>
              <w:numPr>
                <w:ilvl w:val="0"/>
                <w:numId w:val="10"/>
              </w:numPr>
            </w:pPr>
            <w:r w:rsidRPr="002317AB">
              <w:rPr>
                <w:bCs/>
                <w:lang w:val="en-GB"/>
              </w:rPr>
              <w:t>Promote good relations</w:t>
            </w:r>
          </w:p>
        </w:tc>
        <w:tc>
          <w:tcPr>
            <w:tcW w:w="567" w:type="dxa"/>
          </w:tcPr>
          <w:p w:rsidR="00DF315E" w:rsidRPr="002317AB" w:rsidRDefault="00335571" w:rsidP="003F07DA">
            <w:r w:rsidRPr="002317AB">
              <w:sym w:font="Wingdings" w:char="F0FC"/>
            </w:r>
          </w:p>
        </w:tc>
        <w:tc>
          <w:tcPr>
            <w:tcW w:w="4961" w:type="dxa"/>
          </w:tcPr>
          <w:p w:rsidR="006A6F76" w:rsidRPr="002317AB" w:rsidRDefault="00335571" w:rsidP="006A6F76">
            <w:r w:rsidRPr="002317AB">
              <w:t xml:space="preserve">Services raise </w:t>
            </w:r>
            <w:r w:rsidR="006A6F76" w:rsidRPr="002317AB">
              <w:t xml:space="preserve">awareness of </w:t>
            </w:r>
            <w:r w:rsidRPr="002317AB">
              <w:t xml:space="preserve">Violence Against Women </w:t>
            </w:r>
            <w:r w:rsidR="006A6F76" w:rsidRPr="002317AB">
              <w:t>issues between those who share a protected characteristic and those who do not.</w:t>
            </w:r>
          </w:p>
          <w:p w:rsidR="005B6980" w:rsidRPr="002317AB" w:rsidRDefault="005B6980" w:rsidP="003F07DA"/>
        </w:tc>
      </w:tr>
    </w:tbl>
    <w:p w:rsidR="007D5762" w:rsidRPr="002317AB" w:rsidRDefault="007D5762" w:rsidP="007D5762">
      <w:pPr>
        <w:rPr>
          <w:b/>
          <w:bCs/>
        </w:rPr>
      </w:pPr>
    </w:p>
    <w:p w:rsidR="007D5762" w:rsidRPr="002317AB" w:rsidRDefault="007D5762" w:rsidP="00923F8A">
      <w:pPr>
        <w:pStyle w:val="NoSpacing"/>
      </w:pPr>
      <w:r w:rsidRPr="002317AB">
        <w:rPr>
          <w:b/>
          <w:bCs/>
        </w:rPr>
        <w:t>Which of the protected characteristics is the policy relevant to?</w:t>
      </w:r>
      <w:r w:rsidRPr="002317AB">
        <w:t xml:space="preserve"> Tick and briefly describe any likely equalities impact (positive/negative/neutral). </w:t>
      </w:r>
    </w:p>
    <w:p w:rsidR="00FF6CB0" w:rsidRPr="002317AB" w:rsidRDefault="00FF6CB0" w:rsidP="00923F8A">
      <w:pPr>
        <w:pStyle w:val="NoSpacing"/>
        <w:rPr>
          <w:i/>
        </w:rPr>
      </w:pPr>
    </w:p>
    <w:tbl>
      <w:tblPr>
        <w:tblStyle w:val="TableGrid"/>
        <w:tblW w:w="0" w:type="auto"/>
        <w:tblLook w:val="04A0" w:firstRow="1" w:lastRow="0" w:firstColumn="1" w:lastColumn="0" w:noHBand="0" w:noVBand="1"/>
      </w:tblPr>
      <w:tblGrid>
        <w:gridCol w:w="2652"/>
        <w:gridCol w:w="1060"/>
        <w:gridCol w:w="1134"/>
        <w:gridCol w:w="1063"/>
        <w:gridCol w:w="3333"/>
      </w:tblGrid>
      <w:tr w:rsidR="002317AB" w:rsidRPr="002317AB" w:rsidTr="002362FB">
        <w:tc>
          <w:tcPr>
            <w:tcW w:w="2660" w:type="dxa"/>
          </w:tcPr>
          <w:p w:rsidR="00FF6CB0" w:rsidRPr="002317AB" w:rsidRDefault="00FF6CB0" w:rsidP="002362FB">
            <w:pPr>
              <w:rPr>
                <w:b/>
                <w:sz w:val="22"/>
              </w:rPr>
            </w:pPr>
            <w:r w:rsidRPr="002317AB">
              <w:rPr>
                <w:b/>
                <w:sz w:val="22"/>
              </w:rPr>
              <w:t>Characteristic</w:t>
            </w:r>
          </w:p>
        </w:tc>
        <w:tc>
          <w:tcPr>
            <w:tcW w:w="1060" w:type="dxa"/>
          </w:tcPr>
          <w:p w:rsidR="00FF6CB0" w:rsidRPr="002317AB" w:rsidRDefault="00FF6CB0" w:rsidP="002362FB">
            <w:pPr>
              <w:jc w:val="center"/>
              <w:rPr>
                <w:b/>
                <w:sz w:val="22"/>
              </w:rPr>
            </w:pPr>
            <w:r w:rsidRPr="002317AB">
              <w:rPr>
                <w:b/>
                <w:sz w:val="22"/>
              </w:rPr>
              <w:t>Positive</w:t>
            </w:r>
          </w:p>
        </w:tc>
        <w:tc>
          <w:tcPr>
            <w:tcW w:w="1134" w:type="dxa"/>
          </w:tcPr>
          <w:p w:rsidR="00FF6CB0" w:rsidRPr="002317AB" w:rsidRDefault="00FF6CB0" w:rsidP="002362FB">
            <w:pPr>
              <w:jc w:val="center"/>
              <w:rPr>
                <w:b/>
                <w:sz w:val="22"/>
              </w:rPr>
            </w:pPr>
            <w:r w:rsidRPr="002317AB">
              <w:rPr>
                <w:b/>
                <w:sz w:val="22"/>
              </w:rPr>
              <w:t>Negative</w:t>
            </w:r>
          </w:p>
        </w:tc>
        <w:tc>
          <w:tcPr>
            <w:tcW w:w="1066" w:type="dxa"/>
          </w:tcPr>
          <w:p w:rsidR="00FF6CB0" w:rsidRPr="002317AB" w:rsidRDefault="00FF6CB0" w:rsidP="002362FB">
            <w:pPr>
              <w:jc w:val="center"/>
              <w:rPr>
                <w:b/>
                <w:sz w:val="22"/>
              </w:rPr>
            </w:pPr>
            <w:r w:rsidRPr="002317AB">
              <w:rPr>
                <w:b/>
                <w:sz w:val="22"/>
              </w:rPr>
              <w:t>Neutral</w:t>
            </w:r>
          </w:p>
        </w:tc>
        <w:tc>
          <w:tcPr>
            <w:tcW w:w="3402" w:type="dxa"/>
          </w:tcPr>
          <w:p w:rsidR="00FF6CB0" w:rsidRPr="002317AB" w:rsidRDefault="00FF6CB0" w:rsidP="002362FB">
            <w:pPr>
              <w:jc w:val="center"/>
              <w:rPr>
                <w:b/>
                <w:sz w:val="22"/>
              </w:rPr>
            </w:pPr>
            <w:r w:rsidRPr="002317AB">
              <w:rPr>
                <w:b/>
                <w:sz w:val="22"/>
              </w:rPr>
              <w:t>comments</w:t>
            </w:r>
          </w:p>
        </w:tc>
      </w:tr>
      <w:tr w:rsidR="002317AB" w:rsidRPr="002317AB" w:rsidTr="002362FB">
        <w:tc>
          <w:tcPr>
            <w:tcW w:w="2660" w:type="dxa"/>
          </w:tcPr>
          <w:p w:rsidR="00FF6CB0" w:rsidRPr="002317AB" w:rsidRDefault="00FF6CB0" w:rsidP="002362FB">
            <w:r w:rsidRPr="002317AB">
              <w:t>Gender</w:t>
            </w:r>
          </w:p>
          <w:p w:rsidR="00FF6CB0" w:rsidRPr="002317AB" w:rsidRDefault="00FF6CB0" w:rsidP="002362FB"/>
        </w:tc>
        <w:tc>
          <w:tcPr>
            <w:tcW w:w="1060" w:type="dxa"/>
          </w:tcPr>
          <w:p w:rsidR="00FF6CB0" w:rsidRPr="002317AB" w:rsidRDefault="00FF6CB0" w:rsidP="002362FB"/>
        </w:tc>
        <w:tc>
          <w:tcPr>
            <w:tcW w:w="1134" w:type="dxa"/>
          </w:tcPr>
          <w:p w:rsidR="00FF6CB0" w:rsidRPr="002317AB" w:rsidRDefault="00FF6CB0" w:rsidP="002362FB">
            <w:r w:rsidRPr="002317AB">
              <w:sym w:font="Wingdings" w:char="F0FC"/>
            </w:r>
          </w:p>
        </w:tc>
        <w:tc>
          <w:tcPr>
            <w:tcW w:w="1066" w:type="dxa"/>
          </w:tcPr>
          <w:p w:rsidR="00FF6CB0" w:rsidRPr="002317AB" w:rsidRDefault="00FF6CB0" w:rsidP="002362FB"/>
        </w:tc>
        <w:tc>
          <w:tcPr>
            <w:tcW w:w="3402" w:type="dxa"/>
          </w:tcPr>
          <w:p w:rsidR="00FF6CB0" w:rsidRPr="002317AB" w:rsidRDefault="00FF6CB0" w:rsidP="002362FB">
            <w:r w:rsidRPr="002317AB">
              <w:t xml:space="preserve">Women’s Aid services are gender specific, but affect women of all ages, all faiths, all </w:t>
            </w:r>
            <w:r w:rsidR="00F84F72" w:rsidRPr="002317AB">
              <w:t>ethnicities and those affected by disability.</w:t>
            </w:r>
          </w:p>
        </w:tc>
      </w:tr>
      <w:tr w:rsidR="002317AB" w:rsidRPr="002317AB" w:rsidTr="002362FB">
        <w:tc>
          <w:tcPr>
            <w:tcW w:w="2660" w:type="dxa"/>
          </w:tcPr>
          <w:p w:rsidR="00FF6CB0" w:rsidRPr="002317AB" w:rsidRDefault="00FF6CB0" w:rsidP="002362FB">
            <w:r w:rsidRPr="002317AB">
              <w:t>Age</w:t>
            </w:r>
          </w:p>
          <w:p w:rsidR="00FF6CB0" w:rsidRPr="002317AB" w:rsidRDefault="00FF6CB0" w:rsidP="002362FB"/>
        </w:tc>
        <w:tc>
          <w:tcPr>
            <w:tcW w:w="1060" w:type="dxa"/>
          </w:tcPr>
          <w:p w:rsidR="00FF6CB0" w:rsidRPr="002317AB" w:rsidRDefault="00FF6CB0" w:rsidP="002362FB"/>
        </w:tc>
        <w:tc>
          <w:tcPr>
            <w:tcW w:w="1134" w:type="dxa"/>
          </w:tcPr>
          <w:p w:rsidR="00FF6CB0" w:rsidRPr="002317AB" w:rsidRDefault="00FF6CB0" w:rsidP="002362FB">
            <w:r w:rsidRPr="002317AB">
              <w:sym w:font="Wingdings" w:char="F0FC"/>
            </w:r>
          </w:p>
        </w:tc>
        <w:tc>
          <w:tcPr>
            <w:tcW w:w="1066" w:type="dxa"/>
          </w:tcPr>
          <w:p w:rsidR="00FF6CB0" w:rsidRPr="002317AB" w:rsidRDefault="00FF6CB0" w:rsidP="002362FB"/>
        </w:tc>
        <w:tc>
          <w:tcPr>
            <w:tcW w:w="3402" w:type="dxa"/>
          </w:tcPr>
          <w:p w:rsidR="00FF6CB0" w:rsidRPr="002317AB" w:rsidRDefault="00FF6CB0" w:rsidP="002362FB"/>
        </w:tc>
      </w:tr>
      <w:tr w:rsidR="002317AB" w:rsidRPr="002317AB" w:rsidTr="002362FB">
        <w:tc>
          <w:tcPr>
            <w:tcW w:w="2660" w:type="dxa"/>
          </w:tcPr>
          <w:p w:rsidR="00FF6CB0" w:rsidRPr="002317AB" w:rsidRDefault="00FF6CB0" w:rsidP="002362FB">
            <w:r w:rsidRPr="002317AB">
              <w:t>Disability</w:t>
            </w:r>
          </w:p>
          <w:p w:rsidR="00FF6CB0" w:rsidRPr="002317AB" w:rsidRDefault="00FF6CB0" w:rsidP="002362FB"/>
        </w:tc>
        <w:tc>
          <w:tcPr>
            <w:tcW w:w="1060" w:type="dxa"/>
          </w:tcPr>
          <w:p w:rsidR="00FF6CB0" w:rsidRPr="002317AB" w:rsidRDefault="00FF6CB0" w:rsidP="002362FB"/>
        </w:tc>
        <w:tc>
          <w:tcPr>
            <w:tcW w:w="1134" w:type="dxa"/>
          </w:tcPr>
          <w:p w:rsidR="00FF6CB0" w:rsidRPr="002317AB" w:rsidRDefault="00FF6CB0" w:rsidP="002362FB">
            <w:r w:rsidRPr="002317AB">
              <w:sym w:font="Wingdings" w:char="F0FC"/>
            </w:r>
          </w:p>
        </w:tc>
        <w:tc>
          <w:tcPr>
            <w:tcW w:w="1066" w:type="dxa"/>
          </w:tcPr>
          <w:p w:rsidR="00FF6CB0" w:rsidRPr="002317AB" w:rsidRDefault="00FF6CB0" w:rsidP="002362FB"/>
        </w:tc>
        <w:tc>
          <w:tcPr>
            <w:tcW w:w="3402" w:type="dxa"/>
          </w:tcPr>
          <w:p w:rsidR="00FF6CB0" w:rsidRPr="002317AB" w:rsidRDefault="00FF6CB0" w:rsidP="002362FB"/>
        </w:tc>
      </w:tr>
      <w:tr w:rsidR="002317AB" w:rsidRPr="002317AB" w:rsidTr="002362FB">
        <w:tc>
          <w:tcPr>
            <w:tcW w:w="2660" w:type="dxa"/>
          </w:tcPr>
          <w:p w:rsidR="00FF6CB0" w:rsidRPr="002317AB" w:rsidRDefault="00FF6CB0" w:rsidP="002362FB">
            <w:r w:rsidRPr="002317AB">
              <w:t>Religion or Belief</w:t>
            </w:r>
          </w:p>
          <w:p w:rsidR="00FF6CB0" w:rsidRPr="002317AB" w:rsidRDefault="00FF6CB0" w:rsidP="002362FB"/>
        </w:tc>
        <w:tc>
          <w:tcPr>
            <w:tcW w:w="1060" w:type="dxa"/>
          </w:tcPr>
          <w:p w:rsidR="00FF6CB0" w:rsidRPr="002317AB" w:rsidRDefault="00FF6CB0" w:rsidP="002362FB"/>
        </w:tc>
        <w:tc>
          <w:tcPr>
            <w:tcW w:w="1134" w:type="dxa"/>
          </w:tcPr>
          <w:p w:rsidR="00FF6CB0" w:rsidRPr="002317AB" w:rsidRDefault="00FF6CB0" w:rsidP="002362FB">
            <w:r w:rsidRPr="002317AB">
              <w:sym w:font="Wingdings" w:char="F0FC"/>
            </w:r>
          </w:p>
        </w:tc>
        <w:tc>
          <w:tcPr>
            <w:tcW w:w="1066" w:type="dxa"/>
          </w:tcPr>
          <w:p w:rsidR="00FF6CB0" w:rsidRPr="002317AB" w:rsidRDefault="00FF6CB0" w:rsidP="002362FB"/>
        </w:tc>
        <w:tc>
          <w:tcPr>
            <w:tcW w:w="3402" w:type="dxa"/>
          </w:tcPr>
          <w:p w:rsidR="00FF6CB0" w:rsidRPr="002317AB" w:rsidRDefault="00FF6CB0" w:rsidP="002362FB"/>
        </w:tc>
      </w:tr>
      <w:tr w:rsidR="002317AB" w:rsidRPr="002317AB" w:rsidTr="002362FB">
        <w:tc>
          <w:tcPr>
            <w:tcW w:w="2660" w:type="dxa"/>
          </w:tcPr>
          <w:p w:rsidR="00FF6CB0" w:rsidRPr="002317AB" w:rsidRDefault="00FF6CB0" w:rsidP="002362FB">
            <w:r w:rsidRPr="002317AB">
              <w:t>Race</w:t>
            </w:r>
          </w:p>
          <w:p w:rsidR="00FF6CB0" w:rsidRPr="002317AB" w:rsidRDefault="00FF6CB0" w:rsidP="002362FB"/>
        </w:tc>
        <w:tc>
          <w:tcPr>
            <w:tcW w:w="1060" w:type="dxa"/>
          </w:tcPr>
          <w:p w:rsidR="00FF6CB0" w:rsidRPr="002317AB" w:rsidRDefault="00FF6CB0" w:rsidP="002362FB"/>
        </w:tc>
        <w:tc>
          <w:tcPr>
            <w:tcW w:w="1134" w:type="dxa"/>
          </w:tcPr>
          <w:p w:rsidR="00FF6CB0" w:rsidRPr="002317AB" w:rsidRDefault="00FF6CB0" w:rsidP="002362FB">
            <w:r w:rsidRPr="002317AB">
              <w:sym w:font="Wingdings" w:char="F0FC"/>
            </w:r>
          </w:p>
        </w:tc>
        <w:tc>
          <w:tcPr>
            <w:tcW w:w="1066" w:type="dxa"/>
          </w:tcPr>
          <w:p w:rsidR="00FF6CB0" w:rsidRPr="002317AB" w:rsidRDefault="00FF6CB0" w:rsidP="002362FB"/>
        </w:tc>
        <w:tc>
          <w:tcPr>
            <w:tcW w:w="3402" w:type="dxa"/>
          </w:tcPr>
          <w:p w:rsidR="00FF6CB0" w:rsidRPr="002317AB" w:rsidRDefault="00FF6CB0" w:rsidP="002362FB"/>
        </w:tc>
      </w:tr>
      <w:tr w:rsidR="002317AB" w:rsidRPr="002317AB" w:rsidTr="002362FB">
        <w:tc>
          <w:tcPr>
            <w:tcW w:w="2660" w:type="dxa"/>
          </w:tcPr>
          <w:p w:rsidR="00FF6CB0" w:rsidRPr="002317AB" w:rsidRDefault="00FF6CB0" w:rsidP="002362FB">
            <w:r w:rsidRPr="002317AB">
              <w:t>Sexual Orientation</w:t>
            </w:r>
          </w:p>
          <w:p w:rsidR="00FF6CB0" w:rsidRPr="002317AB" w:rsidRDefault="00FF6CB0" w:rsidP="002362FB"/>
        </w:tc>
        <w:tc>
          <w:tcPr>
            <w:tcW w:w="1060" w:type="dxa"/>
          </w:tcPr>
          <w:p w:rsidR="00FF6CB0" w:rsidRPr="002317AB" w:rsidRDefault="00FF6CB0" w:rsidP="002362FB"/>
        </w:tc>
        <w:tc>
          <w:tcPr>
            <w:tcW w:w="1134" w:type="dxa"/>
          </w:tcPr>
          <w:p w:rsidR="00FF6CB0" w:rsidRPr="002317AB" w:rsidRDefault="00FF6CB0" w:rsidP="002362FB">
            <w:r w:rsidRPr="002317AB">
              <w:sym w:font="Wingdings" w:char="F0FC"/>
            </w:r>
          </w:p>
        </w:tc>
        <w:tc>
          <w:tcPr>
            <w:tcW w:w="1066" w:type="dxa"/>
          </w:tcPr>
          <w:p w:rsidR="00FF6CB0" w:rsidRPr="002317AB" w:rsidRDefault="00FF6CB0" w:rsidP="002362FB"/>
        </w:tc>
        <w:tc>
          <w:tcPr>
            <w:tcW w:w="3402" w:type="dxa"/>
          </w:tcPr>
          <w:p w:rsidR="00FF6CB0" w:rsidRPr="002317AB" w:rsidRDefault="00FF6CB0" w:rsidP="002362FB"/>
        </w:tc>
      </w:tr>
      <w:tr w:rsidR="002317AB" w:rsidRPr="002317AB" w:rsidTr="002362FB">
        <w:tc>
          <w:tcPr>
            <w:tcW w:w="2660" w:type="dxa"/>
          </w:tcPr>
          <w:p w:rsidR="00FF6CB0" w:rsidRPr="002317AB" w:rsidRDefault="00FF6CB0" w:rsidP="002362FB">
            <w:r w:rsidRPr="002317AB">
              <w:t>Gender reassignment</w:t>
            </w:r>
          </w:p>
          <w:p w:rsidR="00FF6CB0" w:rsidRPr="002317AB" w:rsidRDefault="00FF6CB0" w:rsidP="002362FB"/>
        </w:tc>
        <w:tc>
          <w:tcPr>
            <w:tcW w:w="1060" w:type="dxa"/>
          </w:tcPr>
          <w:p w:rsidR="00FF6CB0" w:rsidRPr="002317AB" w:rsidRDefault="00FF6CB0" w:rsidP="002362FB"/>
        </w:tc>
        <w:tc>
          <w:tcPr>
            <w:tcW w:w="1134" w:type="dxa"/>
          </w:tcPr>
          <w:p w:rsidR="00FF6CB0" w:rsidRPr="002317AB" w:rsidRDefault="00FF6CB0" w:rsidP="002362FB">
            <w:r w:rsidRPr="002317AB">
              <w:sym w:font="Wingdings" w:char="F0FC"/>
            </w:r>
          </w:p>
        </w:tc>
        <w:tc>
          <w:tcPr>
            <w:tcW w:w="1066" w:type="dxa"/>
          </w:tcPr>
          <w:p w:rsidR="00FF6CB0" w:rsidRPr="002317AB" w:rsidRDefault="00FF6CB0" w:rsidP="002362FB"/>
        </w:tc>
        <w:tc>
          <w:tcPr>
            <w:tcW w:w="3402" w:type="dxa"/>
          </w:tcPr>
          <w:p w:rsidR="00FF6CB0" w:rsidRPr="002317AB" w:rsidRDefault="00FF6CB0" w:rsidP="002362FB"/>
        </w:tc>
      </w:tr>
      <w:tr w:rsidR="002317AB" w:rsidRPr="002317AB" w:rsidTr="002362FB">
        <w:tc>
          <w:tcPr>
            <w:tcW w:w="2660" w:type="dxa"/>
          </w:tcPr>
          <w:p w:rsidR="00FF6CB0" w:rsidRPr="002317AB" w:rsidRDefault="00FF6CB0" w:rsidP="002362FB">
            <w:r w:rsidRPr="002317AB">
              <w:t>Pregnancy/maternity</w:t>
            </w:r>
          </w:p>
          <w:p w:rsidR="00FF6CB0" w:rsidRPr="002317AB" w:rsidRDefault="00FF6CB0" w:rsidP="002362FB"/>
        </w:tc>
        <w:tc>
          <w:tcPr>
            <w:tcW w:w="1060" w:type="dxa"/>
          </w:tcPr>
          <w:p w:rsidR="00FF6CB0" w:rsidRPr="002317AB" w:rsidRDefault="00FF6CB0" w:rsidP="002362FB"/>
        </w:tc>
        <w:tc>
          <w:tcPr>
            <w:tcW w:w="1134" w:type="dxa"/>
          </w:tcPr>
          <w:p w:rsidR="00FF6CB0" w:rsidRPr="002317AB" w:rsidRDefault="00FF6CB0" w:rsidP="002362FB">
            <w:r w:rsidRPr="002317AB">
              <w:sym w:font="Wingdings" w:char="F0FC"/>
            </w:r>
          </w:p>
        </w:tc>
        <w:tc>
          <w:tcPr>
            <w:tcW w:w="1066" w:type="dxa"/>
          </w:tcPr>
          <w:p w:rsidR="00FF6CB0" w:rsidRPr="002317AB" w:rsidRDefault="00FF6CB0" w:rsidP="002362FB"/>
        </w:tc>
        <w:tc>
          <w:tcPr>
            <w:tcW w:w="3402" w:type="dxa"/>
          </w:tcPr>
          <w:p w:rsidR="00FF6CB0" w:rsidRPr="002317AB" w:rsidRDefault="00FF6CB0" w:rsidP="002362FB"/>
        </w:tc>
      </w:tr>
      <w:tr w:rsidR="00FF6CB0" w:rsidRPr="002317AB" w:rsidTr="002362FB">
        <w:tc>
          <w:tcPr>
            <w:tcW w:w="2660" w:type="dxa"/>
          </w:tcPr>
          <w:p w:rsidR="00FF6CB0" w:rsidRPr="002317AB" w:rsidRDefault="00FF6CB0" w:rsidP="002362FB">
            <w:r w:rsidRPr="002317AB">
              <w:t>Marriage and Civil Partnership*</w:t>
            </w:r>
          </w:p>
        </w:tc>
        <w:tc>
          <w:tcPr>
            <w:tcW w:w="1060" w:type="dxa"/>
          </w:tcPr>
          <w:p w:rsidR="00FF6CB0" w:rsidRPr="002317AB" w:rsidRDefault="00FF6CB0" w:rsidP="002362FB"/>
        </w:tc>
        <w:tc>
          <w:tcPr>
            <w:tcW w:w="1134" w:type="dxa"/>
          </w:tcPr>
          <w:p w:rsidR="00FF6CB0" w:rsidRPr="002317AB" w:rsidRDefault="00FF6CB0" w:rsidP="002362FB"/>
        </w:tc>
        <w:tc>
          <w:tcPr>
            <w:tcW w:w="1066" w:type="dxa"/>
          </w:tcPr>
          <w:p w:rsidR="00FF6CB0" w:rsidRPr="002317AB" w:rsidRDefault="002B175B" w:rsidP="002362FB">
            <w:r w:rsidRPr="002317AB">
              <w:sym w:font="Wingdings" w:char="F0FC"/>
            </w:r>
          </w:p>
        </w:tc>
        <w:tc>
          <w:tcPr>
            <w:tcW w:w="3402" w:type="dxa"/>
          </w:tcPr>
          <w:p w:rsidR="00FF6CB0" w:rsidRPr="002317AB" w:rsidRDefault="00FF6CB0" w:rsidP="002362FB"/>
        </w:tc>
      </w:tr>
    </w:tbl>
    <w:p w:rsidR="00FF6CB0" w:rsidRPr="002317AB" w:rsidRDefault="00FF6CB0" w:rsidP="00923F8A">
      <w:pPr>
        <w:pStyle w:val="NoSpacing"/>
        <w:rPr>
          <w:i/>
        </w:rPr>
      </w:pPr>
    </w:p>
    <w:p w:rsidR="00C50E4C" w:rsidRPr="002317AB" w:rsidRDefault="00C50E4C" w:rsidP="00923F8A">
      <w:pPr>
        <w:rPr>
          <w:i/>
          <w:iCs/>
        </w:rPr>
        <w:sectPr w:rsidR="00C50E4C" w:rsidRPr="002317AB">
          <w:pgSz w:w="11906" w:h="16838"/>
          <w:pgMar w:top="1440" w:right="1440" w:bottom="1440" w:left="1440" w:header="708" w:footer="708" w:gutter="0"/>
          <w:cols w:space="708"/>
          <w:docGrid w:linePitch="360"/>
        </w:sectPr>
      </w:pPr>
    </w:p>
    <w:p w:rsidR="00923F8A" w:rsidRPr="002317AB" w:rsidRDefault="00C50E4C" w:rsidP="00923F8A">
      <w:pPr>
        <w:rPr>
          <w:b/>
          <w:iCs/>
        </w:rPr>
      </w:pPr>
      <w:r w:rsidRPr="002317AB">
        <w:rPr>
          <w:b/>
          <w:iCs/>
        </w:rPr>
        <w:lastRenderedPageBreak/>
        <w:t>Sources of information:</w:t>
      </w:r>
    </w:p>
    <w:tbl>
      <w:tblPr>
        <w:tblStyle w:val="TableGrid"/>
        <w:tblW w:w="9356" w:type="dxa"/>
        <w:tblInd w:w="-34" w:type="dxa"/>
        <w:tblLook w:val="04A0" w:firstRow="1" w:lastRow="0" w:firstColumn="1" w:lastColumn="0" w:noHBand="0" w:noVBand="1"/>
      </w:tblPr>
      <w:tblGrid>
        <w:gridCol w:w="9356"/>
      </w:tblGrid>
      <w:tr w:rsidR="002317AB" w:rsidRPr="002317AB" w:rsidTr="002B5A1A">
        <w:tc>
          <w:tcPr>
            <w:tcW w:w="9356" w:type="dxa"/>
          </w:tcPr>
          <w:p w:rsidR="00C50E4C" w:rsidRPr="002317AB" w:rsidRDefault="00C50E4C" w:rsidP="002B5A1A">
            <w:pPr>
              <w:rPr>
                <w:i/>
                <w:lang w:val="en"/>
              </w:rPr>
            </w:pPr>
            <w:r w:rsidRPr="002317AB">
              <w:rPr>
                <w:i/>
                <w:lang w:val="en"/>
              </w:rPr>
              <w:t>What existing sources of information have you gathered to help identify how people covered by the protected characteristics may be affected by this policy or service?</w:t>
            </w:r>
          </w:p>
          <w:p w:rsidR="00C50E4C" w:rsidRPr="002317AB" w:rsidRDefault="00C50E4C" w:rsidP="00C50E4C">
            <w:pPr>
              <w:pStyle w:val="ListParagraph"/>
              <w:ind w:left="0"/>
              <w:rPr>
                <w:bCs/>
                <w:lang w:val="en-GB"/>
              </w:rPr>
            </w:pPr>
            <w:r w:rsidRPr="002317AB">
              <w:rPr>
                <w:bCs/>
                <w:lang w:val="en-GB"/>
              </w:rPr>
              <w:t>E.g. Consultations, national or local data and/or research, complaints or customer feedback.  Are there gaps in available data?</w:t>
            </w:r>
          </w:p>
          <w:p w:rsidR="00C50E4C" w:rsidRPr="002317AB" w:rsidRDefault="00C50E4C" w:rsidP="002B5A1A">
            <w:pPr>
              <w:rPr>
                <w:i/>
              </w:rPr>
            </w:pPr>
          </w:p>
        </w:tc>
      </w:tr>
      <w:tr w:rsidR="002317AB" w:rsidRPr="002317AB" w:rsidTr="00DA3F5F">
        <w:tc>
          <w:tcPr>
            <w:tcW w:w="9356" w:type="dxa"/>
          </w:tcPr>
          <w:p w:rsidR="00C50E4C" w:rsidRPr="002317AB" w:rsidRDefault="00C50E4C" w:rsidP="00C50E4C">
            <w:pPr>
              <w:autoSpaceDE w:val="0"/>
              <w:autoSpaceDN w:val="0"/>
              <w:adjustRightInd w:val="0"/>
              <w:rPr>
                <w:rFonts w:ascii="TrebuchetMS" w:hAnsi="TrebuchetMS" w:cs="TrebuchetMS"/>
              </w:rPr>
            </w:pPr>
            <w:r w:rsidRPr="002317AB">
              <w:rPr>
                <w:rFonts w:ascii="TrebuchetMS" w:hAnsi="TrebuchetMS" w:cs="TrebuchetMS"/>
              </w:rPr>
              <w:t xml:space="preserve">Research has found that where women and children are able to access the safety and support that they need, they are less likely to require as many, or as lengthy, interventions from other agencies such as the police, social services and health. </w:t>
            </w:r>
          </w:p>
          <w:p w:rsidR="00C50E4C" w:rsidRPr="002317AB" w:rsidRDefault="00C50E4C" w:rsidP="00C50E4C">
            <w:pPr>
              <w:autoSpaceDE w:val="0"/>
              <w:autoSpaceDN w:val="0"/>
              <w:adjustRightInd w:val="0"/>
              <w:rPr>
                <w:rFonts w:ascii="TrebuchetMS" w:hAnsi="TrebuchetMS" w:cs="TrebuchetMS"/>
              </w:rPr>
            </w:pPr>
          </w:p>
          <w:p w:rsidR="00C50E4C" w:rsidRPr="002317AB" w:rsidRDefault="00C50E4C" w:rsidP="00C50E4C">
            <w:pPr>
              <w:autoSpaceDE w:val="0"/>
              <w:autoSpaceDN w:val="0"/>
              <w:adjustRightInd w:val="0"/>
              <w:rPr>
                <w:rFonts w:ascii="TrebuchetMS" w:hAnsi="TrebuchetMS" w:cs="TrebuchetMS"/>
              </w:rPr>
            </w:pPr>
            <w:r w:rsidRPr="002317AB">
              <w:rPr>
                <w:rFonts w:ascii="TrebuchetMS" w:hAnsi="TrebuchetMS" w:cs="TrebuchetMS"/>
              </w:rPr>
              <w:t xml:space="preserve">A number of studies carried out in England, Wales and, more recently, in Scotland, analysed the costs and benefits of the Supporting People (SP) programmes, which were the main funding stream for a range of housing support services provided to different client groups. These studies repeatedly found that support services provided to women fleeing domestic abuse had one of the largest impacts in terms of saving money to other services, notably the health service, local authority housing departments and the police. </w:t>
            </w:r>
          </w:p>
          <w:p w:rsidR="00C50E4C" w:rsidRPr="002317AB" w:rsidRDefault="00C50E4C" w:rsidP="00C50E4C">
            <w:pPr>
              <w:autoSpaceDE w:val="0"/>
              <w:autoSpaceDN w:val="0"/>
              <w:adjustRightInd w:val="0"/>
              <w:rPr>
                <w:rFonts w:ascii="TrebuchetMS" w:hAnsi="TrebuchetMS" w:cs="TrebuchetMS"/>
              </w:rPr>
            </w:pPr>
          </w:p>
          <w:p w:rsidR="00C50E4C" w:rsidRPr="002317AB" w:rsidRDefault="00C50E4C" w:rsidP="00C50E4C">
            <w:pPr>
              <w:autoSpaceDE w:val="0"/>
              <w:autoSpaceDN w:val="0"/>
              <w:adjustRightInd w:val="0"/>
              <w:rPr>
                <w:rFonts w:ascii="TrebuchetMS" w:hAnsi="TrebuchetMS" w:cs="TrebuchetMS"/>
              </w:rPr>
            </w:pPr>
            <w:r w:rsidRPr="002317AB">
              <w:rPr>
                <w:rFonts w:ascii="TrebuchetMS" w:hAnsi="TrebuchetMS" w:cs="TrebuchetMS"/>
              </w:rPr>
              <w:t>A study commissioned by the Office of the Deputy Prime Minister analysed the benefits of housing-related support in terms of reduced public spending for different client groups. The research found that support provided to women fleeing domestic violence provided financial benefits that were almost double the cost of the services. The cost-benefit for this group in reducing public spending is £110 million, or £19,000 per individual woman, twice the level of the cost of providing support. This does not take into account the individual benefit to the women and children in reduction of fear, physical harm and mental suffering. The research found that when women threatened by domestic violence were able to access support services and leave an abusive partner, the risk of further assaults was reduced by 80%.</w:t>
            </w:r>
          </w:p>
          <w:p w:rsidR="00C50E4C" w:rsidRPr="002317AB" w:rsidRDefault="00C50E4C" w:rsidP="002B5A1A">
            <w:pPr>
              <w:rPr>
                <w:rFonts w:cs="Arial"/>
                <w:szCs w:val="24"/>
                <w:lang w:val="en"/>
              </w:rPr>
            </w:pPr>
          </w:p>
          <w:p w:rsidR="00C50E4C" w:rsidRPr="002317AB" w:rsidRDefault="00C50E4C" w:rsidP="002B5A1A">
            <w:pPr>
              <w:rPr>
                <w:rFonts w:cs="Arial"/>
                <w:szCs w:val="24"/>
                <w:lang w:val="en"/>
              </w:rPr>
            </w:pPr>
            <w:r w:rsidRPr="002317AB">
              <w:rPr>
                <w:rFonts w:cs="Arial"/>
                <w:szCs w:val="24"/>
                <w:lang w:val="en"/>
              </w:rPr>
              <w:t xml:space="preserve">Highland Multi Agency Risk Assessment Conference (MARAC) </w:t>
            </w:r>
            <w:hyperlink r:id="rId8" w:history="1">
              <w:r w:rsidRPr="002317AB">
                <w:rPr>
                  <w:rStyle w:val="Hyperlink"/>
                  <w:rFonts w:cs="Arial"/>
                  <w:color w:val="auto"/>
                  <w:szCs w:val="24"/>
                  <w:lang w:val="en"/>
                </w:rPr>
                <w:t>MARAC Annual Report 2013</w:t>
              </w:r>
            </w:hyperlink>
          </w:p>
          <w:p w:rsidR="00C50E4C" w:rsidRPr="002317AB" w:rsidRDefault="00FA671C" w:rsidP="002B5A1A">
            <w:pPr>
              <w:rPr>
                <w:rFonts w:cs="Arial"/>
                <w:szCs w:val="24"/>
                <w:lang w:val="en"/>
              </w:rPr>
            </w:pPr>
            <w:hyperlink r:id="rId9" w:history="1">
              <w:r w:rsidR="00C50E4C" w:rsidRPr="002317AB">
                <w:rPr>
                  <w:rStyle w:val="Hyperlink"/>
                  <w:rFonts w:cs="Arial"/>
                  <w:color w:val="auto"/>
                  <w:szCs w:val="24"/>
                  <w:lang w:val="en"/>
                </w:rPr>
                <w:t>Equally Safe</w:t>
              </w:r>
            </w:hyperlink>
            <w:r w:rsidR="00C50E4C" w:rsidRPr="002317AB">
              <w:rPr>
                <w:rFonts w:cs="Arial"/>
                <w:szCs w:val="24"/>
                <w:lang w:val="en"/>
              </w:rPr>
              <w:t>, Scottish Government, 2016</w:t>
            </w:r>
          </w:p>
          <w:p w:rsidR="00C50E4C" w:rsidRPr="002317AB" w:rsidRDefault="00C50E4C" w:rsidP="002B5A1A">
            <w:pPr>
              <w:rPr>
                <w:rFonts w:cs="Arial"/>
                <w:szCs w:val="24"/>
                <w:lang w:eastAsia="en-US"/>
              </w:rPr>
            </w:pPr>
            <w:proofErr w:type="spellStart"/>
            <w:r w:rsidRPr="002317AB">
              <w:rPr>
                <w:rFonts w:cs="Arial"/>
                <w:szCs w:val="24"/>
                <w:lang w:eastAsia="en-US"/>
              </w:rPr>
              <w:t>Greenan</w:t>
            </w:r>
            <w:proofErr w:type="spellEnd"/>
            <w:r w:rsidRPr="002317AB">
              <w:rPr>
                <w:rFonts w:cs="Arial"/>
                <w:szCs w:val="24"/>
                <w:lang w:eastAsia="en-US"/>
              </w:rPr>
              <w:t xml:space="preserve">, </w:t>
            </w:r>
            <w:hyperlink r:id="rId10" w:history="1">
              <w:r w:rsidRPr="002317AB">
                <w:rPr>
                  <w:rStyle w:val="Hyperlink"/>
                  <w:rFonts w:cs="Arial"/>
                  <w:color w:val="auto"/>
                  <w:szCs w:val="24"/>
                  <w:lang w:eastAsia="en-US"/>
                </w:rPr>
                <w:t>Violence Against Women: A Literature Review</w:t>
              </w:r>
            </w:hyperlink>
            <w:r w:rsidRPr="002317AB">
              <w:rPr>
                <w:rFonts w:cs="Arial"/>
                <w:szCs w:val="24"/>
                <w:lang w:eastAsia="en-US"/>
              </w:rPr>
              <w:t xml:space="preserve"> (2004), Scottish Government</w:t>
            </w:r>
          </w:p>
          <w:p w:rsidR="00C50E4C" w:rsidRPr="002317AB" w:rsidRDefault="00C50E4C" w:rsidP="002B5A1A">
            <w:pPr>
              <w:rPr>
                <w:rFonts w:cs="Arial"/>
                <w:szCs w:val="24"/>
                <w:lang w:eastAsia="en-US"/>
              </w:rPr>
            </w:pPr>
          </w:p>
          <w:p w:rsidR="00C50E4C" w:rsidRPr="002317AB" w:rsidRDefault="00C50E4C" w:rsidP="002B5A1A">
            <w:pPr>
              <w:rPr>
                <w:rFonts w:cs="Arial"/>
                <w:szCs w:val="24"/>
                <w:lang w:eastAsia="en-US"/>
              </w:rPr>
            </w:pPr>
          </w:p>
        </w:tc>
      </w:tr>
    </w:tbl>
    <w:p w:rsidR="00C50E4C" w:rsidRPr="002317AB" w:rsidRDefault="00C50E4C" w:rsidP="00C568C7">
      <w:pPr>
        <w:autoSpaceDE w:val="0"/>
        <w:autoSpaceDN w:val="0"/>
        <w:adjustRightInd w:val="0"/>
        <w:spacing w:after="0"/>
        <w:rPr>
          <w:rFonts w:eastAsia="Times New Roman" w:cs="Arial"/>
          <w:bCs/>
        </w:rPr>
      </w:pPr>
    </w:p>
    <w:p w:rsidR="00C50E4C" w:rsidRPr="002317AB" w:rsidRDefault="00C50E4C" w:rsidP="00C568C7">
      <w:pPr>
        <w:autoSpaceDE w:val="0"/>
        <w:autoSpaceDN w:val="0"/>
        <w:adjustRightInd w:val="0"/>
        <w:spacing w:after="0"/>
        <w:rPr>
          <w:rFonts w:eastAsia="Times New Roman" w:cs="Arial"/>
          <w:bCs/>
        </w:rPr>
      </w:pPr>
    </w:p>
    <w:p w:rsidR="00C50E4C" w:rsidRPr="002317AB" w:rsidRDefault="00C50E4C" w:rsidP="00C568C7">
      <w:pPr>
        <w:autoSpaceDE w:val="0"/>
        <w:autoSpaceDN w:val="0"/>
        <w:adjustRightInd w:val="0"/>
        <w:spacing w:after="0"/>
        <w:rPr>
          <w:rFonts w:eastAsia="Times New Roman" w:cs="Arial"/>
          <w:b/>
          <w:bCs/>
        </w:rPr>
      </w:pPr>
      <w:r w:rsidRPr="002317AB">
        <w:rPr>
          <w:b/>
          <w:lang w:val="en"/>
        </w:rPr>
        <w:t>Assessments:</w:t>
      </w:r>
    </w:p>
    <w:p w:rsidR="00D63A3E" w:rsidRPr="002317AB" w:rsidRDefault="002B175B" w:rsidP="00C568C7">
      <w:pPr>
        <w:autoSpaceDE w:val="0"/>
        <w:autoSpaceDN w:val="0"/>
        <w:adjustRightInd w:val="0"/>
        <w:spacing w:after="0"/>
        <w:rPr>
          <w:rFonts w:ascii="Helvetica" w:hAnsi="Helvetica" w:cs="Helvetica"/>
          <w:szCs w:val="24"/>
          <w:lang w:eastAsia="en-US"/>
        </w:rPr>
      </w:pPr>
      <w:r w:rsidRPr="002317AB">
        <w:rPr>
          <w:rFonts w:eastAsia="Times New Roman" w:cs="Arial"/>
          <w:bCs/>
        </w:rPr>
        <w:t xml:space="preserve">In relation to the protected characteristics the proposal; applies mainly to sex but also gender reassignment, race, disability and age. </w:t>
      </w:r>
      <w:r w:rsidR="00C568C7" w:rsidRPr="002317AB">
        <w:rPr>
          <w:rFonts w:ascii="Helvetica" w:hAnsi="Helvetica" w:cs="Helvetica"/>
          <w:szCs w:val="24"/>
          <w:lang w:eastAsia="en-US"/>
        </w:rPr>
        <w:t xml:space="preserve">Violence </w:t>
      </w:r>
      <w:proofErr w:type="gramStart"/>
      <w:r w:rsidR="00C568C7" w:rsidRPr="002317AB">
        <w:rPr>
          <w:rFonts w:ascii="Helvetica" w:hAnsi="Helvetica" w:cs="Helvetica"/>
          <w:szCs w:val="24"/>
          <w:lang w:eastAsia="en-US"/>
        </w:rPr>
        <w:t>Against</w:t>
      </w:r>
      <w:proofErr w:type="gramEnd"/>
      <w:r w:rsidR="00C568C7" w:rsidRPr="002317AB">
        <w:rPr>
          <w:rFonts w:ascii="Helvetica" w:hAnsi="Helvetica" w:cs="Helvetica"/>
          <w:szCs w:val="24"/>
          <w:lang w:eastAsia="en-US"/>
        </w:rPr>
        <w:t xml:space="preserve"> Women is experienced by all social groups, but some circumstances may increase risk to women (or make them more vulnerable to other forms of it). This includes, age, alcohol or drug use, disability, mental ill health, homelessness, poverty, and being involved in prostitution. There may also be issues related to living in a rural community may make it more difficult for women to come forward.</w:t>
      </w:r>
    </w:p>
    <w:p w:rsidR="00185361" w:rsidRPr="002317AB" w:rsidRDefault="00185361" w:rsidP="00185361">
      <w:pPr>
        <w:pStyle w:val="NoSpacing"/>
        <w:spacing w:after="120"/>
        <w:ind w:left="714"/>
        <w:rPr>
          <w:lang w:val="en"/>
        </w:rPr>
      </w:pPr>
    </w:p>
    <w:tbl>
      <w:tblPr>
        <w:tblStyle w:val="TableGrid"/>
        <w:tblW w:w="9356" w:type="dxa"/>
        <w:tblInd w:w="-34" w:type="dxa"/>
        <w:tblLook w:val="04A0" w:firstRow="1" w:lastRow="0" w:firstColumn="1" w:lastColumn="0" w:noHBand="0" w:noVBand="1"/>
      </w:tblPr>
      <w:tblGrid>
        <w:gridCol w:w="3828"/>
        <w:gridCol w:w="5528"/>
      </w:tblGrid>
      <w:tr w:rsidR="002317AB" w:rsidRPr="002317AB" w:rsidTr="00C568C7">
        <w:trPr>
          <w:trHeight w:val="983"/>
        </w:trPr>
        <w:tc>
          <w:tcPr>
            <w:tcW w:w="3828" w:type="dxa"/>
          </w:tcPr>
          <w:p w:rsidR="00185361" w:rsidRPr="002317AB" w:rsidRDefault="00185361" w:rsidP="00185361">
            <w:pPr>
              <w:pStyle w:val="NoSpacing"/>
              <w:spacing w:after="120"/>
              <w:rPr>
                <w:i/>
                <w:lang w:val="en"/>
              </w:rPr>
            </w:pPr>
            <w:r w:rsidRPr="002317AB">
              <w:rPr>
                <w:i/>
                <w:lang w:val="en"/>
              </w:rPr>
              <w:lastRenderedPageBreak/>
              <w:t xml:space="preserve">Is there any evidence of, or </w:t>
            </w:r>
            <w:r w:rsidR="001532A2" w:rsidRPr="002317AB">
              <w:rPr>
                <w:i/>
                <w:lang w:val="en"/>
              </w:rPr>
              <w:t xml:space="preserve">potential for, negative impact? Does the policy contribute </w:t>
            </w:r>
            <w:r w:rsidRPr="002317AB">
              <w:rPr>
                <w:i/>
                <w:lang w:val="en"/>
              </w:rPr>
              <w:t>positively to the promotion of equality on any particular group?</w:t>
            </w:r>
          </w:p>
          <w:p w:rsidR="00185361" w:rsidRPr="002317AB" w:rsidRDefault="00185361" w:rsidP="003F07DA">
            <w:pPr>
              <w:pStyle w:val="NoSpacing"/>
              <w:spacing w:after="120"/>
              <w:rPr>
                <w:lang w:val="en"/>
              </w:rPr>
            </w:pPr>
          </w:p>
        </w:tc>
        <w:tc>
          <w:tcPr>
            <w:tcW w:w="5528" w:type="dxa"/>
          </w:tcPr>
          <w:p w:rsidR="00457449" w:rsidRPr="002317AB" w:rsidRDefault="00457449" w:rsidP="00457449">
            <w:pPr>
              <w:autoSpaceDE w:val="0"/>
              <w:autoSpaceDN w:val="0"/>
              <w:adjustRightInd w:val="0"/>
              <w:rPr>
                <w:rFonts w:ascii="Helvetica" w:hAnsi="Helvetica" w:cs="Helvetica"/>
                <w:szCs w:val="24"/>
                <w:lang w:eastAsia="en-US"/>
              </w:rPr>
            </w:pPr>
            <w:r w:rsidRPr="002317AB">
              <w:rPr>
                <w:rFonts w:cs="Arial"/>
                <w:b/>
                <w:szCs w:val="24"/>
                <w:lang w:eastAsia="en-US"/>
              </w:rPr>
              <w:t xml:space="preserve">Gender- </w:t>
            </w:r>
            <w:r w:rsidR="000068B3" w:rsidRPr="002317AB">
              <w:rPr>
                <w:rFonts w:cs="Arial"/>
                <w:szCs w:val="24"/>
                <w:lang w:eastAsia="en-US"/>
              </w:rPr>
              <w:t xml:space="preserve">  The proposal has potential for significant impact on women and children. </w:t>
            </w:r>
            <w:r w:rsidRPr="002317AB">
              <w:rPr>
                <w:rFonts w:ascii="Helvetica" w:hAnsi="Helvetica" w:cs="Helvetica"/>
                <w:szCs w:val="24"/>
                <w:lang w:eastAsia="en-US"/>
              </w:rPr>
              <w:t>Violence Against Women is an over-arching term, often also called ‘gender based violence’ that includes domestic abuse, and other forms of violence that predominately affect women and are most commonly perpetrated by men.</w:t>
            </w:r>
          </w:p>
          <w:p w:rsidR="00457449" w:rsidRPr="002317AB" w:rsidRDefault="00457449" w:rsidP="00AA63E8">
            <w:pPr>
              <w:autoSpaceDE w:val="0"/>
              <w:autoSpaceDN w:val="0"/>
              <w:adjustRightInd w:val="0"/>
              <w:rPr>
                <w:rFonts w:cs="Arial"/>
                <w:b/>
                <w:szCs w:val="24"/>
                <w:lang w:eastAsia="en-US"/>
              </w:rPr>
            </w:pPr>
          </w:p>
          <w:p w:rsidR="00B56224" w:rsidRPr="002317AB" w:rsidRDefault="00427367" w:rsidP="00AA63E8">
            <w:pPr>
              <w:autoSpaceDE w:val="0"/>
              <w:autoSpaceDN w:val="0"/>
              <w:adjustRightInd w:val="0"/>
              <w:rPr>
                <w:rFonts w:cs="Arial"/>
                <w:szCs w:val="24"/>
                <w:lang w:eastAsia="en-US"/>
              </w:rPr>
            </w:pPr>
            <w:r w:rsidRPr="002317AB">
              <w:rPr>
                <w:rFonts w:cs="Arial"/>
                <w:szCs w:val="24"/>
                <w:lang w:eastAsia="en-US"/>
              </w:rPr>
              <w:t xml:space="preserve">The impact of this savings proposal would be that Women’s Aid would be likely to reduce services across the </w:t>
            </w:r>
            <w:proofErr w:type="gramStart"/>
            <w:r w:rsidRPr="002317AB">
              <w:rPr>
                <w:rFonts w:cs="Arial"/>
                <w:szCs w:val="24"/>
                <w:lang w:eastAsia="en-US"/>
              </w:rPr>
              <w:t>board,</w:t>
            </w:r>
            <w:proofErr w:type="gramEnd"/>
            <w:r w:rsidRPr="002317AB">
              <w:rPr>
                <w:rFonts w:cs="Arial"/>
                <w:szCs w:val="24"/>
                <w:lang w:eastAsia="en-US"/>
              </w:rPr>
              <w:t xml:space="preserve"> therefore a reduction in funding could result in women and children not getting access to </w:t>
            </w:r>
            <w:r w:rsidR="000068B3" w:rsidRPr="002317AB">
              <w:rPr>
                <w:rFonts w:cs="Arial"/>
                <w:szCs w:val="24"/>
                <w:lang w:eastAsia="en-US"/>
              </w:rPr>
              <w:t>safe housing where and when the</w:t>
            </w:r>
            <w:r w:rsidRPr="002317AB">
              <w:rPr>
                <w:rFonts w:cs="Arial"/>
                <w:szCs w:val="24"/>
                <w:lang w:eastAsia="en-US"/>
              </w:rPr>
              <w:t>y require it.  They may not get the support they need to make good choices for the future.  Children may not get the support they require to recover from trauma experienced from living within a family where domestic abuse occurs. MARAC assures service delivery to very high risk women</w:t>
            </w:r>
            <w:r w:rsidR="00B56224" w:rsidRPr="002317AB">
              <w:rPr>
                <w:rFonts w:cs="Arial"/>
                <w:szCs w:val="24"/>
                <w:lang w:eastAsia="en-US"/>
              </w:rPr>
              <w:t xml:space="preserve">.  </w:t>
            </w:r>
            <w:r w:rsidR="00B56224" w:rsidRPr="002317AB">
              <w:rPr>
                <w:rFonts w:cs="Arial"/>
                <w:szCs w:val="24"/>
              </w:rPr>
              <w:t>Additional services to support children directly would be significantly affected given the already small scale of the service.</w:t>
            </w:r>
          </w:p>
          <w:p w:rsidR="00457449" w:rsidRPr="002317AB" w:rsidRDefault="00457449" w:rsidP="00AA63E8">
            <w:pPr>
              <w:autoSpaceDE w:val="0"/>
              <w:autoSpaceDN w:val="0"/>
              <w:adjustRightInd w:val="0"/>
              <w:rPr>
                <w:rFonts w:cs="Arial"/>
                <w:b/>
                <w:szCs w:val="24"/>
                <w:lang w:eastAsia="en-US"/>
              </w:rPr>
            </w:pPr>
          </w:p>
          <w:p w:rsidR="00AA63E8" w:rsidRPr="002317AB" w:rsidRDefault="00923F8A" w:rsidP="00AA63E8">
            <w:pPr>
              <w:autoSpaceDE w:val="0"/>
              <w:autoSpaceDN w:val="0"/>
              <w:adjustRightInd w:val="0"/>
              <w:rPr>
                <w:rFonts w:ascii="Helvetica" w:hAnsi="Helvetica" w:cs="Helvetica"/>
                <w:szCs w:val="24"/>
                <w:lang w:eastAsia="en-US"/>
              </w:rPr>
            </w:pPr>
            <w:r w:rsidRPr="002317AB">
              <w:rPr>
                <w:rFonts w:cs="Arial"/>
                <w:b/>
                <w:szCs w:val="24"/>
                <w:lang w:eastAsia="en-US"/>
              </w:rPr>
              <w:t>Age</w:t>
            </w:r>
            <w:r w:rsidR="00AA63E8" w:rsidRPr="002317AB">
              <w:rPr>
                <w:rFonts w:cs="Arial"/>
                <w:szCs w:val="24"/>
                <w:lang w:eastAsia="en-US"/>
              </w:rPr>
              <w:t xml:space="preserve"> </w:t>
            </w:r>
            <w:r w:rsidRPr="002317AB">
              <w:rPr>
                <w:rFonts w:cs="Arial"/>
                <w:szCs w:val="24"/>
                <w:lang w:eastAsia="en-US"/>
              </w:rPr>
              <w:t xml:space="preserve">- </w:t>
            </w:r>
            <w:r w:rsidR="00AA63E8" w:rsidRPr="002317AB">
              <w:rPr>
                <w:rFonts w:cs="Arial"/>
                <w:szCs w:val="24"/>
                <w:lang w:eastAsia="en-US"/>
              </w:rPr>
              <w:t xml:space="preserve">VAW affects women of any age.  Impacts on families and children. </w:t>
            </w:r>
            <w:r w:rsidR="00AA63E8" w:rsidRPr="002317AB">
              <w:rPr>
                <w:rFonts w:ascii="Helvetica" w:hAnsi="Helvetica" w:cs="Helvetica"/>
                <w:szCs w:val="24"/>
                <w:lang w:eastAsia="en-US"/>
              </w:rPr>
              <w:t>Young women are at high risk of all forms of abuse, yet often this can be overlooked or minimised, particularly in their teenage years.</w:t>
            </w:r>
          </w:p>
          <w:p w:rsidR="00C35A93" w:rsidRPr="002317AB" w:rsidRDefault="00AA63E8" w:rsidP="00923F8A">
            <w:pPr>
              <w:autoSpaceDE w:val="0"/>
              <w:autoSpaceDN w:val="0"/>
              <w:adjustRightInd w:val="0"/>
              <w:spacing w:after="120"/>
              <w:rPr>
                <w:rFonts w:cs="Arial"/>
                <w:szCs w:val="24"/>
                <w:lang w:eastAsia="en-US"/>
              </w:rPr>
            </w:pPr>
            <w:r w:rsidRPr="002317AB">
              <w:rPr>
                <w:rFonts w:cs="Arial"/>
                <w:szCs w:val="24"/>
                <w:lang w:eastAsia="en-US"/>
              </w:rPr>
              <w:t xml:space="preserve">In 2013, there were 504 children in </w:t>
            </w:r>
            <w:r w:rsidRPr="002317AB">
              <w:rPr>
                <w:rFonts w:cs="Arial"/>
                <w:bCs/>
                <w:szCs w:val="24"/>
                <w:lang w:eastAsia="en-US"/>
              </w:rPr>
              <w:t>households where high risk domestic abuse was reported in Highland.</w:t>
            </w:r>
          </w:p>
          <w:p w:rsidR="00D63A3E" w:rsidRPr="002317AB" w:rsidRDefault="00923F8A" w:rsidP="00D63A3E">
            <w:pPr>
              <w:autoSpaceDE w:val="0"/>
              <w:autoSpaceDN w:val="0"/>
              <w:adjustRightInd w:val="0"/>
              <w:spacing w:after="120"/>
              <w:rPr>
                <w:rFonts w:ascii="Helvetica" w:hAnsi="Helvetica" w:cs="Helvetica"/>
                <w:szCs w:val="24"/>
                <w:lang w:eastAsia="en-US"/>
              </w:rPr>
            </w:pPr>
            <w:r w:rsidRPr="002317AB">
              <w:rPr>
                <w:rFonts w:cs="Arial"/>
                <w:b/>
                <w:szCs w:val="24"/>
                <w:lang w:eastAsia="en-US"/>
              </w:rPr>
              <w:t>Disability</w:t>
            </w:r>
            <w:r w:rsidRPr="002317AB">
              <w:rPr>
                <w:rFonts w:cs="Arial"/>
                <w:szCs w:val="24"/>
                <w:lang w:eastAsia="en-US"/>
              </w:rPr>
              <w:t xml:space="preserve">- </w:t>
            </w:r>
            <w:r w:rsidR="00AA63E8" w:rsidRPr="002317AB">
              <w:rPr>
                <w:rFonts w:ascii="Helvetica" w:hAnsi="Helvetica" w:cs="Helvetica"/>
                <w:szCs w:val="24"/>
                <w:lang w:eastAsia="en-US"/>
              </w:rPr>
              <w:t>Disabled women may experience communication or physical barriers to getting help or away from an abuser, or be isolated because of their impairment</w:t>
            </w:r>
            <w:r w:rsidR="00D63A3E" w:rsidRPr="002317AB">
              <w:rPr>
                <w:rFonts w:ascii="Helvetica" w:hAnsi="Helvetica" w:cs="Helvetica"/>
                <w:szCs w:val="24"/>
                <w:lang w:eastAsia="en-US"/>
              </w:rPr>
              <w:t>.</w:t>
            </w:r>
          </w:p>
          <w:p w:rsidR="00923F8A" w:rsidRPr="002317AB" w:rsidRDefault="00923F8A" w:rsidP="007840BD">
            <w:pPr>
              <w:autoSpaceDE w:val="0"/>
              <w:autoSpaceDN w:val="0"/>
              <w:adjustRightInd w:val="0"/>
              <w:spacing w:after="120"/>
              <w:rPr>
                <w:rFonts w:ascii="Helvetica" w:hAnsi="Helvetica" w:cs="Helvetica"/>
                <w:szCs w:val="24"/>
                <w:lang w:eastAsia="en-US"/>
              </w:rPr>
            </w:pPr>
            <w:r w:rsidRPr="002317AB">
              <w:rPr>
                <w:rFonts w:cs="Arial"/>
                <w:b/>
                <w:szCs w:val="24"/>
                <w:lang w:eastAsia="en-US"/>
              </w:rPr>
              <w:t>Gender Reassignment</w:t>
            </w:r>
            <w:r w:rsidRPr="002317AB">
              <w:rPr>
                <w:rFonts w:cs="Arial"/>
                <w:szCs w:val="24"/>
                <w:lang w:eastAsia="en-US"/>
              </w:rPr>
              <w:t>-</w:t>
            </w:r>
            <w:r w:rsidR="00C568C7" w:rsidRPr="002317AB">
              <w:rPr>
                <w:rFonts w:ascii="Helvetica" w:hAnsi="Helvetica" w:cs="Helvetica"/>
                <w:szCs w:val="24"/>
                <w:lang w:eastAsia="en-US"/>
              </w:rPr>
              <w:t>There is limited information about transgender people's experiences of domestic abuse and other forms of gender based violence.  However, transgender people are particularly at risk of violence and harassment, in both public spaces and the home</w:t>
            </w:r>
            <w:r w:rsidR="007840BD" w:rsidRPr="002317AB">
              <w:rPr>
                <w:rFonts w:ascii="Helvetica" w:hAnsi="Helvetica" w:cs="Helvetica"/>
                <w:szCs w:val="24"/>
                <w:lang w:eastAsia="en-US"/>
              </w:rPr>
              <w:t>.</w:t>
            </w:r>
          </w:p>
          <w:p w:rsidR="00923F8A" w:rsidRPr="002317AB" w:rsidRDefault="00923F8A" w:rsidP="00923F8A">
            <w:pPr>
              <w:autoSpaceDE w:val="0"/>
              <w:autoSpaceDN w:val="0"/>
              <w:adjustRightInd w:val="0"/>
              <w:spacing w:after="120"/>
              <w:rPr>
                <w:rFonts w:cs="Arial"/>
                <w:szCs w:val="24"/>
                <w:lang w:eastAsia="en-US"/>
              </w:rPr>
            </w:pPr>
            <w:r w:rsidRPr="002317AB">
              <w:rPr>
                <w:rFonts w:cs="Arial"/>
                <w:b/>
                <w:szCs w:val="24"/>
                <w:lang w:eastAsia="en-US"/>
              </w:rPr>
              <w:t>Pregnancy/Maternity</w:t>
            </w:r>
            <w:r w:rsidRPr="002317AB">
              <w:rPr>
                <w:rFonts w:cs="Arial"/>
                <w:szCs w:val="24"/>
                <w:lang w:eastAsia="en-US"/>
              </w:rPr>
              <w:t xml:space="preserve">- </w:t>
            </w:r>
            <w:r w:rsidR="007840BD" w:rsidRPr="002317AB">
              <w:rPr>
                <w:rFonts w:cs="Arial"/>
                <w:szCs w:val="24"/>
                <w:lang w:eastAsia="en-US"/>
              </w:rPr>
              <w:t>A third of domestic abuse begins or escalates during pregnancy.</w:t>
            </w:r>
          </w:p>
          <w:p w:rsidR="00923F8A" w:rsidRPr="002317AB" w:rsidRDefault="00923F8A" w:rsidP="00923F8A">
            <w:pPr>
              <w:autoSpaceDE w:val="0"/>
              <w:autoSpaceDN w:val="0"/>
              <w:adjustRightInd w:val="0"/>
              <w:spacing w:after="120"/>
              <w:rPr>
                <w:rFonts w:cs="Arial"/>
                <w:szCs w:val="24"/>
                <w:lang w:eastAsia="en-US"/>
              </w:rPr>
            </w:pPr>
            <w:r w:rsidRPr="002317AB">
              <w:rPr>
                <w:rFonts w:cs="Arial"/>
                <w:b/>
                <w:szCs w:val="24"/>
                <w:lang w:eastAsia="en-US"/>
              </w:rPr>
              <w:t>Race</w:t>
            </w:r>
            <w:r w:rsidRPr="002317AB">
              <w:rPr>
                <w:rFonts w:cs="Arial"/>
                <w:szCs w:val="24"/>
                <w:lang w:eastAsia="en-US"/>
              </w:rPr>
              <w:t xml:space="preserve">- </w:t>
            </w:r>
            <w:r w:rsidR="00C568C7" w:rsidRPr="002317AB">
              <w:rPr>
                <w:rFonts w:ascii="Helvetica" w:hAnsi="Helvetica" w:cs="Helvetica"/>
                <w:szCs w:val="24"/>
                <w:lang w:eastAsia="en-US"/>
              </w:rPr>
              <w:t xml:space="preserve">Minority ethnic women may face barriers such as racism and language difficulties and may also fear being accused of bringing shame and dishonour upon the family. </w:t>
            </w:r>
            <w:r w:rsidR="00335571" w:rsidRPr="002317AB">
              <w:t xml:space="preserve">5% of </w:t>
            </w:r>
            <w:r w:rsidR="00AA63E8" w:rsidRPr="002317AB">
              <w:t>Highland</w:t>
            </w:r>
            <w:r w:rsidR="00335571" w:rsidRPr="002317AB">
              <w:t xml:space="preserve"> MARAC referrals from a BME background</w:t>
            </w:r>
            <w:r w:rsidR="00C568C7" w:rsidRPr="002317AB">
              <w:t xml:space="preserve"> (2013)</w:t>
            </w:r>
            <w:r w:rsidR="00AA63E8" w:rsidRPr="002317AB">
              <w:t xml:space="preserve">.  </w:t>
            </w:r>
          </w:p>
          <w:p w:rsidR="00C568C7" w:rsidRPr="002317AB" w:rsidRDefault="00923F8A" w:rsidP="00896B52">
            <w:pPr>
              <w:autoSpaceDE w:val="0"/>
              <w:autoSpaceDN w:val="0"/>
              <w:adjustRightInd w:val="0"/>
              <w:rPr>
                <w:rFonts w:ascii="Helvetica" w:hAnsi="Helvetica" w:cs="Helvetica"/>
                <w:szCs w:val="24"/>
                <w:lang w:eastAsia="en-US"/>
              </w:rPr>
            </w:pPr>
            <w:r w:rsidRPr="002317AB">
              <w:rPr>
                <w:rFonts w:cs="Arial"/>
                <w:b/>
                <w:szCs w:val="24"/>
                <w:lang w:eastAsia="en-US"/>
              </w:rPr>
              <w:lastRenderedPageBreak/>
              <w:t>Religion and Belief</w:t>
            </w:r>
            <w:r w:rsidRPr="002317AB">
              <w:rPr>
                <w:rFonts w:cs="Arial"/>
                <w:szCs w:val="24"/>
                <w:lang w:eastAsia="en-US"/>
              </w:rPr>
              <w:t xml:space="preserve">- </w:t>
            </w:r>
            <w:r w:rsidR="00896B52" w:rsidRPr="002317AB">
              <w:rPr>
                <w:rFonts w:ascii="Helvetica" w:hAnsi="Helvetica" w:cs="Helvetica"/>
                <w:szCs w:val="24"/>
                <w:lang w:eastAsia="en-US"/>
              </w:rPr>
              <w:t xml:space="preserve">Religious or associated cultural beliefs </w:t>
            </w:r>
            <w:r w:rsidR="007840BD" w:rsidRPr="002317AB">
              <w:rPr>
                <w:rFonts w:ascii="Helvetica" w:hAnsi="Helvetica" w:cs="Helvetica"/>
                <w:szCs w:val="24"/>
                <w:lang w:eastAsia="en-US"/>
              </w:rPr>
              <w:t>may present barriers to seeking support.</w:t>
            </w:r>
          </w:p>
          <w:p w:rsidR="00AA63E8" w:rsidRPr="002317AB" w:rsidRDefault="00923F8A" w:rsidP="00C568C7">
            <w:pPr>
              <w:autoSpaceDE w:val="0"/>
              <w:autoSpaceDN w:val="0"/>
              <w:adjustRightInd w:val="0"/>
              <w:spacing w:after="120"/>
              <w:rPr>
                <w:rFonts w:cs="Arial"/>
                <w:szCs w:val="24"/>
                <w:lang w:eastAsia="en-US"/>
              </w:rPr>
            </w:pPr>
            <w:r w:rsidRPr="002317AB">
              <w:rPr>
                <w:rFonts w:cs="Arial"/>
                <w:b/>
                <w:szCs w:val="24"/>
                <w:lang w:eastAsia="en-US"/>
              </w:rPr>
              <w:t>Sexual Orientation</w:t>
            </w:r>
            <w:r w:rsidRPr="002317AB">
              <w:rPr>
                <w:rFonts w:cs="Arial"/>
                <w:szCs w:val="24"/>
                <w:lang w:eastAsia="en-US"/>
              </w:rPr>
              <w:t xml:space="preserve">- </w:t>
            </w:r>
            <w:r w:rsidR="00C568C7" w:rsidRPr="002317AB">
              <w:rPr>
                <w:rFonts w:ascii="Helvetica" w:hAnsi="Helvetica" w:cs="Helvetica"/>
                <w:szCs w:val="24"/>
                <w:lang w:eastAsia="en-US"/>
              </w:rPr>
              <w:t>Women are also at risk in same sex relationships, For lesbian or gay women, it may be difficult to disclose abuse.</w:t>
            </w:r>
          </w:p>
        </w:tc>
      </w:tr>
      <w:tr w:rsidR="002317AB" w:rsidRPr="002317AB" w:rsidTr="003F07DA">
        <w:tc>
          <w:tcPr>
            <w:tcW w:w="3828" w:type="dxa"/>
            <w:shd w:val="clear" w:color="auto" w:fill="FFFFFF" w:themeFill="background1"/>
          </w:tcPr>
          <w:p w:rsidR="003F07DA" w:rsidRPr="002317AB" w:rsidRDefault="003F07DA" w:rsidP="00185361">
            <w:pPr>
              <w:pStyle w:val="NoSpacing"/>
              <w:spacing w:after="120"/>
              <w:rPr>
                <w:lang w:val="en"/>
              </w:rPr>
            </w:pPr>
            <w:r w:rsidRPr="002317AB">
              <w:rPr>
                <w:lang w:val="en"/>
              </w:rPr>
              <w:lastRenderedPageBreak/>
              <w:t>Justification – if negative impact is identified, can this be justified?</w:t>
            </w:r>
          </w:p>
          <w:p w:rsidR="003F07DA" w:rsidRPr="002317AB" w:rsidRDefault="003F07DA" w:rsidP="00185361">
            <w:pPr>
              <w:pStyle w:val="NoSpacing"/>
              <w:spacing w:after="120"/>
              <w:rPr>
                <w:lang w:val="en"/>
              </w:rPr>
            </w:pPr>
          </w:p>
        </w:tc>
        <w:tc>
          <w:tcPr>
            <w:tcW w:w="5528" w:type="dxa"/>
          </w:tcPr>
          <w:p w:rsidR="007D0A1F" w:rsidRPr="002317AB" w:rsidRDefault="007D0A1F" w:rsidP="00F662A0">
            <w:pPr>
              <w:autoSpaceDE w:val="0"/>
              <w:autoSpaceDN w:val="0"/>
              <w:adjustRightInd w:val="0"/>
              <w:rPr>
                <w:rFonts w:cs="Arial"/>
                <w:szCs w:val="24"/>
              </w:rPr>
            </w:pPr>
            <w:r w:rsidRPr="002317AB">
              <w:rPr>
                <w:rFonts w:cs="Arial"/>
                <w:szCs w:val="24"/>
              </w:rPr>
              <w:t xml:space="preserve">This is a savings proposal in line with previous reductions to third sector organisations.  </w:t>
            </w:r>
          </w:p>
          <w:p w:rsidR="00F662A0" w:rsidRPr="002317AB" w:rsidRDefault="007D0A1F" w:rsidP="00F662A0">
            <w:pPr>
              <w:autoSpaceDE w:val="0"/>
              <w:autoSpaceDN w:val="0"/>
              <w:adjustRightInd w:val="0"/>
              <w:rPr>
                <w:rFonts w:cs="Arial"/>
                <w:szCs w:val="24"/>
              </w:rPr>
            </w:pPr>
            <w:r w:rsidRPr="002317AB">
              <w:rPr>
                <w:rFonts w:cs="Arial"/>
                <w:szCs w:val="24"/>
              </w:rPr>
              <w:t xml:space="preserve">While it </w:t>
            </w:r>
            <w:r w:rsidR="00457449" w:rsidRPr="002317AB">
              <w:rPr>
                <w:rFonts w:cs="Arial"/>
                <w:szCs w:val="24"/>
              </w:rPr>
              <w:t xml:space="preserve">is unlikely that services would stop, </w:t>
            </w:r>
            <w:r w:rsidRPr="002317AB">
              <w:rPr>
                <w:rFonts w:cs="Arial"/>
                <w:szCs w:val="24"/>
              </w:rPr>
              <w:t>there will be a</w:t>
            </w:r>
            <w:r w:rsidR="00457449" w:rsidRPr="002317AB">
              <w:rPr>
                <w:rFonts w:cs="Arial"/>
                <w:szCs w:val="24"/>
              </w:rPr>
              <w:t xml:space="preserve"> reduction in refuge and support availability to some of Highland’s most </w:t>
            </w:r>
            <w:r w:rsidRPr="002317AB">
              <w:rPr>
                <w:rFonts w:cs="Arial"/>
                <w:szCs w:val="24"/>
              </w:rPr>
              <w:t xml:space="preserve">vulnerable women and children. </w:t>
            </w:r>
          </w:p>
          <w:p w:rsidR="003F07DA" w:rsidRPr="002317AB" w:rsidRDefault="003F07DA" w:rsidP="007D0A1F">
            <w:pPr>
              <w:autoSpaceDE w:val="0"/>
              <w:autoSpaceDN w:val="0"/>
              <w:adjustRightInd w:val="0"/>
              <w:rPr>
                <w:rFonts w:cs="Arial"/>
                <w:szCs w:val="24"/>
              </w:rPr>
            </w:pPr>
          </w:p>
        </w:tc>
      </w:tr>
      <w:tr w:rsidR="002317AB" w:rsidRPr="002317AB" w:rsidTr="00C8492D">
        <w:tc>
          <w:tcPr>
            <w:tcW w:w="3828" w:type="dxa"/>
            <w:shd w:val="clear" w:color="auto" w:fill="FFFFFF" w:themeFill="background1"/>
          </w:tcPr>
          <w:p w:rsidR="00C81D44" w:rsidRPr="002317AB" w:rsidRDefault="00C413D7" w:rsidP="00185361">
            <w:pPr>
              <w:pStyle w:val="NoSpacing"/>
              <w:spacing w:after="120"/>
              <w:rPr>
                <w:highlight w:val="yellow"/>
                <w:lang w:val="en"/>
              </w:rPr>
            </w:pPr>
            <w:r w:rsidRPr="002317AB">
              <w:rPr>
                <w:lang w:val="en"/>
              </w:rPr>
              <w:t>Mitigation - c</w:t>
            </w:r>
            <w:r w:rsidR="00C81D44" w:rsidRPr="002317AB">
              <w:rPr>
                <w:lang w:val="en"/>
              </w:rPr>
              <w:t xml:space="preserve">an the potential for negative impact </w:t>
            </w:r>
            <w:r w:rsidR="00216E63" w:rsidRPr="002317AB">
              <w:rPr>
                <w:lang w:val="en"/>
              </w:rPr>
              <w:t xml:space="preserve">on particular groups </w:t>
            </w:r>
            <w:r w:rsidR="00C81D44" w:rsidRPr="002317AB">
              <w:rPr>
                <w:lang w:val="en"/>
              </w:rPr>
              <w:t>be removed o</w:t>
            </w:r>
            <w:r w:rsidR="000068B3" w:rsidRPr="002317AB">
              <w:rPr>
                <w:lang w:val="en"/>
              </w:rPr>
              <w:t xml:space="preserve">r </w:t>
            </w:r>
            <w:r w:rsidR="00C81D44" w:rsidRPr="002317AB">
              <w:t>minimised</w:t>
            </w:r>
            <w:r w:rsidR="00C81D44" w:rsidRPr="002317AB">
              <w:rPr>
                <w:lang w:val="en"/>
              </w:rPr>
              <w:t>?</w:t>
            </w:r>
          </w:p>
        </w:tc>
        <w:tc>
          <w:tcPr>
            <w:tcW w:w="5528" w:type="dxa"/>
            <w:shd w:val="clear" w:color="auto" w:fill="auto"/>
          </w:tcPr>
          <w:p w:rsidR="00C81D44" w:rsidRPr="002317AB" w:rsidRDefault="00C8492D"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rPr>
            </w:pPr>
            <w:r w:rsidRPr="002317AB">
              <w:rPr>
                <w:rFonts w:cs="Arial"/>
              </w:rPr>
              <w:t>None identified</w:t>
            </w:r>
            <w:r w:rsidR="007D0A1F" w:rsidRPr="002317AB">
              <w:rPr>
                <w:rFonts w:cs="Arial"/>
              </w:rPr>
              <w:t xml:space="preserve"> – Women’s Aid </w:t>
            </w:r>
            <w:proofErr w:type="spellStart"/>
            <w:r w:rsidR="007D0A1F" w:rsidRPr="002317AB">
              <w:rPr>
                <w:rFonts w:cs="Arial"/>
              </w:rPr>
              <w:t>organisations</w:t>
            </w:r>
            <w:proofErr w:type="spellEnd"/>
            <w:r w:rsidR="005F6192" w:rsidRPr="002317AB">
              <w:rPr>
                <w:rFonts w:cs="Arial"/>
              </w:rPr>
              <w:t xml:space="preserve"> are unable to identify specific impacts (</w:t>
            </w:r>
            <w:proofErr w:type="spellStart"/>
            <w:r w:rsidR="005F6192" w:rsidRPr="002317AB">
              <w:rPr>
                <w:rFonts w:cs="Arial"/>
              </w:rPr>
              <w:t>eg</w:t>
            </w:r>
            <w:proofErr w:type="spellEnd"/>
            <w:r w:rsidR="005F6192" w:rsidRPr="002317AB">
              <w:rPr>
                <w:rFonts w:cs="Arial"/>
              </w:rPr>
              <w:t xml:space="preserve"> possible reductions in out-of- hours services) until savings are confirmed, therefor</w:t>
            </w:r>
            <w:r w:rsidR="00F84F72" w:rsidRPr="002317AB">
              <w:rPr>
                <w:rFonts w:cs="Arial"/>
              </w:rPr>
              <w:t>e</w:t>
            </w:r>
            <w:r w:rsidR="005F6192" w:rsidRPr="002317AB">
              <w:rPr>
                <w:rFonts w:cs="Arial"/>
              </w:rPr>
              <w:t xml:space="preserve"> it is not possible to identify any mitigation.</w:t>
            </w:r>
          </w:p>
          <w:p w:rsidR="00093D53" w:rsidRPr="002317AB" w:rsidRDefault="00093D53"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tc>
      </w:tr>
      <w:tr w:rsidR="002317AB" w:rsidRPr="002317AB" w:rsidTr="000068B3">
        <w:tc>
          <w:tcPr>
            <w:tcW w:w="3828" w:type="dxa"/>
            <w:shd w:val="clear" w:color="auto" w:fill="FFFFFF" w:themeFill="background1"/>
          </w:tcPr>
          <w:p w:rsidR="00622D08" w:rsidRPr="002317AB" w:rsidRDefault="00622D08" w:rsidP="00185361">
            <w:pPr>
              <w:pStyle w:val="NoSpacing"/>
              <w:spacing w:after="120"/>
              <w:rPr>
                <w:lang w:val="en"/>
              </w:rPr>
            </w:pPr>
            <w:r w:rsidRPr="002317AB">
              <w:rPr>
                <w:lang w:val="en"/>
              </w:rPr>
              <w:t>Are there actions identified to advance or promote equality? Please detail.</w:t>
            </w:r>
          </w:p>
        </w:tc>
        <w:tc>
          <w:tcPr>
            <w:tcW w:w="5528" w:type="dxa"/>
            <w:shd w:val="clear" w:color="auto" w:fill="auto"/>
          </w:tcPr>
          <w:p w:rsidR="00622D08" w:rsidRPr="002317AB" w:rsidRDefault="000068B3"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r w:rsidRPr="002317AB">
              <w:rPr>
                <w:rFonts w:cs="Arial"/>
              </w:rPr>
              <w:t>N/A</w:t>
            </w:r>
          </w:p>
        </w:tc>
      </w:tr>
    </w:tbl>
    <w:p w:rsidR="00185361" w:rsidRPr="002317AB" w:rsidRDefault="00185361" w:rsidP="00185361">
      <w:pPr>
        <w:pStyle w:val="NoSpacing"/>
        <w:spacing w:after="120"/>
        <w:ind w:left="714"/>
        <w:rPr>
          <w:lang w:val="en"/>
        </w:rPr>
      </w:pPr>
    </w:p>
    <w:p w:rsidR="00AB3C6B" w:rsidRPr="002317AB" w:rsidRDefault="00AB3C6B" w:rsidP="00216E63">
      <w:pPr>
        <w:pStyle w:val="NoSpacing"/>
        <w:spacing w:after="120"/>
        <w:rPr>
          <w:lang w:val="en"/>
        </w:rPr>
      </w:pPr>
      <w:r w:rsidRPr="002317AB">
        <w:rPr>
          <w:lang w:val="en"/>
        </w:rPr>
        <w:t xml:space="preserve">Please provide details of arrangements to monitor and review the policy and any mitigating actions </w:t>
      </w:r>
      <w:r w:rsidR="00622D08" w:rsidRPr="002317AB">
        <w:rPr>
          <w:lang w:val="en"/>
        </w:rPr>
        <w:t>or actions to promote equality.</w:t>
      </w:r>
    </w:p>
    <w:p w:rsidR="003F07DA" w:rsidRPr="002317AB" w:rsidRDefault="003F07DA" w:rsidP="00216E63">
      <w:pPr>
        <w:pStyle w:val="NoSpacing"/>
        <w:spacing w:after="120"/>
        <w:rPr>
          <w:lang w:val="en"/>
        </w:rPr>
      </w:pPr>
    </w:p>
    <w:p w:rsidR="00AB3C6B" w:rsidRPr="002317AB" w:rsidRDefault="00AB3C6B" w:rsidP="00216E63">
      <w:pPr>
        <w:pStyle w:val="NoSpacing"/>
        <w:spacing w:after="120"/>
        <w:rPr>
          <w:lang w:val="en"/>
        </w:rPr>
      </w:pPr>
      <w:r w:rsidRPr="002317AB">
        <w:rPr>
          <w:lang w:val="en"/>
        </w:rPr>
        <w:t>Please state w</w:t>
      </w:r>
      <w:r w:rsidR="003F07DA" w:rsidRPr="002317AB">
        <w:rPr>
          <w:lang w:val="en"/>
        </w:rPr>
        <w:t>here the EQIA will be published: The assessment will be published on the Council website.</w:t>
      </w:r>
    </w:p>
    <w:p w:rsidR="003F07DA" w:rsidRPr="002317AB" w:rsidRDefault="003F07DA" w:rsidP="00216E63">
      <w:pPr>
        <w:pStyle w:val="NoSpacing"/>
        <w:spacing w:after="120"/>
        <w:rPr>
          <w:lang w:val="en"/>
        </w:rPr>
      </w:pPr>
    </w:p>
    <w:p w:rsidR="003F07DA" w:rsidRPr="002317AB" w:rsidRDefault="003F07DA" w:rsidP="003F07DA">
      <w:pPr>
        <w:rPr>
          <w:b/>
        </w:rPr>
      </w:pPr>
      <w:r w:rsidRPr="002317AB">
        <w:rPr>
          <w:b/>
        </w:rPr>
        <w:t xml:space="preserve">Equality Impact Assessment Sign off: </w:t>
      </w:r>
      <w:r w:rsidRPr="002317AB">
        <w:rPr>
          <w:rFonts w:eastAsia="Times New Roman"/>
          <w:b/>
          <w:lang w:val="en"/>
        </w:rPr>
        <w:t>For completion by Director or Head of Service</w:t>
      </w:r>
    </w:p>
    <w:p w:rsidR="003F07DA" w:rsidRPr="002317AB" w:rsidRDefault="003F07DA" w:rsidP="003F07DA">
      <w:pPr>
        <w:shd w:val="clear" w:color="auto" w:fill="FFFFFF"/>
        <w:rPr>
          <w:rFonts w:eastAsia="Times New Roman" w:cs="Arial"/>
          <w:lang w:val="en"/>
        </w:rPr>
      </w:pPr>
    </w:p>
    <w:p w:rsidR="003F07DA" w:rsidRPr="002317AB" w:rsidRDefault="003F07DA" w:rsidP="003F07DA">
      <w:pPr>
        <w:pStyle w:val="NoSpacing"/>
        <w:numPr>
          <w:ilvl w:val="0"/>
          <w:numId w:val="12"/>
        </w:numPr>
        <w:rPr>
          <w:lang w:val="en"/>
        </w:rPr>
      </w:pPr>
      <w:r w:rsidRPr="002317AB">
        <w:rPr>
          <w:lang w:val="en"/>
        </w:rPr>
        <w:t>Please check if you are satisfied that the following elements of the EQIA have been considered:</w:t>
      </w:r>
    </w:p>
    <w:p w:rsidR="003F07DA" w:rsidRPr="002317AB" w:rsidRDefault="003F07DA" w:rsidP="003F07DA">
      <w:pPr>
        <w:shd w:val="clear" w:color="auto" w:fill="FFFFFF"/>
        <w:spacing w:after="240"/>
        <w:rPr>
          <w:rFonts w:eastAsia="Times New Roman" w:cs="Arial"/>
          <w:lang w:val="en"/>
        </w:rPr>
      </w:pPr>
      <w:r w:rsidRPr="002317AB">
        <w:rPr>
          <w:rFonts w:eastAsia="Times New Roman" w:cs="Arial"/>
          <w:szCs w:val="24"/>
          <w:bdr w:val="nil"/>
          <w:lang w:val="en" w:eastAsia="en-US"/>
        </w:rPr>
        <w:fldChar w:fldCharType="begin"/>
      </w:r>
      <w:r w:rsidRPr="002317AB">
        <w:rPr>
          <w:rFonts w:eastAsia="Times New Roman" w:cs="Arial"/>
          <w:szCs w:val="24"/>
          <w:bdr w:val="nil"/>
          <w:lang w:val="en" w:eastAsia="en-US"/>
        </w:rPr>
        <w:instrText xml:space="preserve"> HTMLCONTROL Forms.HTML:Checkbox.1 </w:instrText>
      </w:r>
      <w:r w:rsidRPr="002317AB">
        <w:rPr>
          <w:rFonts w:eastAsia="Times New Roman" w:cs="Arial"/>
          <w:szCs w:val="24"/>
          <w:bdr w:val="nil"/>
          <w:lang w:val="en" w:eastAsia="en-US"/>
        </w:rPr>
        <w:fldChar w:fldCharType="separate"/>
      </w:r>
      <w:r w:rsidR="00FA671C">
        <w:rPr>
          <w:rFonts w:eastAsia="Times New Roman" w:cs="Arial"/>
          <w:szCs w:val="24"/>
          <w:bdr w:val="nil"/>
          <w:lang w:val="en"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6pt">
            <v:imagedata r:id="rId11" o:title=""/>
          </v:shape>
        </w:pict>
      </w:r>
      <w:r w:rsidRPr="002317AB">
        <w:rPr>
          <w:rFonts w:eastAsia="Times New Roman" w:cs="Arial"/>
          <w:szCs w:val="24"/>
          <w:bdr w:val="nil"/>
          <w:lang w:val="en" w:eastAsia="en-US"/>
        </w:rPr>
        <w:fldChar w:fldCharType="end"/>
      </w:r>
      <w:r w:rsidRPr="002317AB">
        <w:rPr>
          <w:rFonts w:eastAsia="Times New Roman" w:cs="Arial"/>
          <w:lang w:val="en"/>
        </w:rPr>
        <w:t>Gathering information</w:t>
      </w:r>
      <w:r w:rsidRPr="002317AB">
        <w:rPr>
          <w:rFonts w:eastAsia="Times New Roman" w:cs="Arial"/>
          <w:lang w:val="en"/>
        </w:rPr>
        <w:br/>
      </w:r>
      <w:r w:rsidRPr="002317AB">
        <w:rPr>
          <w:rFonts w:eastAsia="Times New Roman" w:cs="Arial"/>
          <w:szCs w:val="24"/>
          <w:bdr w:val="nil"/>
          <w:lang w:val="en" w:eastAsia="en-US"/>
        </w:rPr>
        <w:fldChar w:fldCharType="begin"/>
      </w:r>
      <w:r w:rsidRPr="002317AB">
        <w:rPr>
          <w:rFonts w:eastAsia="Times New Roman" w:cs="Arial"/>
          <w:szCs w:val="24"/>
          <w:bdr w:val="nil"/>
          <w:lang w:val="en" w:eastAsia="en-US"/>
        </w:rPr>
        <w:instrText xml:space="preserve"> HTMLCONTROL Forms.HTML:Checkbox.1 </w:instrText>
      </w:r>
      <w:r w:rsidRPr="002317AB">
        <w:rPr>
          <w:rFonts w:eastAsia="Times New Roman" w:cs="Arial"/>
          <w:szCs w:val="24"/>
          <w:bdr w:val="nil"/>
          <w:lang w:val="en" w:eastAsia="en-US"/>
        </w:rPr>
        <w:fldChar w:fldCharType="separate"/>
      </w:r>
      <w:r w:rsidR="00FA671C">
        <w:rPr>
          <w:rFonts w:eastAsia="Times New Roman" w:cs="Arial"/>
          <w:szCs w:val="24"/>
          <w:bdr w:val="nil"/>
          <w:lang w:val="en" w:eastAsia="en-US"/>
        </w:rPr>
        <w:pict>
          <v:shape id="_x0000_i1026" type="#_x0000_t75" style="width:18pt;height:15.6pt">
            <v:imagedata r:id="rId11" o:title=""/>
          </v:shape>
        </w:pict>
      </w:r>
      <w:r w:rsidRPr="002317AB">
        <w:rPr>
          <w:rFonts w:eastAsia="Times New Roman" w:cs="Arial"/>
          <w:szCs w:val="24"/>
          <w:bdr w:val="nil"/>
          <w:lang w:val="en" w:eastAsia="en-US"/>
        </w:rPr>
        <w:fldChar w:fldCharType="end"/>
      </w:r>
      <w:r w:rsidRPr="002317AB">
        <w:rPr>
          <w:rFonts w:eastAsia="Times New Roman" w:cs="Arial"/>
          <w:lang w:val="en"/>
        </w:rPr>
        <w:t>Consultation and involvement</w:t>
      </w:r>
      <w:r w:rsidRPr="002317AB">
        <w:rPr>
          <w:rFonts w:eastAsia="Times New Roman" w:cs="Arial"/>
          <w:lang w:val="en"/>
        </w:rPr>
        <w:br/>
      </w:r>
      <w:r w:rsidRPr="002317AB">
        <w:rPr>
          <w:rFonts w:eastAsia="Times New Roman" w:cs="Arial"/>
          <w:szCs w:val="24"/>
          <w:bdr w:val="nil"/>
          <w:lang w:val="en" w:eastAsia="en-US"/>
        </w:rPr>
        <w:fldChar w:fldCharType="begin"/>
      </w:r>
      <w:r w:rsidRPr="002317AB">
        <w:rPr>
          <w:rFonts w:eastAsia="Times New Roman" w:cs="Arial"/>
          <w:szCs w:val="24"/>
          <w:bdr w:val="nil"/>
          <w:lang w:val="en" w:eastAsia="en-US"/>
        </w:rPr>
        <w:instrText xml:space="preserve"> HTMLCONTROL Forms.HTML:Checkbox.1 </w:instrText>
      </w:r>
      <w:r w:rsidRPr="002317AB">
        <w:rPr>
          <w:rFonts w:eastAsia="Times New Roman" w:cs="Arial"/>
          <w:szCs w:val="24"/>
          <w:bdr w:val="nil"/>
          <w:lang w:val="en" w:eastAsia="en-US"/>
        </w:rPr>
        <w:fldChar w:fldCharType="separate"/>
      </w:r>
      <w:r w:rsidR="00FA671C">
        <w:rPr>
          <w:rFonts w:eastAsia="Times New Roman" w:cs="Arial"/>
          <w:szCs w:val="24"/>
          <w:bdr w:val="nil"/>
          <w:lang w:val="en" w:eastAsia="en-US"/>
        </w:rPr>
        <w:pict>
          <v:shape id="_x0000_i1027" type="#_x0000_t75" style="width:18pt;height:15.6pt">
            <v:imagedata r:id="rId11" o:title=""/>
          </v:shape>
        </w:pict>
      </w:r>
      <w:r w:rsidRPr="002317AB">
        <w:rPr>
          <w:rFonts w:eastAsia="Times New Roman" w:cs="Arial"/>
          <w:szCs w:val="24"/>
          <w:bdr w:val="nil"/>
          <w:lang w:val="en" w:eastAsia="en-US"/>
        </w:rPr>
        <w:fldChar w:fldCharType="end"/>
      </w:r>
      <w:r w:rsidRPr="002317AB">
        <w:rPr>
          <w:rFonts w:eastAsia="Times New Roman" w:cs="Arial"/>
          <w:lang w:val="en"/>
        </w:rPr>
        <w:t>Assessing impact for all protected characteristics</w:t>
      </w:r>
      <w:r w:rsidRPr="002317AB">
        <w:rPr>
          <w:rFonts w:eastAsia="Times New Roman" w:cs="Arial"/>
          <w:lang w:val="en"/>
        </w:rPr>
        <w:br/>
      </w:r>
      <w:r w:rsidRPr="002317AB">
        <w:rPr>
          <w:rFonts w:eastAsia="Times New Roman" w:cs="Arial"/>
          <w:szCs w:val="24"/>
          <w:bdr w:val="nil"/>
          <w:lang w:val="en" w:eastAsia="en-US"/>
        </w:rPr>
        <w:fldChar w:fldCharType="begin"/>
      </w:r>
      <w:r w:rsidRPr="002317AB">
        <w:rPr>
          <w:rFonts w:eastAsia="Times New Roman" w:cs="Arial"/>
          <w:szCs w:val="24"/>
          <w:bdr w:val="nil"/>
          <w:lang w:val="en" w:eastAsia="en-US"/>
        </w:rPr>
        <w:instrText xml:space="preserve"> HTMLCONTROL Forms.HTML:Checkbox.1 </w:instrText>
      </w:r>
      <w:r w:rsidRPr="002317AB">
        <w:rPr>
          <w:rFonts w:eastAsia="Times New Roman" w:cs="Arial"/>
          <w:szCs w:val="24"/>
          <w:bdr w:val="nil"/>
          <w:lang w:val="en" w:eastAsia="en-US"/>
        </w:rPr>
        <w:fldChar w:fldCharType="separate"/>
      </w:r>
      <w:r w:rsidR="00FA671C">
        <w:rPr>
          <w:rFonts w:eastAsia="Times New Roman" w:cs="Arial"/>
          <w:szCs w:val="24"/>
          <w:bdr w:val="nil"/>
          <w:lang w:val="en" w:eastAsia="en-US"/>
        </w:rPr>
        <w:pict>
          <v:shape id="_x0000_i1028" type="#_x0000_t75" style="width:18pt;height:15.6pt">
            <v:imagedata r:id="rId11" o:title=""/>
          </v:shape>
        </w:pict>
      </w:r>
      <w:r w:rsidRPr="002317AB">
        <w:rPr>
          <w:rFonts w:eastAsia="Times New Roman" w:cs="Arial"/>
          <w:szCs w:val="24"/>
          <w:bdr w:val="nil"/>
          <w:lang w:val="en" w:eastAsia="en-US"/>
        </w:rPr>
        <w:fldChar w:fldCharType="end"/>
      </w:r>
      <w:r w:rsidRPr="002317AB">
        <w:rPr>
          <w:rFonts w:eastAsia="Times New Roman" w:cs="Arial"/>
          <w:lang w:val="en"/>
        </w:rPr>
        <w:t>Mitigating actions identified (if required</w:t>
      </w:r>
      <w:proofErr w:type="gramStart"/>
      <w:r w:rsidRPr="002317AB">
        <w:rPr>
          <w:rFonts w:eastAsia="Times New Roman" w:cs="Arial"/>
          <w:lang w:val="en"/>
        </w:rPr>
        <w:t>)</w:t>
      </w:r>
      <w:proofErr w:type="gramEnd"/>
      <w:r w:rsidRPr="002317AB">
        <w:rPr>
          <w:rFonts w:eastAsia="Times New Roman" w:cs="Arial"/>
          <w:lang w:val="en"/>
        </w:rPr>
        <w:br/>
      </w:r>
      <w:r w:rsidRPr="002317AB">
        <w:rPr>
          <w:rFonts w:eastAsia="Times New Roman" w:cs="Arial"/>
          <w:szCs w:val="24"/>
          <w:bdr w:val="nil"/>
          <w:lang w:val="en" w:eastAsia="en-US"/>
        </w:rPr>
        <w:fldChar w:fldCharType="begin"/>
      </w:r>
      <w:r w:rsidRPr="002317AB">
        <w:rPr>
          <w:rFonts w:eastAsia="Times New Roman" w:cs="Arial"/>
          <w:szCs w:val="24"/>
          <w:bdr w:val="nil"/>
          <w:lang w:val="en" w:eastAsia="en-US"/>
        </w:rPr>
        <w:instrText xml:space="preserve"> HTMLCONTROL Forms.HTML:Checkbox.1 </w:instrText>
      </w:r>
      <w:r w:rsidRPr="002317AB">
        <w:rPr>
          <w:rFonts w:eastAsia="Times New Roman" w:cs="Arial"/>
          <w:szCs w:val="24"/>
          <w:bdr w:val="nil"/>
          <w:lang w:val="en" w:eastAsia="en-US"/>
        </w:rPr>
        <w:fldChar w:fldCharType="separate"/>
      </w:r>
      <w:r w:rsidR="00FA671C">
        <w:rPr>
          <w:rFonts w:eastAsia="Times New Roman" w:cs="Arial"/>
          <w:szCs w:val="24"/>
          <w:bdr w:val="nil"/>
          <w:lang w:val="en" w:eastAsia="en-US"/>
        </w:rPr>
        <w:pict>
          <v:shape id="_x0000_i1029" type="#_x0000_t75" style="width:18pt;height:15.6pt">
            <v:imagedata r:id="rId11" o:title=""/>
          </v:shape>
        </w:pict>
      </w:r>
      <w:r w:rsidRPr="002317AB">
        <w:rPr>
          <w:rFonts w:eastAsia="Times New Roman" w:cs="Arial"/>
          <w:szCs w:val="24"/>
          <w:bdr w:val="nil"/>
          <w:lang w:val="en" w:eastAsia="en-US"/>
        </w:rPr>
        <w:fldChar w:fldCharType="end"/>
      </w:r>
      <w:r w:rsidRPr="002317AB">
        <w:rPr>
          <w:rFonts w:eastAsia="Times New Roman" w:cs="Arial"/>
          <w:lang w:val="en"/>
        </w:rPr>
        <w:t>Opportunity to promote equality</w:t>
      </w:r>
      <w:r w:rsidRPr="002317AB">
        <w:rPr>
          <w:rFonts w:eastAsia="Times New Roman" w:cs="Arial"/>
          <w:lang w:val="en"/>
        </w:rPr>
        <w:br/>
      </w:r>
      <w:r w:rsidRPr="002317AB">
        <w:rPr>
          <w:rFonts w:eastAsia="Times New Roman" w:cs="Arial"/>
          <w:szCs w:val="24"/>
          <w:bdr w:val="nil"/>
          <w:lang w:val="en" w:eastAsia="en-US"/>
        </w:rPr>
        <w:fldChar w:fldCharType="begin"/>
      </w:r>
      <w:r w:rsidRPr="002317AB">
        <w:rPr>
          <w:rFonts w:eastAsia="Times New Roman" w:cs="Arial"/>
          <w:szCs w:val="24"/>
          <w:bdr w:val="nil"/>
          <w:lang w:val="en" w:eastAsia="en-US"/>
        </w:rPr>
        <w:instrText xml:space="preserve"> HTMLCONTROL Forms.HTML:Checkbox.1 </w:instrText>
      </w:r>
      <w:r w:rsidRPr="002317AB">
        <w:rPr>
          <w:rFonts w:eastAsia="Times New Roman" w:cs="Arial"/>
          <w:szCs w:val="24"/>
          <w:bdr w:val="nil"/>
          <w:lang w:val="en" w:eastAsia="en-US"/>
        </w:rPr>
        <w:fldChar w:fldCharType="separate"/>
      </w:r>
      <w:r w:rsidR="00FA671C">
        <w:rPr>
          <w:rFonts w:eastAsia="Times New Roman" w:cs="Arial"/>
          <w:szCs w:val="24"/>
          <w:bdr w:val="nil"/>
          <w:lang w:val="en" w:eastAsia="en-US"/>
        </w:rPr>
        <w:pict>
          <v:shape id="_x0000_i1030" type="#_x0000_t75" style="width:18pt;height:15.6pt">
            <v:imagedata r:id="rId11" o:title=""/>
          </v:shape>
        </w:pict>
      </w:r>
      <w:r w:rsidRPr="002317AB">
        <w:rPr>
          <w:rFonts w:eastAsia="Times New Roman" w:cs="Arial"/>
          <w:szCs w:val="24"/>
          <w:bdr w:val="nil"/>
          <w:lang w:val="en" w:eastAsia="en-US"/>
        </w:rPr>
        <w:fldChar w:fldCharType="end"/>
      </w:r>
      <w:r w:rsidRPr="002317AB">
        <w:rPr>
          <w:rFonts w:eastAsia="Times New Roman" w:cs="Arial"/>
          <w:lang w:val="en"/>
        </w:rPr>
        <w:t>Arrangements to monitor and review</w:t>
      </w:r>
      <w:r w:rsidRPr="002317AB">
        <w:rPr>
          <w:rFonts w:eastAsia="Times New Roman" w:cs="Arial"/>
          <w:lang w:val="en"/>
        </w:rPr>
        <w:br/>
      </w:r>
      <w:r w:rsidRPr="002317AB">
        <w:rPr>
          <w:rFonts w:eastAsia="Times New Roman" w:cs="Arial"/>
          <w:szCs w:val="24"/>
          <w:bdr w:val="nil"/>
          <w:lang w:val="en" w:eastAsia="en-US"/>
        </w:rPr>
        <w:fldChar w:fldCharType="begin"/>
      </w:r>
      <w:r w:rsidRPr="002317AB">
        <w:rPr>
          <w:rFonts w:eastAsia="Times New Roman" w:cs="Arial"/>
          <w:szCs w:val="24"/>
          <w:bdr w:val="nil"/>
          <w:lang w:val="en" w:eastAsia="en-US"/>
        </w:rPr>
        <w:instrText xml:space="preserve"> HTMLCONTROL Forms.HTML:Checkbox.1 </w:instrText>
      </w:r>
      <w:r w:rsidRPr="002317AB">
        <w:rPr>
          <w:rFonts w:eastAsia="Times New Roman" w:cs="Arial"/>
          <w:szCs w:val="24"/>
          <w:bdr w:val="nil"/>
          <w:lang w:val="en" w:eastAsia="en-US"/>
        </w:rPr>
        <w:fldChar w:fldCharType="separate"/>
      </w:r>
      <w:r w:rsidR="00FA671C">
        <w:rPr>
          <w:rFonts w:eastAsia="Times New Roman" w:cs="Arial"/>
          <w:szCs w:val="24"/>
          <w:bdr w:val="nil"/>
          <w:lang w:val="en" w:eastAsia="en-US"/>
        </w:rPr>
        <w:pict>
          <v:shape id="_x0000_i1031" type="#_x0000_t75" style="width:18pt;height:15.6pt">
            <v:imagedata r:id="rId11" o:title=""/>
          </v:shape>
        </w:pict>
      </w:r>
      <w:r w:rsidRPr="002317AB">
        <w:rPr>
          <w:rFonts w:eastAsia="Times New Roman" w:cs="Arial"/>
          <w:szCs w:val="24"/>
          <w:bdr w:val="nil"/>
          <w:lang w:val="en" w:eastAsia="en-US"/>
        </w:rPr>
        <w:fldChar w:fldCharType="end"/>
      </w:r>
      <w:r w:rsidRPr="002317AB">
        <w:rPr>
          <w:rFonts w:eastAsia="Times New Roman" w:cs="Arial"/>
          <w:lang w:val="en"/>
        </w:rPr>
        <w:t>Publication arrangements</w:t>
      </w:r>
      <w:r w:rsidRPr="002317AB">
        <w:rPr>
          <w:rFonts w:eastAsia="Times New Roman" w:cs="Arial"/>
          <w:lang w:val="en"/>
        </w:rPr>
        <w:br/>
      </w:r>
    </w:p>
    <w:p w:rsidR="003F07DA" w:rsidRPr="002317AB" w:rsidRDefault="003F07DA" w:rsidP="003F07DA">
      <w:pPr>
        <w:shd w:val="clear" w:color="auto" w:fill="FFFFFF"/>
        <w:spacing w:after="240"/>
      </w:pPr>
      <w:r w:rsidRPr="002317AB">
        <w:rPr>
          <w:rFonts w:eastAsia="Times New Roman" w:cs="Arial"/>
          <w:lang w:val="en"/>
        </w:rPr>
        <w:lastRenderedPageBreak/>
        <w:t xml:space="preserve">2.  </w:t>
      </w:r>
      <w:r w:rsidRPr="002317AB">
        <w:rPr>
          <w:rFonts w:eastAsia="Times New Roman" w:cs="Arial"/>
          <w:lang w:val="en"/>
        </w:rPr>
        <w:tab/>
      </w:r>
      <w:proofErr w:type="gramStart"/>
      <w:r w:rsidRPr="002317AB">
        <w:rPr>
          <w:rFonts w:eastAsia="Times New Roman" w:cs="Arial"/>
          <w:lang w:val="en"/>
        </w:rPr>
        <w:t>a</w:t>
      </w:r>
      <w:proofErr w:type="gramEnd"/>
      <w:r w:rsidRPr="002317AB">
        <w:rPr>
          <w:rFonts w:eastAsia="Times New Roman" w:cs="Arial"/>
          <w:lang w:val="en"/>
        </w:rPr>
        <w:t xml:space="preserve">) Are you prepared to sign off the EQIA? </w:t>
      </w:r>
      <w:r w:rsidRPr="002317AB">
        <w:rPr>
          <w:rFonts w:eastAsia="Times New Roman" w:cs="Arial"/>
          <w:lang w:val="en"/>
        </w:rPr>
        <w:tab/>
      </w:r>
      <w:r w:rsidRPr="002317AB">
        <w:t>YES</w:t>
      </w:r>
      <w:r w:rsidRPr="002317AB">
        <w:rPr>
          <w:sz w:val="40"/>
          <w:szCs w:val="40"/>
        </w:rPr>
        <w:tab/>
      </w:r>
    </w:p>
    <w:p w:rsidR="003F07DA" w:rsidRPr="002317AB" w:rsidRDefault="003F07DA" w:rsidP="003F07DA">
      <w:r w:rsidRPr="002317AB">
        <w:rPr>
          <w:rFonts w:eastAsia="Times New Roman" w:cs="Arial"/>
          <w:lang w:val="en"/>
        </w:rPr>
        <w:tab/>
        <w:t>b) If "NO" provide details of why and next steps</w:t>
      </w:r>
    </w:p>
    <w:p w:rsidR="003F07DA" w:rsidRPr="002317AB" w:rsidRDefault="003F07DA" w:rsidP="003F07DA"/>
    <w:p w:rsidR="003F07DA" w:rsidRPr="002317AB" w:rsidRDefault="003F07DA" w:rsidP="003F07DA"/>
    <w:p w:rsidR="003F07DA" w:rsidRPr="002317AB" w:rsidRDefault="003F07DA" w:rsidP="003F07DA">
      <w:r w:rsidRPr="002317AB">
        <w:t>Name</w:t>
      </w:r>
      <w:r w:rsidR="00FA671C">
        <w:t>:</w:t>
      </w:r>
      <w:r w:rsidR="00EE25B7" w:rsidRPr="002317AB">
        <w:t xml:space="preserve">  </w:t>
      </w:r>
      <w:r w:rsidR="00FA671C">
        <w:t>Bill Alexander</w:t>
      </w:r>
    </w:p>
    <w:p w:rsidR="003F07DA" w:rsidRPr="002317AB" w:rsidRDefault="003F07DA" w:rsidP="003F07DA"/>
    <w:p w:rsidR="003F07DA" w:rsidRPr="002317AB" w:rsidRDefault="003F07DA" w:rsidP="003F07DA">
      <w:r w:rsidRPr="002317AB">
        <w:t>Position</w:t>
      </w:r>
      <w:r w:rsidR="00FA671C">
        <w:t xml:space="preserve">: </w:t>
      </w:r>
      <w:bookmarkStart w:id="1" w:name="_GoBack"/>
      <w:bookmarkEnd w:id="1"/>
      <w:r w:rsidR="00FA671C">
        <w:t xml:space="preserve"> Director of Care &amp; Learning</w:t>
      </w:r>
      <w:r w:rsidRPr="002317AB">
        <w:tab/>
      </w:r>
      <w:r w:rsidR="00DC124C" w:rsidRPr="002317AB">
        <w:tab/>
      </w:r>
      <w:r w:rsidR="00DC124C" w:rsidRPr="002317AB">
        <w:tab/>
      </w:r>
      <w:r w:rsidR="00DC124C" w:rsidRPr="002317AB">
        <w:tab/>
      </w:r>
      <w:r w:rsidRPr="002317AB">
        <w:t>Date:</w:t>
      </w:r>
      <w:r w:rsidR="00FA671C">
        <w:t xml:space="preserve"> 13.02.18</w:t>
      </w:r>
    </w:p>
    <w:p w:rsidR="003F07DA" w:rsidRPr="002317AB" w:rsidRDefault="003F07DA" w:rsidP="00216E63">
      <w:pPr>
        <w:pStyle w:val="NoSpacing"/>
        <w:spacing w:after="120"/>
        <w:rPr>
          <w:lang w:val="en"/>
        </w:rPr>
      </w:pPr>
    </w:p>
    <w:p w:rsidR="000468A6" w:rsidRPr="002317AB" w:rsidRDefault="000468A6"/>
    <w:sectPr w:rsidR="000468A6" w:rsidRPr="00231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M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555A"/>
    <w:multiLevelType w:val="hybridMultilevel"/>
    <w:tmpl w:val="59FEF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8161F"/>
    <w:multiLevelType w:val="hybridMultilevel"/>
    <w:tmpl w:val="C598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E52B61"/>
    <w:multiLevelType w:val="hybridMultilevel"/>
    <w:tmpl w:val="EAA0A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AD0FD5"/>
    <w:multiLevelType w:val="hybridMultilevel"/>
    <w:tmpl w:val="A33C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64791"/>
    <w:multiLevelType w:val="hybridMultilevel"/>
    <w:tmpl w:val="A82C3E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FE935E5"/>
    <w:multiLevelType w:val="hybridMultilevel"/>
    <w:tmpl w:val="B14654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447575E"/>
    <w:multiLevelType w:val="hybridMultilevel"/>
    <w:tmpl w:val="0BE0027A"/>
    <w:lvl w:ilvl="0" w:tplc="ADAA055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E11EA2"/>
    <w:multiLevelType w:val="hybridMultilevel"/>
    <w:tmpl w:val="40AEBF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434162D"/>
    <w:multiLevelType w:val="hybridMultilevel"/>
    <w:tmpl w:val="3A9CDB9A"/>
    <w:lvl w:ilvl="0" w:tplc="9374435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724250A"/>
    <w:multiLevelType w:val="hybridMultilevel"/>
    <w:tmpl w:val="5E06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8C026C"/>
    <w:multiLevelType w:val="hybridMultilevel"/>
    <w:tmpl w:val="A33C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BDB5665"/>
    <w:multiLevelType w:val="hybridMultilevel"/>
    <w:tmpl w:val="36501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E136F1"/>
    <w:multiLevelType w:val="hybridMultilevel"/>
    <w:tmpl w:val="120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1"/>
  </w:num>
  <w:num w:numId="5">
    <w:abstractNumId w:val="2"/>
  </w:num>
  <w:num w:numId="6">
    <w:abstractNumId w:val="0"/>
  </w:num>
  <w:num w:numId="7">
    <w:abstractNumId w:val="10"/>
  </w:num>
  <w:num w:numId="8">
    <w:abstractNumId w:val="12"/>
  </w:num>
  <w:num w:numId="9">
    <w:abstractNumId w:val="1"/>
  </w:num>
  <w:num w:numId="10">
    <w:abstractNumId w:val="4"/>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6B"/>
    <w:rsid w:val="0000631D"/>
    <w:rsid w:val="000068B3"/>
    <w:rsid w:val="000468A6"/>
    <w:rsid w:val="00093D53"/>
    <w:rsid w:val="001532A2"/>
    <w:rsid w:val="00164636"/>
    <w:rsid w:val="00185361"/>
    <w:rsid w:val="0019717D"/>
    <w:rsid w:val="001A2875"/>
    <w:rsid w:val="001C15FB"/>
    <w:rsid w:val="001C4C0F"/>
    <w:rsid w:val="001C77E7"/>
    <w:rsid w:val="00205CB3"/>
    <w:rsid w:val="00216E63"/>
    <w:rsid w:val="00220AF5"/>
    <w:rsid w:val="0022508B"/>
    <w:rsid w:val="002317AB"/>
    <w:rsid w:val="00240508"/>
    <w:rsid w:val="002B175B"/>
    <w:rsid w:val="002C7AA0"/>
    <w:rsid w:val="002E59C6"/>
    <w:rsid w:val="00304DA8"/>
    <w:rsid w:val="00310AB9"/>
    <w:rsid w:val="00335571"/>
    <w:rsid w:val="00336C57"/>
    <w:rsid w:val="00360D10"/>
    <w:rsid w:val="00391D5C"/>
    <w:rsid w:val="003A6E16"/>
    <w:rsid w:val="003C6B7E"/>
    <w:rsid w:val="003D191B"/>
    <w:rsid w:val="003E7D69"/>
    <w:rsid w:val="003F07DA"/>
    <w:rsid w:val="0042158A"/>
    <w:rsid w:val="00427367"/>
    <w:rsid w:val="00457449"/>
    <w:rsid w:val="004739D1"/>
    <w:rsid w:val="00495EC9"/>
    <w:rsid w:val="005716CB"/>
    <w:rsid w:val="005A435E"/>
    <w:rsid w:val="005B6980"/>
    <w:rsid w:val="005F6192"/>
    <w:rsid w:val="00604237"/>
    <w:rsid w:val="00614170"/>
    <w:rsid w:val="00622D08"/>
    <w:rsid w:val="00646A49"/>
    <w:rsid w:val="006A6F76"/>
    <w:rsid w:val="00746CAE"/>
    <w:rsid w:val="007840BD"/>
    <w:rsid w:val="00792F99"/>
    <w:rsid w:val="007B5512"/>
    <w:rsid w:val="007D0A1F"/>
    <w:rsid w:val="007D5762"/>
    <w:rsid w:val="007E4B2B"/>
    <w:rsid w:val="0081773C"/>
    <w:rsid w:val="00846E87"/>
    <w:rsid w:val="00896B52"/>
    <w:rsid w:val="008B5704"/>
    <w:rsid w:val="009053CD"/>
    <w:rsid w:val="00923F8A"/>
    <w:rsid w:val="0097022D"/>
    <w:rsid w:val="009729D0"/>
    <w:rsid w:val="009A6364"/>
    <w:rsid w:val="00A7290F"/>
    <w:rsid w:val="00AA63E8"/>
    <w:rsid w:val="00AB3C6B"/>
    <w:rsid w:val="00AC5B9B"/>
    <w:rsid w:val="00B56224"/>
    <w:rsid w:val="00C35A93"/>
    <w:rsid w:val="00C413D7"/>
    <w:rsid w:val="00C447E4"/>
    <w:rsid w:val="00C50E4C"/>
    <w:rsid w:val="00C568C7"/>
    <w:rsid w:val="00C81D44"/>
    <w:rsid w:val="00C8492D"/>
    <w:rsid w:val="00CC751E"/>
    <w:rsid w:val="00D400F0"/>
    <w:rsid w:val="00D63A3E"/>
    <w:rsid w:val="00DA05A4"/>
    <w:rsid w:val="00DA69DE"/>
    <w:rsid w:val="00DC124C"/>
    <w:rsid w:val="00DF315E"/>
    <w:rsid w:val="00EB691F"/>
    <w:rsid w:val="00EE25B7"/>
    <w:rsid w:val="00EE2CED"/>
    <w:rsid w:val="00EE3CD1"/>
    <w:rsid w:val="00F159D4"/>
    <w:rsid w:val="00F662A0"/>
    <w:rsid w:val="00F6790F"/>
    <w:rsid w:val="00F77F04"/>
    <w:rsid w:val="00F84F72"/>
    <w:rsid w:val="00FA671C"/>
    <w:rsid w:val="00FF6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6B"/>
    <w:pPr>
      <w:spacing w:line="240" w:lineRule="auto"/>
    </w:pPr>
    <w:rPr>
      <w:rFonts w:ascii="Arial" w:hAnsi="Arial"/>
      <w:sz w:val="24"/>
      <w:lang w:eastAsia="en-GB"/>
    </w:rPr>
  </w:style>
  <w:style w:type="paragraph" w:styleId="Heading2">
    <w:name w:val="heading 2"/>
    <w:basedOn w:val="Normal"/>
    <w:next w:val="Normal"/>
    <w:link w:val="Heading2Char"/>
    <w:uiPriority w:val="9"/>
    <w:unhideWhenUsed/>
    <w:qFormat/>
    <w:rsid w:val="00AB3C6B"/>
    <w:pPr>
      <w:keepNext/>
      <w:keepLines/>
      <w:spacing w:before="200" w:after="12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C6B"/>
    <w:rPr>
      <w:rFonts w:ascii="Arial" w:eastAsiaTheme="majorEastAsia" w:hAnsi="Arial" w:cstheme="majorBidi"/>
      <w:b/>
      <w:bCs/>
      <w:sz w:val="28"/>
      <w:szCs w:val="26"/>
      <w:lang w:eastAsia="en-GB"/>
    </w:rPr>
  </w:style>
  <w:style w:type="character" w:styleId="Hyperlink">
    <w:name w:val="Hyperlink"/>
    <w:basedOn w:val="DefaultParagraphFont"/>
    <w:uiPriority w:val="99"/>
    <w:unhideWhenUsed/>
    <w:rsid w:val="00AB3C6B"/>
    <w:rPr>
      <w:color w:val="111111"/>
      <w:u w:val="single"/>
    </w:rPr>
  </w:style>
  <w:style w:type="paragraph" w:styleId="NoSpacing">
    <w:name w:val="No Spacing"/>
    <w:link w:val="NoSpacingChar"/>
    <w:uiPriority w:val="1"/>
    <w:qFormat/>
    <w:rsid w:val="00AB3C6B"/>
    <w:pPr>
      <w:spacing w:after="0" w:line="240" w:lineRule="auto"/>
    </w:pPr>
    <w:rPr>
      <w:rFonts w:ascii="Arial" w:hAnsi="Arial"/>
      <w:sz w:val="24"/>
      <w:lang w:eastAsia="en-GB"/>
    </w:rPr>
  </w:style>
  <w:style w:type="character" w:customStyle="1" w:styleId="StyleHyperlinkArial12ptNotBoldBlueUnderline">
    <w:name w:val="Style Hyperlink + Arial 12 pt Not Bold Blue Underline"/>
    <w:rsid w:val="00AB3C6B"/>
    <w:rPr>
      <w:rFonts w:ascii="Arial" w:hAnsi="Arial" w:hint="default"/>
      <w:bCs/>
      <w:strike w:val="0"/>
      <w:dstrike w:val="0"/>
      <w:color w:val="0000FF"/>
      <w:sz w:val="24"/>
      <w:szCs w:val="16"/>
      <w:u w:val="single"/>
      <w:effect w:val="none"/>
    </w:rPr>
  </w:style>
  <w:style w:type="character" w:customStyle="1" w:styleId="NoSpacingChar">
    <w:name w:val="No Spacing Char"/>
    <w:basedOn w:val="DefaultParagraphFont"/>
    <w:link w:val="NoSpacing"/>
    <w:uiPriority w:val="1"/>
    <w:rsid w:val="00AB3C6B"/>
    <w:rPr>
      <w:rFonts w:ascii="Arial" w:hAnsi="Arial"/>
      <w:sz w:val="24"/>
      <w:lang w:eastAsia="en-GB"/>
    </w:rPr>
  </w:style>
  <w:style w:type="paragraph" w:styleId="BalloonText">
    <w:name w:val="Balloon Text"/>
    <w:basedOn w:val="Normal"/>
    <w:link w:val="BalloonTextChar"/>
    <w:uiPriority w:val="99"/>
    <w:semiHidden/>
    <w:unhideWhenUsed/>
    <w:rsid w:val="00AB3C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C6B"/>
    <w:rPr>
      <w:rFonts w:ascii="Tahoma" w:hAnsi="Tahoma" w:cs="Tahoma"/>
      <w:sz w:val="16"/>
      <w:szCs w:val="16"/>
      <w:lang w:eastAsia="en-GB"/>
    </w:rPr>
  </w:style>
  <w:style w:type="paragraph" w:styleId="ListParagraph">
    <w:name w:val="List Paragraph"/>
    <w:basedOn w:val="Normal"/>
    <w:uiPriority w:val="34"/>
    <w:qFormat/>
    <w:rsid w:val="00304DA8"/>
    <w:pPr>
      <w:pBdr>
        <w:top w:val="nil"/>
        <w:left w:val="nil"/>
        <w:bottom w:val="nil"/>
        <w:right w:val="nil"/>
        <w:between w:val="nil"/>
        <w:bar w:val="nil"/>
      </w:pBdr>
      <w:spacing w:after="0"/>
      <w:ind w:left="720"/>
      <w:contextualSpacing/>
    </w:pPr>
    <w:rPr>
      <w:rFonts w:eastAsia="Arial Unicode MS" w:cs="Times New Roman"/>
      <w:szCs w:val="24"/>
      <w:bdr w:val="nil"/>
      <w:lang w:val="en-US" w:eastAsia="en-US"/>
    </w:rPr>
  </w:style>
  <w:style w:type="table" w:styleId="TableGrid">
    <w:name w:val="Table Grid"/>
    <w:basedOn w:val="TableNormal"/>
    <w:uiPriority w:val="59"/>
    <w:rsid w:val="00304DA8"/>
    <w:pPr>
      <w:spacing w:after="0" w:line="240" w:lineRule="auto"/>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63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6B"/>
    <w:pPr>
      <w:spacing w:line="240" w:lineRule="auto"/>
    </w:pPr>
    <w:rPr>
      <w:rFonts w:ascii="Arial" w:hAnsi="Arial"/>
      <w:sz w:val="24"/>
      <w:lang w:eastAsia="en-GB"/>
    </w:rPr>
  </w:style>
  <w:style w:type="paragraph" w:styleId="Heading2">
    <w:name w:val="heading 2"/>
    <w:basedOn w:val="Normal"/>
    <w:next w:val="Normal"/>
    <w:link w:val="Heading2Char"/>
    <w:uiPriority w:val="9"/>
    <w:unhideWhenUsed/>
    <w:qFormat/>
    <w:rsid w:val="00AB3C6B"/>
    <w:pPr>
      <w:keepNext/>
      <w:keepLines/>
      <w:spacing w:before="200" w:after="12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C6B"/>
    <w:rPr>
      <w:rFonts w:ascii="Arial" w:eastAsiaTheme="majorEastAsia" w:hAnsi="Arial" w:cstheme="majorBidi"/>
      <w:b/>
      <w:bCs/>
      <w:sz w:val="28"/>
      <w:szCs w:val="26"/>
      <w:lang w:eastAsia="en-GB"/>
    </w:rPr>
  </w:style>
  <w:style w:type="character" w:styleId="Hyperlink">
    <w:name w:val="Hyperlink"/>
    <w:basedOn w:val="DefaultParagraphFont"/>
    <w:uiPriority w:val="99"/>
    <w:unhideWhenUsed/>
    <w:rsid w:val="00AB3C6B"/>
    <w:rPr>
      <w:color w:val="111111"/>
      <w:u w:val="single"/>
    </w:rPr>
  </w:style>
  <w:style w:type="paragraph" w:styleId="NoSpacing">
    <w:name w:val="No Spacing"/>
    <w:link w:val="NoSpacingChar"/>
    <w:uiPriority w:val="1"/>
    <w:qFormat/>
    <w:rsid w:val="00AB3C6B"/>
    <w:pPr>
      <w:spacing w:after="0" w:line="240" w:lineRule="auto"/>
    </w:pPr>
    <w:rPr>
      <w:rFonts w:ascii="Arial" w:hAnsi="Arial"/>
      <w:sz w:val="24"/>
      <w:lang w:eastAsia="en-GB"/>
    </w:rPr>
  </w:style>
  <w:style w:type="character" w:customStyle="1" w:styleId="StyleHyperlinkArial12ptNotBoldBlueUnderline">
    <w:name w:val="Style Hyperlink + Arial 12 pt Not Bold Blue Underline"/>
    <w:rsid w:val="00AB3C6B"/>
    <w:rPr>
      <w:rFonts w:ascii="Arial" w:hAnsi="Arial" w:hint="default"/>
      <w:bCs/>
      <w:strike w:val="0"/>
      <w:dstrike w:val="0"/>
      <w:color w:val="0000FF"/>
      <w:sz w:val="24"/>
      <w:szCs w:val="16"/>
      <w:u w:val="single"/>
      <w:effect w:val="none"/>
    </w:rPr>
  </w:style>
  <w:style w:type="character" w:customStyle="1" w:styleId="NoSpacingChar">
    <w:name w:val="No Spacing Char"/>
    <w:basedOn w:val="DefaultParagraphFont"/>
    <w:link w:val="NoSpacing"/>
    <w:uiPriority w:val="1"/>
    <w:rsid w:val="00AB3C6B"/>
    <w:rPr>
      <w:rFonts w:ascii="Arial" w:hAnsi="Arial"/>
      <w:sz w:val="24"/>
      <w:lang w:eastAsia="en-GB"/>
    </w:rPr>
  </w:style>
  <w:style w:type="paragraph" w:styleId="BalloonText">
    <w:name w:val="Balloon Text"/>
    <w:basedOn w:val="Normal"/>
    <w:link w:val="BalloonTextChar"/>
    <w:uiPriority w:val="99"/>
    <w:semiHidden/>
    <w:unhideWhenUsed/>
    <w:rsid w:val="00AB3C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C6B"/>
    <w:rPr>
      <w:rFonts w:ascii="Tahoma" w:hAnsi="Tahoma" w:cs="Tahoma"/>
      <w:sz w:val="16"/>
      <w:szCs w:val="16"/>
      <w:lang w:eastAsia="en-GB"/>
    </w:rPr>
  </w:style>
  <w:style w:type="paragraph" w:styleId="ListParagraph">
    <w:name w:val="List Paragraph"/>
    <w:basedOn w:val="Normal"/>
    <w:uiPriority w:val="34"/>
    <w:qFormat/>
    <w:rsid w:val="00304DA8"/>
    <w:pPr>
      <w:pBdr>
        <w:top w:val="nil"/>
        <w:left w:val="nil"/>
        <w:bottom w:val="nil"/>
        <w:right w:val="nil"/>
        <w:between w:val="nil"/>
        <w:bar w:val="nil"/>
      </w:pBdr>
      <w:spacing w:after="0"/>
      <w:ind w:left="720"/>
      <w:contextualSpacing/>
    </w:pPr>
    <w:rPr>
      <w:rFonts w:eastAsia="Arial Unicode MS" w:cs="Times New Roman"/>
      <w:szCs w:val="24"/>
      <w:bdr w:val="nil"/>
      <w:lang w:val="en-US" w:eastAsia="en-US"/>
    </w:rPr>
  </w:style>
  <w:style w:type="table" w:styleId="TableGrid">
    <w:name w:val="Table Grid"/>
    <w:basedOn w:val="TableNormal"/>
    <w:uiPriority w:val="59"/>
    <w:rsid w:val="00304DA8"/>
    <w:pPr>
      <w:spacing w:after="0" w:line="240" w:lineRule="auto"/>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63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8014">
      <w:bodyDiv w:val="1"/>
      <w:marLeft w:val="0"/>
      <w:marRight w:val="0"/>
      <w:marTop w:val="0"/>
      <w:marBottom w:val="0"/>
      <w:divBdr>
        <w:top w:val="none" w:sz="0" w:space="0" w:color="auto"/>
        <w:left w:val="none" w:sz="0" w:space="0" w:color="auto"/>
        <w:bottom w:val="none" w:sz="0" w:space="0" w:color="auto"/>
        <w:right w:val="none" w:sz="0" w:space="0" w:color="auto"/>
      </w:divBdr>
    </w:div>
    <w:div w:id="18948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downloads/file/11892/marac_annual_report_201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v.scot/Resource/0049/0049825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qualityhumanrights.com/uploaded_files/Scotland/PSED_in_Scotland/essential_guide_to_the_psed.doc" TargetMode="Externa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http://www.gov.scot/Publications/2005/03/20895/55133" TargetMode="External"/><Relationship Id="rId4" Type="http://schemas.openxmlformats.org/officeDocument/2006/relationships/settings" Target="settings.xml"/><Relationship Id="rId9" Type="http://schemas.openxmlformats.org/officeDocument/2006/relationships/hyperlink" Target="http://www.gov.scot/Publications/2016/03/7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MacKinnon</dc:creator>
  <cp:lastModifiedBy>Alexander</cp:lastModifiedBy>
  <cp:revision>2</cp:revision>
  <cp:lastPrinted>2016-03-02T11:09:00Z</cp:lastPrinted>
  <dcterms:created xsi:type="dcterms:W3CDTF">2018-02-13T17:47:00Z</dcterms:created>
  <dcterms:modified xsi:type="dcterms:W3CDTF">2018-02-13T17:47:00Z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-1638741896</vt:i4>
  </property>
  <property fmtid="{D5CDD505-2E9C-101B-9397-08002B2CF9AE}" pid="3" name="_NewReviewCycle">
    <vt:lpwstr/>
  </property>
  <property fmtid="{D5CDD505-2E9C-101B-9397-08002B2CF9AE}" pid="4" name="_EmailSubject">
    <vt:lpwstr>uploading files to web</vt:lpwstr>
  </property>
  <property fmtid="{D5CDD505-2E9C-101B-9397-08002B2CF9AE}" pid="5" name="_AuthorEmail">
    <vt:lpwstr>rosemary.mackinnon@highland.gov.uk</vt:lpwstr>
  </property>
  <property fmtid="{D5CDD505-2E9C-101B-9397-08002B2CF9AE}" pid="6" name="_AuthorEmailDisplayName">
    <vt:lpwstr>Rosemary MacKinnon</vt:lpwstr>
  </property>
  <property fmtid="{D5CDD505-2E9C-101B-9397-08002B2CF9AE}" pid="7" name="_PreviousAdHocReviewCycleID">
    <vt:i4>1465091542</vt:i4>
  </property>
</Properties>
</file>