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A8" w:rsidRPr="002F563E" w:rsidRDefault="00FD6E42" w:rsidP="00F634A8">
      <w:pPr>
        <w:rPr>
          <w:rFonts w:ascii="Arial" w:hAnsi="Arial" w:cs="Arial"/>
        </w:rPr>
      </w:pPr>
      <w:r>
        <w:rPr>
          <w:noProof/>
          <w:lang w:eastAsia="en-GB"/>
        </w:rPr>
        <w:drawing>
          <wp:inline distT="0" distB="0" distL="0" distR="0">
            <wp:extent cx="5731510" cy="1006887"/>
            <wp:effectExtent l="0" t="0" r="2540" b="3175"/>
            <wp:docPr id="1" name="Picture 1" descr="cid:image001.png@01D55C18.2BEA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C18.2BEA8D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1006887"/>
                    </a:xfrm>
                    <a:prstGeom prst="rect">
                      <a:avLst/>
                    </a:prstGeom>
                    <a:noFill/>
                    <a:ln>
                      <a:noFill/>
                    </a:ln>
                  </pic:spPr>
                </pic:pic>
              </a:graphicData>
            </a:graphic>
          </wp:inline>
        </w:drawing>
      </w:r>
    </w:p>
    <w:p w:rsidR="00F634A8" w:rsidRPr="002F563E" w:rsidRDefault="00F634A8" w:rsidP="00F634A8">
      <w:pPr>
        <w:jc w:val="center"/>
        <w:rPr>
          <w:rFonts w:ascii="Arial" w:hAnsi="Arial" w:cs="Arial"/>
        </w:rPr>
      </w:pPr>
    </w:p>
    <w:p w:rsidR="00F634A8" w:rsidRPr="002F563E" w:rsidRDefault="00F634A8" w:rsidP="00F634A8">
      <w:pPr>
        <w:jc w:val="center"/>
        <w:rPr>
          <w:rFonts w:ascii="Arial" w:hAnsi="Arial" w:cs="Arial"/>
        </w:rPr>
      </w:pPr>
    </w:p>
    <w:p w:rsidR="00F634A8" w:rsidRDefault="00F634A8" w:rsidP="00F634A8">
      <w:pPr>
        <w:jc w:val="center"/>
        <w:rPr>
          <w:rFonts w:ascii="Arial" w:hAnsi="Arial" w:cs="Arial"/>
        </w:rPr>
      </w:pPr>
    </w:p>
    <w:p w:rsidR="005F2AA3" w:rsidRDefault="005F2AA3" w:rsidP="00F634A8">
      <w:pPr>
        <w:jc w:val="center"/>
        <w:rPr>
          <w:rFonts w:ascii="Arial" w:hAnsi="Arial" w:cs="Arial"/>
        </w:rPr>
      </w:pPr>
    </w:p>
    <w:p w:rsidR="005F2AA3" w:rsidRDefault="005F2AA3" w:rsidP="00F634A8">
      <w:pPr>
        <w:jc w:val="center"/>
        <w:rPr>
          <w:rFonts w:ascii="Arial" w:hAnsi="Arial" w:cs="Arial"/>
        </w:rPr>
      </w:pPr>
    </w:p>
    <w:p w:rsidR="005F2AA3" w:rsidRDefault="005F2AA3" w:rsidP="00F634A8">
      <w:pPr>
        <w:jc w:val="center"/>
        <w:rPr>
          <w:rFonts w:ascii="Arial" w:hAnsi="Arial" w:cs="Arial"/>
        </w:rPr>
      </w:pPr>
    </w:p>
    <w:p w:rsidR="005F2AA3" w:rsidRDefault="005F2AA3" w:rsidP="00F634A8">
      <w:pPr>
        <w:jc w:val="center"/>
        <w:rPr>
          <w:rFonts w:ascii="Arial" w:hAnsi="Arial" w:cs="Arial"/>
        </w:rPr>
      </w:pPr>
    </w:p>
    <w:p w:rsidR="005F2AA3" w:rsidRDefault="005F2AA3" w:rsidP="00F634A8">
      <w:pPr>
        <w:jc w:val="center"/>
        <w:rPr>
          <w:rFonts w:ascii="Arial" w:hAnsi="Arial" w:cs="Arial"/>
        </w:rPr>
      </w:pPr>
    </w:p>
    <w:p w:rsidR="005F2AA3" w:rsidRDefault="005F2AA3" w:rsidP="00F634A8">
      <w:pPr>
        <w:jc w:val="center"/>
        <w:rPr>
          <w:rFonts w:ascii="Arial" w:hAnsi="Arial" w:cs="Arial"/>
        </w:rPr>
      </w:pPr>
    </w:p>
    <w:p w:rsidR="005F2AA3" w:rsidRDefault="005F2AA3" w:rsidP="00F634A8">
      <w:pPr>
        <w:jc w:val="center"/>
        <w:rPr>
          <w:rFonts w:ascii="Arial" w:hAnsi="Arial" w:cs="Arial"/>
        </w:rPr>
      </w:pPr>
    </w:p>
    <w:p w:rsidR="005F2AA3" w:rsidRPr="002F563E" w:rsidRDefault="005F2AA3" w:rsidP="00F634A8">
      <w:pPr>
        <w:jc w:val="center"/>
        <w:rPr>
          <w:rFonts w:ascii="Arial" w:hAnsi="Arial" w:cs="Arial"/>
        </w:rPr>
      </w:pPr>
    </w:p>
    <w:p w:rsidR="00F634A8" w:rsidRPr="002F563E" w:rsidRDefault="00F634A8" w:rsidP="00F634A8">
      <w:pPr>
        <w:jc w:val="center"/>
        <w:rPr>
          <w:rFonts w:ascii="Arial" w:hAnsi="Arial" w:cs="Arial"/>
        </w:rPr>
      </w:pPr>
    </w:p>
    <w:p w:rsidR="00F634A8" w:rsidRPr="002F563E" w:rsidRDefault="00F634A8" w:rsidP="00F634A8">
      <w:pPr>
        <w:jc w:val="center"/>
        <w:rPr>
          <w:rFonts w:ascii="Arial" w:hAnsi="Arial" w:cs="Arial"/>
        </w:rPr>
      </w:pPr>
    </w:p>
    <w:p w:rsidR="00F634A8" w:rsidRPr="004A33B0" w:rsidRDefault="00F634A8" w:rsidP="00F634A8">
      <w:pPr>
        <w:jc w:val="center"/>
        <w:rPr>
          <w:rFonts w:ascii="Arial" w:hAnsi="Arial" w:cs="Arial"/>
          <w:sz w:val="56"/>
          <w:szCs w:val="56"/>
        </w:rPr>
      </w:pPr>
    </w:p>
    <w:p w:rsidR="00F634A8" w:rsidRPr="004A33B0" w:rsidRDefault="00F634A8" w:rsidP="00F634A8">
      <w:pPr>
        <w:jc w:val="center"/>
        <w:rPr>
          <w:rFonts w:ascii="Arial" w:hAnsi="Arial" w:cs="Arial"/>
          <w:b/>
          <w:bCs/>
          <w:sz w:val="56"/>
          <w:szCs w:val="56"/>
        </w:rPr>
      </w:pPr>
      <w:r w:rsidRPr="004A33B0">
        <w:rPr>
          <w:rFonts w:ascii="Arial" w:hAnsi="Arial" w:cs="Arial"/>
          <w:b/>
          <w:bCs/>
          <w:sz w:val="56"/>
          <w:szCs w:val="56"/>
        </w:rPr>
        <w:t>How to find opportunities and do business with the Commercial &amp; Procurement Shared Service</w:t>
      </w:r>
      <w:r w:rsidR="009256A3" w:rsidRPr="004A33B0">
        <w:rPr>
          <w:rFonts w:ascii="Arial" w:hAnsi="Arial" w:cs="Arial"/>
          <w:b/>
          <w:bCs/>
          <w:sz w:val="56"/>
          <w:szCs w:val="56"/>
        </w:rPr>
        <w:t>s</w:t>
      </w:r>
    </w:p>
    <w:p w:rsidR="00F634A8" w:rsidRPr="004A33B0" w:rsidRDefault="00F634A8" w:rsidP="00F634A8">
      <w:pPr>
        <w:jc w:val="center"/>
        <w:rPr>
          <w:rFonts w:ascii="Arial" w:hAnsi="Arial" w:cs="Arial"/>
          <w:b/>
          <w:bCs/>
          <w:sz w:val="56"/>
          <w:szCs w:val="56"/>
        </w:rPr>
      </w:pPr>
    </w:p>
    <w:p w:rsidR="00F634A8" w:rsidRPr="002F563E" w:rsidRDefault="00F634A8" w:rsidP="00F634A8">
      <w:pPr>
        <w:jc w:val="center"/>
        <w:rPr>
          <w:rFonts w:ascii="Arial" w:hAnsi="Arial" w:cs="Arial"/>
          <w:b/>
          <w:bCs/>
        </w:rPr>
      </w:pPr>
    </w:p>
    <w:p w:rsidR="00F634A8" w:rsidRDefault="00F634A8" w:rsidP="00F634A8">
      <w:pPr>
        <w:jc w:val="center"/>
        <w:rPr>
          <w:rFonts w:ascii="Arial" w:hAnsi="Arial" w:cs="Arial"/>
          <w:b/>
          <w:bCs/>
        </w:rPr>
      </w:pPr>
    </w:p>
    <w:p w:rsidR="004A33B0" w:rsidRPr="002F563E" w:rsidRDefault="004A33B0" w:rsidP="00F634A8">
      <w:pPr>
        <w:jc w:val="center"/>
        <w:rPr>
          <w:rFonts w:ascii="Arial" w:hAnsi="Arial" w:cs="Arial"/>
          <w:b/>
          <w:bCs/>
        </w:rPr>
      </w:pPr>
    </w:p>
    <w:p w:rsidR="00F634A8" w:rsidRPr="002F563E" w:rsidRDefault="00F634A8" w:rsidP="00F634A8">
      <w:pPr>
        <w:jc w:val="center"/>
        <w:rPr>
          <w:rFonts w:ascii="Arial" w:hAnsi="Arial" w:cs="Arial"/>
          <w:b/>
          <w:bCs/>
        </w:rPr>
      </w:pPr>
    </w:p>
    <w:p w:rsidR="00F634A8" w:rsidRPr="002F563E" w:rsidRDefault="00F634A8" w:rsidP="00F634A8">
      <w:pPr>
        <w:jc w:val="center"/>
        <w:rPr>
          <w:rFonts w:ascii="Arial" w:hAnsi="Arial" w:cs="Arial"/>
          <w:b/>
          <w:bCs/>
        </w:rPr>
      </w:pPr>
    </w:p>
    <w:p w:rsidR="005F2AA3" w:rsidRPr="004A33B0" w:rsidRDefault="005F2AA3" w:rsidP="005F2AA3">
      <w:pPr>
        <w:spacing w:after="160" w:line="259" w:lineRule="auto"/>
        <w:jc w:val="center"/>
        <w:rPr>
          <w:rFonts w:ascii="Arial" w:hAnsi="Arial" w:cs="Arial"/>
          <w:b/>
          <w:bCs/>
          <w:sz w:val="52"/>
          <w:szCs w:val="36"/>
        </w:rPr>
      </w:pPr>
      <w:r w:rsidRPr="004A33B0">
        <w:rPr>
          <w:rFonts w:ascii="Arial" w:hAnsi="Arial" w:cs="Arial"/>
          <w:b/>
          <w:bCs/>
          <w:sz w:val="52"/>
          <w:szCs w:val="36"/>
        </w:rPr>
        <w:t>September 201</w:t>
      </w:r>
      <w:r w:rsidR="00FD6E42" w:rsidRPr="004A33B0">
        <w:rPr>
          <w:rFonts w:ascii="Arial" w:hAnsi="Arial" w:cs="Arial"/>
          <w:b/>
          <w:bCs/>
          <w:sz w:val="52"/>
          <w:szCs w:val="36"/>
        </w:rPr>
        <w:t>9</w:t>
      </w:r>
    </w:p>
    <w:p w:rsidR="00F634A8" w:rsidRDefault="00F634A8">
      <w:pPr>
        <w:spacing w:after="160" w:line="259" w:lineRule="auto"/>
        <w:rPr>
          <w:noProof/>
          <w:lang w:eastAsia="en-GB"/>
        </w:rPr>
      </w:pPr>
    </w:p>
    <w:p w:rsidR="004C703F" w:rsidRDefault="004C703F" w:rsidP="00605CCC">
      <w:pPr>
        <w:jc w:val="both"/>
      </w:pPr>
    </w:p>
    <w:p w:rsidR="00161BAE" w:rsidRDefault="00161BAE" w:rsidP="00605CCC">
      <w:pPr>
        <w:jc w:val="both"/>
      </w:pPr>
    </w:p>
    <w:p w:rsidR="005F2AA3" w:rsidRDefault="005F2AA3">
      <w:pPr>
        <w:spacing w:after="160" w:line="259" w:lineRule="auto"/>
      </w:pPr>
      <w:r>
        <w:br w:type="page"/>
      </w:r>
    </w:p>
    <w:p w:rsidR="00771784" w:rsidRDefault="005F2AA3" w:rsidP="00605CCC">
      <w:pPr>
        <w:jc w:val="both"/>
      </w:pPr>
      <w:r>
        <w:lastRenderedPageBreak/>
        <w:t>Welcome from the Commercial &amp; Procurement Shared Services</w:t>
      </w:r>
      <w:r w:rsidR="001C2B46">
        <w:t xml:space="preserve"> (C&amp;PSS)</w:t>
      </w:r>
      <w:r>
        <w:t>. This document conta</w:t>
      </w:r>
      <w:r w:rsidR="00AE7582">
        <w:t xml:space="preserve">ins details on how we advertise our opportunities, what electronic tendering systems we use and how </w:t>
      </w:r>
      <w:r w:rsidR="00A913A4">
        <w:t>you can register to use them</w:t>
      </w:r>
      <w:r w:rsidR="00AE7582">
        <w:t xml:space="preserve">.  </w:t>
      </w:r>
    </w:p>
    <w:p w:rsidR="001312D0" w:rsidRDefault="001312D0" w:rsidP="00605CCC">
      <w:pPr>
        <w:jc w:val="both"/>
      </w:pPr>
    </w:p>
    <w:p w:rsidR="00CC353F" w:rsidRPr="00CC353F" w:rsidRDefault="00CC353F" w:rsidP="00605CCC">
      <w:pPr>
        <w:jc w:val="both"/>
        <w:rPr>
          <w:b/>
        </w:rPr>
      </w:pPr>
      <w:r w:rsidRPr="00CC353F">
        <w:rPr>
          <w:b/>
        </w:rPr>
        <w:t>Introduction</w:t>
      </w:r>
    </w:p>
    <w:p w:rsidR="00074BC8" w:rsidRDefault="00771784" w:rsidP="00074BC8">
      <w:pPr>
        <w:jc w:val="both"/>
      </w:pPr>
      <w:r>
        <w:t>L</w:t>
      </w:r>
      <w:r w:rsidR="00F92659">
        <w:t>et’s first introduce ourselves.  T</w:t>
      </w:r>
      <w:r>
        <w:t>he Commercial &amp; Procurement Shared Service</w:t>
      </w:r>
      <w:r w:rsidR="00A913A4">
        <w:t>s</w:t>
      </w:r>
      <w:r>
        <w:t xml:space="preserve"> (C&amp;PSS) is formed of three council’s procurement departments: Aberdeen City Council, Aberdeenshire Council and The Highland Council.</w:t>
      </w:r>
      <w:r w:rsidR="00074BC8">
        <w:t xml:space="preserve">  Aberdeen City Council, Aberdeenshire Council and The Highland Council procure goods</w:t>
      </w:r>
      <w:r w:rsidR="00A913A4">
        <w:t>, works</w:t>
      </w:r>
      <w:r w:rsidR="00074BC8">
        <w:t xml:space="preserve"> and services annually amounting to i</w:t>
      </w:r>
      <w:r w:rsidR="00A913A4">
        <w:t xml:space="preserve">n excess of GBP £1 Billion -  by procuring separately, </w:t>
      </w:r>
      <w:r w:rsidR="00074BC8">
        <w:t>collaboratively, or with other public sector bodies / local authorities. Depending on the strategic importance of the tender it will either be undertaken by the Service, or by the Commercial &amp; Procurement Shared Service</w:t>
      </w:r>
      <w:r w:rsidR="00A913A4">
        <w:t>s</w:t>
      </w:r>
      <w:r w:rsidR="00074BC8">
        <w:t xml:space="preserve">. </w:t>
      </w:r>
      <w:r w:rsidR="00A913A4">
        <w:t>Procurements are advertised and awarded via an e-tendering web portal called Public Contracts Scotland.  A monthly contract’s register is produced by each partner council showing all live contracts and is published on the relevant council’s website.</w:t>
      </w:r>
    </w:p>
    <w:p w:rsidR="00DE53D2" w:rsidRDefault="00DE53D2" w:rsidP="00074BC8">
      <w:pPr>
        <w:jc w:val="both"/>
      </w:pPr>
    </w:p>
    <w:p w:rsidR="001B395D" w:rsidRPr="001B395D" w:rsidRDefault="001B395D" w:rsidP="00074BC8">
      <w:pPr>
        <w:jc w:val="both"/>
        <w:rPr>
          <w:b/>
        </w:rPr>
      </w:pPr>
      <w:r w:rsidRPr="001B395D">
        <w:rPr>
          <w:b/>
        </w:rPr>
        <w:t>How to get involved</w:t>
      </w:r>
    </w:p>
    <w:p w:rsidR="00FF42B0" w:rsidRDefault="00FF42B0" w:rsidP="00FF42B0">
      <w:pPr>
        <w:jc w:val="both"/>
      </w:pPr>
      <w:r w:rsidRPr="004F2AC6">
        <w:rPr>
          <w:rFonts w:asciiTheme="minorHAnsi" w:hAnsiTheme="minorHAnsi"/>
        </w:rPr>
        <w:t>To get involved you will need to register with the two main websites Commercial &amp; Procurement Shared Service</w:t>
      </w:r>
      <w:r>
        <w:t>s</w:t>
      </w:r>
      <w:r w:rsidRPr="004F2AC6">
        <w:rPr>
          <w:rFonts w:asciiTheme="minorHAnsi" w:hAnsiTheme="minorHAnsi"/>
        </w:rPr>
        <w:t xml:space="preserve"> use</w:t>
      </w:r>
      <w:r>
        <w:t xml:space="preserve"> for advertising opportunities: </w:t>
      </w:r>
      <w:r w:rsidRPr="004F2AC6">
        <w:rPr>
          <w:rFonts w:asciiTheme="minorHAnsi" w:hAnsiTheme="minorHAnsi"/>
        </w:rPr>
        <w:t>Public Contracts Scotland (PCS) and Public Contracts Scotland Tender (PCS-T)</w:t>
      </w:r>
      <w:r>
        <w:t>.</w:t>
      </w:r>
    </w:p>
    <w:p w:rsidR="00F53253" w:rsidRDefault="00F53253" w:rsidP="00605CCC">
      <w:pPr>
        <w:jc w:val="both"/>
      </w:pPr>
    </w:p>
    <w:tbl>
      <w:tblPr>
        <w:tblStyle w:val="TableGrid"/>
        <w:tblW w:w="9351" w:type="dxa"/>
        <w:tblInd w:w="0" w:type="dxa"/>
        <w:tblLayout w:type="fixed"/>
        <w:tblLook w:val="04A0" w:firstRow="1" w:lastRow="0" w:firstColumn="1" w:lastColumn="0" w:noHBand="0" w:noVBand="1"/>
      </w:tblPr>
      <w:tblGrid>
        <w:gridCol w:w="4106"/>
        <w:gridCol w:w="5245"/>
      </w:tblGrid>
      <w:tr w:rsidR="00AA153A" w:rsidTr="00BB172D">
        <w:tc>
          <w:tcPr>
            <w:tcW w:w="4106" w:type="dxa"/>
          </w:tcPr>
          <w:p w:rsidR="00AA153A" w:rsidRPr="00F53253" w:rsidRDefault="00AA153A" w:rsidP="00AA153A">
            <w:pPr>
              <w:ind w:left="0" w:firstLine="29"/>
              <w:rPr>
                <w:b/>
              </w:rPr>
            </w:pPr>
            <w:r w:rsidRPr="00F53253">
              <w:rPr>
                <w:b/>
              </w:rPr>
              <w:t>Public Contracts Scotland</w:t>
            </w:r>
          </w:p>
          <w:p w:rsidR="00AA153A" w:rsidRDefault="00AA153A" w:rsidP="00AA153A">
            <w:pPr>
              <w:ind w:left="0" w:firstLine="29"/>
            </w:pPr>
          </w:p>
        </w:tc>
        <w:tc>
          <w:tcPr>
            <w:tcW w:w="5245" w:type="dxa"/>
          </w:tcPr>
          <w:p w:rsidR="00AA153A" w:rsidRPr="00F53253" w:rsidRDefault="00AA153A" w:rsidP="00AA153A">
            <w:pPr>
              <w:ind w:left="0" w:firstLine="29"/>
              <w:rPr>
                <w:b/>
              </w:rPr>
            </w:pPr>
            <w:r w:rsidRPr="00F53253">
              <w:rPr>
                <w:b/>
              </w:rPr>
              <w:t>Public Contracts Scotland Tender</w:t>
            </w:r>
          </w:p>
          <w:p w:rsidR="00AA153A" w:rsidRDefault="00AA153A" w:rsidP="00AA153A">
            <w:pPr>
              <w:ind w:left="0" w:firstLine="29"/>
            </w:pPr>
          </w:p>
        </w:tc>
      </w:tr>
      <w:tr w:rsidR="00AA153A" w:rsidTr="00133E19">
        <w:trPr>
          <w:trHeight w:val="1243"/>
        </w:trPr>
        <w:tc>
          <w:tcPr>
            <w:tcW w:w="4106" w:type="dxa"/>
          </w:tcPr>
          <w:p w:rsidR="00AA153A" w:rsidRDefault="00AA153A" w:rsidP="00133E19">
            <w:pPr>
              <w:ind w:left="0" w:firstLine="29"/>
            </w:pPr>
            <w:r>
              <w:t>PCS is a great way to receive notifications of contract opportunities from Commercial &amp; Procurement Shared Service</w:t>
            </w:r>
            <w:r w:rsidR="009E1082">
              <w:t>s</w:t>
            </w:r>
            <w:r>
              <w:t xml:space="preserve">, and it is not just us that uses it – </w:t>
            </w:r>
            <w:r w:rsidR="005828AE">
              <w:rPr>
                <w:rFonts w:asciiTheme="minorHAnsi" w:hAnsiTheme="minorHAnsi"/>
                <w:sz w:val="22"/>
                <w:szCs w:val="22"/>
              </w:rPr>
              <w:t>it is</w:t>
            </w:r>
            <w:r w:rsidR="005828AE" w:rsidRPr="008663F4">
              <w:rPr>
                <w:rFonts w:asciiTheme="minorHAnsi" w:hAnsiTheme="minorHAnsi"/>
                <w:sz w:val="22"/>
                <w:szCs w:val="22"/>
              </w:rPr>
              <w:t xml:space="preserve"> also used by the wider public sector in Scotland</w:t>
            </w:r>
          </w:p>
        </w:tc>
        <w:tc>
          <w:tcPr>
            <w:tcW w:w="5245" w:type="dxa"/>
          </w:tcPr>
          <w:p w:rsidR="00AA153A" w:rsidRDefault="00AA153A" w:rsidP="00133E19">
            <w:pPr>
              <w:ind w:left="0" w:firstLine="29"/>
            </w:pPr>
            <w:r w:rsidRPr="00C45785">
              <w:t xml:space="preserve">PCS-T </w:t>
            </w:r>
            <w:r>
              <w:t xml:space="preserve">is the Scottish national </w:t>
            </w:r>
            <w:r w:rsidR="00133E19">
              <w:t>e-Tendering systems which are</w:t>
            </w:r>
            <w:r>
              <w:t xml:space="preserve"> used for tender opportunities above quotation level, if PCS-T is being used the contract notice created in PCS will clearly state PCS-T and provide a link to the opportunity. </w:t>
            </w:r>
          </w:p>
        </w:tc>
      </w:tr>
      <w:tr w:rsidR="00AA153A" w:rsidTr="00BB172D">
        <w:tc>
          <w:tcPr>
            <w:tcW w:w="4106" w:type="dxa"/>
          </w:tcPr>
          <w:p w:rsidR="00AA153A" w:rsidRDefault="005458E8" w:rsidP="00AA153A">
            <w:pPr>
              <w:ind w:hanging="2705"/>
            </w:pPr>
            <w:hyperlink r:id="rId9" w:history="1">
              <w:r w:rsidR="00AA153A" w:rsidRPr="00B21C18">
                <w:rPr>
                  <w:rStyle w:val="Hyperlink"/>
                </w:rPr>
                <w:t>www.publiccontractsscotland.gov.uk</w:t>
              </w:r>
            </w:hyperlink>
          </w:p>
          <w:p w:rsidR="00AA153A" w:rsidRDefault="00AA153A" w:rsidP="00AA153A">
            <w:pPr>
              <w:ind w:left="0" w:firstLine="0"/>
            </w:pPr>
          </w:p>
        </w:tc>
        <w:tc>
          <w:tcPr>
            <w:tcW w:w="5245" w:type="dxa"/>
          </w:tcPr>
          <w:p w:rsidR="00AA153A" w:rsidRDefault="005458E8" w:rsidP="00AA153A">
            <w:pPr>
              <w:ind w:left="34" w:firstLine="0"/>
            </w:pPr>
            <w:hyperlink r:id="rId10" w:history="1">
              <w:r w:rsidR="00AA153A" w:rsidRPr="00B21C18">
                <w:rPr>
                  <w:rStyle w:val="Hyperlink"/>
                </w:rPr>
                <w:t>www.publictendersscotland.publiccontractsscotland.gov.uk</w:t>
              </w:r>
            </w:hyperlink>
          </w:p>
          <w:p w:rsidR="00AA153A" w:rsidRDefault="00AA153A" w:rsidP="00AA153A">
            <w:pPr>
              <w:ind w:left="171" w:firstLine="0"/>
            </w:pPr>
          </w:p>
        </w:tc>
      </w:tr>
    </w:tbl>
    <w:p w:rsidR="009C28D6" w:rsidRDefault="009C28D6" w:rsidP="009C28D6">
      <w:pPr>
        <w:jc w:val="both"/>
      </w:pPr>
    </w:p>
    <w:p w:rsidR="009C28D6" w:rsidRDefault="009C28D6" w:rsidP="009C28D6">
      <w:pPr>
        <w:jc w:val="both"/>
      </w:pPr>
      <w:r>
        <w:t>Although PCS is the main website for advertising opportunities registration on both will be required to compete in tender opportunities.</w:t>
      </w:r>
    </w:p>
    <w:p w:rsidR="009C28D6" w:rsidRDefault="009C28D6" w:rsidP="009C28D6">
      <w:pPr>
        <w:jc w:val="both"/>
      </w:pPr>
    </w:p>
    <w:p w:rsidR="009A37CB" w:rsidRDefault="009A37CB" w:rsidP="009A37CB">
      <w:pPr>
        <w:jc w:val="both"/>
        <w:rPr>
          <w:b/>
        </w:rPr>
      </w:pPr>
      <w:r w:rsidRPr="009C28D6">
        <w:rPr>
          <w:b/>
        </w:rPr>
        <w:t>Why Register?</w:t>
      </w:r>
    </w:p>
    <w:p w:rsidR="009E1082" w:rsidRPr="004F2AC6" w:rsidRDefault="009E1082" w:rsidP="009E1082">
      <w:pPr>
        <w:pStyle w:val="ListParagraph"/>
        <w:numPr>
          <w:ilvl w:val="0"/>
          <w:numId w:val="4"/>
        </w:numPr>
        <w:ind w:left="360"/>
        <w:jc w:val="both"/>
        <w:rPr>
          <w:rFonts w:asciiTheme="minorHAnsi" w:hAnsiTheme="minorHAnsi"/>
          <w:bCs/>
        </w:rPr>
      </w:pPr>
      <w:r w:rsidRPr="004F2AC6">
        <w:rPr>
          <w:rFonts w:asciiTheme="minorHAnsi" w:hAnsiTheme="minorHAnsi"/>
          <w:bCs/>
        </w:rPr>
        <w:t>It’s comp</w:t>
      </w:r>
      <w:r>
        <w:rPr>
          <w:rFonts w:asciiTheme="minorHAnsi" w:hAnsiTheme="minorHAnsi"/>
          <w:bCs/>
        </w:rPr>
        <w:t>letely free to register on both</w:t>
      </w:r>
      <w:r w:rsidRPr="004F2AC6">
        <w:rPr>
          <w:rFonts w:asciiTheme="minorHAnsi" w:hAnsiTheme="minorHAnsi"/>
          <w:bCs/>
        </w:rPr>
        <w:t xml:space="preserve"> PCS and PCS-T</w:t>
      </w:r>
    </w:p>
    <w:p w:rsidR="009E1082" w:rsidRPr="002923B0" w:rsidRDefault="009E1082" w:rsidP="009E1082">
      <w:pPr>
        <w:pStyle w:val="ListParagraph"/>
        <w:numPr>
          <w:ilvl w:val="0"/>
          <w:numId w:val="4"/>
        </w:numPr>
        <w:ind w:left="360"/>
        <w:jc w:val="both"/>
        <w:rPr>
          <w:rFonts w:asciiTheme="minorHAnsi" w:hAnsiTheme="minorHAnsi"/>
          <w:bCs/>
        </w:rPr>
      </w:pPr>
      <w:r>
        <w:rPr>
          <w:rFonts w:asciiTheme="minorHAnsi" w:hAnsiTheme="minorHAnsi"/>
          <w:bCs/>
        </w:rPr>
        <w:t>Complete</w:t>
      </w:r>
      <w:r>
        <w:rPr>
          <w:rFonts w:asciiTheme="minorHAnsi" w:hAnsiTheme="minorHAnsi"/>
        </w:rPr>
        <w:t xml:space="preserve"> the Supplier Finder Profile</w:t>
      </w:r>
      <w:r>
        <w:rPr>
          <w:rFonts w:asciiTheme="minorHAnsi" w:hAnsiTheme="minorHAnsi"/>
          <w:bCs/>
        </w:rPr>
        <w:t>, make your profile visible and buying organisations</w:t>
      </w:r>
      <w:r w:rsidRPr="004F2AC6">
        <w:rPr>
          <w:rFonts w:asciiTheme="minorHAnsi" w:hAnsiTheme="minorHAnsi"/>
          <w:bCs/>
        </w:rPr>
        <w:t xml:space="preserve"> on PCS will have vis</w:t>
      </w:r>
      <w:r>
        <w:rPr>
          <w:rFonts w:asciiTheme="minorHAnsi" w:hAnsiTheme="minorHAnsi"/>
          <w:bCs/>
        </w:rPr>
        <w:t>ibility of your company - enhancing your changes of Quick Quote opportunities</w:t>
      </w:r>
    </w:p>
    <w:p w:rsidR="009E1082" w:rsidRPr="004F2AC6" w:rsidRDefault="009E1082" w:rsidP="009E1082">
      <w:pPr>
        <w:pStyle w:val="ListParagraph"/>
        <w:numPr>
          <w:ilvl w:val="0"/>
          <w:numId w:val="4"/>
        </w:numPr>
        <w:ind w:left="360"/>
        <w:jc w:val="both"/>
        <w:rPr>
          <w:rFonts w:asciiTheme="minorHAnsi" w:hAnsiTheme="minorHAnsi"/>
          <w:bCs/>
        </w:rPr>
      </w:pPr>
      <w:r>
        <w:rPr>
          <w:rFonts w:asciiTheme="minorHAnsi" w:hAnsiTheme="minorHAnsi"/>
          <w:bCs/>
        </w:rPr>
        <w:t>Interested in S</w:t>
      </w:r>
      <w:r w:rsidRPr="004F2AC6">
        <w:rPr>
          <w:rFonts w:asciiTheme="minorHAnsi" w:hAnsiTheme="minorHAnsi"/>
          <w:bCs/>
        </w:rPr>
        <w:t>ub-contracting opportunities</w:t>
      </w:r>
      <w:r w:rsidR="00F92659">
        <w:rPr>
          <w:rFonts w:asciiTheme="minorHAnsi" w:hAnsiTheme="minorHAnsi"/>
          <w:bCs/>
        </w:rPr>
        <w:t>?</w:t>
      </w:r>
      <w:r w:rsidRPr="004F2AC6">
        <w:rPr>
          <w:rFonts w:asciiTheme="minorHAnsi" w:hAnsiTheme="minorHAnsi"/>
          <w:bCs/>
        </w:rPr>
        <w:t xml:space="preserve"> – </w:t>
      </w:r>
      <w:r>
        <w:rPr>
          <w:rFonts w:asciiTheme="minorHAnsi" w:hAnsiTheme="minorHAnsi"/>
          <w:bCs/>
        </w:rPr>
        <w:t>it’s a good tool to see what is happening in your area and identify potential sub-contracting opportunities</w:t>
      </w:r>
    </w:p>
    <w:p w:rsidR="009E1082" w:rsidRDefault="009E1082" w:rsidP="009E1082">
      <w:pPr>
        <w:pStyle w:val="ListParagraph"/>
        <w:numPr>
          <w:ilvl w:val="0"/>
          <w:numId w:val="4"/>
        </w:numPr>
        <w:ind w:left="360"/>
        <w:jc w:val="both"/>
        <w:rPr>
          <w:rFonts w:asciiTheme="minorHAnsi" w:hAnsiTheme="minorHAnsi"/>
          <w:bCs/>
        </w:rPr>
      </w:pPr>
      <w:r w:rsidRPr="004F2AC6">
        <w:rPr>
          <w:rFonts w:asciiTheme="minorHAnsi" w:hAnsiTheme="minorHAnsi"/>
          <w:bCs/>
        </w:rPr>
        <w:t>You will be able to use the search facility ‘browse notice</w:t>
      </w:r>
      <w:r>
        <w:rPr>
          <w:rFonts w:asciiTheme="minorHAnsi" w:hAnsiTheme="minorHAnsi"/>
          <w:bCs/>
        </w:rPr>
        <w:t xml:space="preserve">s’ to see all published notices </w:t>
      </w:r>
      <w:r w:rsidRPr="004F2AC6">
        <w:rPr>
          <w:rFonts w:asciiTheme="minorHAnsi" w:hAnsiTheme="minorHAnsi"/>
          <w:bCs/>
        </w:rPr>
        <w:t xml:space="preserve">giving you the ability to contact the buyer if you find an opportunity you </w:t>
      </w:r>
      <w:r>
        <w:rPr>
          <w:rFonts w:asciiTheme="minorHAnsi" w:hAnsiTheme="minorHAnsi"/>
          <w:bCs/>
        </w:rPr>
        <w:t>are</w:t>
      </w:r>
      <w:r w:rsidRPr="004F2AC6">
        <w:rPr>
          <w:rFonts w:asciiTheme="minorHAnsi" w:hAnsiTheme="minorHAnsi"/>
          <w:bCs/>
        </w:rPr>
        <w:t xml:space="preserve"> interested in</w:t>
      </w:r>
    </w:p>
    <w:p w:rsidR="009E1082" w:rsidRPr="004F2AC6" w:rsidRDefault="009E1082" w:rsidP="009E1082">
      <w:pPr>
        <w:pStyle w:val="ListParagraph"/>
        <w:numPr>
          <w:ilvl w:val="0"/>
          <w:numId w:val="4"/>
        </w:numPr>
        <w:ind w:left="360"/>
        <w:jc w:val="both"/>
        <w:rPr>
          <w:rFonts w:asciiTheme="minorHAnsi" w:hAnsiTheme="minorHAnsi"/>
          <w:bCs/>
        </w:rPr>
      </w:pPr>
      <w:r>
        <w:rPr>
          <w:rFonts w:asciiTheme="minorHAnsi" w:hAnsiTheme="minorHAnsi"/>
          <w:bCs/>
        </w:rPr>
        <w:t>Complete the alerts profile and the system will automatically notify you of relevant opportunities</w:t>
      </w:r>
    </w:p>
    <w:p w:rsidR="009E1082" w:rsidRDefault="009E1082" w:rsidP="009E1082">
      <w:pPr>
        <w:pStyle w:val="ListParagraph"/>
        <w:numPr>
          <w:ilvl w:val="0"/>
          <w:numId w:val="4"/>
        </w:numPr>
        <w:ind w:left="360"/>
        <w:jc w:val="both"/>
        <w:rPr>
          <w:rFonts w:asciiTheme="minorHAnsi" w:hAnsiTheme="minorHAnsi"/>
          <w:bCs/>
        </w:rPr>
      </w:pPr>
      <w:r w:rsidRPr="004F2AC6">
        <w:rPr>
          <w:rFonts w:asciiTheme="minorHAnsi" w:hAnsiTheme="minorHAnsi"/>
          <w:bCs/>
        </w:rPr>
        <w:t>If you don’t register you can’t participate</w:t>
      </w:r>
      <w:r w:rsidR="00F92659">
        <w:rPr>
          <w:rFonts w:asciiTheme="minorHAnsi" w:hAnsiTheme="minorHAnsi"/>
          <w:bCs/>
        </w:rPr>
        <w:t>!</w:t>
      </w:r>
    </w:p>
    <w:p w:rsidR="009C28D6" w:rsidRDefault="009C28D6" w:rsidP="00605CCC">
      <w:pPr>
        <w:jc w:val="both"/>
      </w:pPr>
    </w:p>
    <w:p w:rsidR="00993F59" w:rsidRDefault="00DE53D2" w:rsidP="00605CCC">
      <w:pPr>
        <w:jc w:val="both"/>
        <w:rPr>
          <w:b/>
        </w:rPr>
      </w:pPr>
      <w:r>
        <w:rPr>
          <w:b/>
        </w:rPr>
        <w:t>Important Registration Tips</w:t>
      </w:r>
    </w:p>
    <w:p w:rsidR="009E1082" w:rsidRDefault="009E1082" w:rsidP="009E1082">
      <w:pPr>
        <w:pStyle w:val="ListParagraph"/>
        <w:numPr>
          <w:ilvl w:val="0"/>
          <w:numId w:val="7"/>
        </w:numPr>
        <w:ind w:left="426" w:hanging="426"/>
        <w:jc w:val="both"/>
        <w:rPr>
          <w:rFonts w:asciiTheme="minorHAnsi" w:hAnsiTheme="minorHAnsi"/>
        </w:rPr>
      </w:pPr>
      <w:r>
        <w:rPr>
          <w:rFonts w:asciiTheme="minorHAnsi" w:hAnsiTheme="minorHAnsi"/>
        </w:rPr>
        <w:t>Once registered be sure to verify your registration and complete the Supplier Finder Profile.</w:t>
      </w:r>
    </w:p>
    <w:p w:rsidR="009E1082" w:rsidRDefault="009E1082" w:rsidP="009E1082">
      <w:pPr>
        <w:pStyle w:val="ListParagraph"/>
        <w:numPr>
          <w:ilvl w:val="0"/>
          <w:numId w:val="7"/>
        </w:numPr>
        <w:ind w:left="426" w:hanging="426"/>
        <w:jc w:val="both"/>
        <w:rPr>
          <w:rFonts w:asciiTheme="minorHAnsi" w:hAnsiTheme="minorHAnsi"/>
        </w:rPr>
      </w:pPr>
      <w:r>
        <w:rPr>
          <w:rFonts w:asciiTheme="minorHAnsi" w:hAnsiTheme="minorHAnsi"/>
        </w:rPr>
        <w:t>Complete the alerts profile by selecting product categories relevant to your business and regions you cover and the system will automatically send alerts of relevant opportunities</w:t>
      </w:r>
    </w:p>
    <w:p w:rsidR="009E1082" w:rsidRPr="00646E3C" w:rsidRDefault="009E1082" w:rsidP="00605CCC">
      <w:pPr>
        <w:pStyle w:val="ListParagraph"/>
        <w:numPr>
          <w:ilvl w:val="0"/>
          <w:numId w:val="7"/>
        </w:numPr>
        <w:ind w:left="426" w:hanging="426"/>
        <w:jc w:val="both"/>
        <w:rPr>
          <w:b/>
        </w:rPr>
      </w:pPr>
      <w:r w:rsidRPr="00646E3C">
        <w:rPr>
          <w:rFonts w:asciiTheme="minorHAnsi" w:hAnsiTheme="minorHAnsi"/>
        </w:rPr>
        <w:t>If you only register and don’t set up the alerts profile you will NOT get automatic notifications of tender opportunities.</w:t>
      </w:r>
    </w:p>
    <w:p w:rsidR="009F3250" w:rsidRDefault="009F3250" w:rsidP="009E1082">
      <w:pPr>
        <w:pStyle w:val="ListParagraph"/>
        <w:jc w:val="both"/>
        <w:sectPr w:rsidR="009F3250" w:rsidSect="003B0E46">
          <w:pgSz w:w="11906" w:h="16838"/>
          <w:pgMar w:top="1134" w:right="1440" w:bottom="1134" w:left="1440" w:header="708" w:footer="708" w:gutter="0"/>
          <w:cols w:space="708"/>
          <w:docGrid w:linePitch="360"/>
        </w:sectPr>
      </w:pPr>
    </w:p>
    <w:p w:rsidR="004E5F94" w:rsidRDefault="004E5F94" w:rsidP="00EB56B1">
      <w:pPr>
        <w:pStyle w:val="ListParagraph"/>
        <w:ind w:left="-426"/>
        <w:rPr>
          <w:b/>
        </w:rPr>
      </w:pPr>
      <w:r w:rsidRPr="004E5F94">
        <w:rPr>
          <w:b/>
        </w:rPr>
        <w:lastRenderedPageBreak/>
        <w:t xml:space="preserve">What are the current procurement routes </w:t>
      </w:r>
      <w:r w:rsidR="00C164E4">
        <w:rPr>
          <w:b/>
        </w:rPr>
        <w:t xml:space="preserve">to market </w:t>
      </w:r>
      <w:r w:rsidRPr="004E5F94">
        <w:rPr>
          <w:b/>
        </w:rPr>
        <w:t>for C</w:t>
      </w:r>
      <w:r w:rsidR="00C164E4">
        <w:rPr>
          <w:b/>
        </w:rPr>
        <w:t xml:space="preserve">ommercial &amp; Procurement Shared </w:t>
      </w:r>
      <w:r w:rsidR="00EB56B1">
        <w:rPr>
          <w:b/>
        </w:rPr>
        <w:t>Service</w:t>
      </w:r>
      <w:r w:rsidR="00133E19">
        <w:rPr>
          <w:b/>
        </w:rPr>
        <w:t>s</w:t>
      </w:r>
      <w:r w:rsidR="00EB56B1">
        <w:rPr>
          <w:b/>
        </w:rPr>
        <w:t>?</w:t>
      </w:r>
      <w:r w:rsidR="00C164E4">
        <w:rPr>
          <w:b/>
        </w:rPr>
        <w:t xml:space="preserve"> </w:t>
      </w:r>
    </w:p>
    <w:p w:rsidR="00C164E4" w:rsidRDefault="00C164E4" w:rsidP="00EB56B1">
      <w:pPr>
        <w:pStyle w:val="ListParagraph"/>
        <w:ind w:left="-426"/>
        <w:rPr>
          <w:b/>
        </w:rPr>
      </w:pPr>
    </w:p>
    <w:p w:rsidR="004E5F94" w:rsidRPr="00EB56B1" w:rsidRDefault="004E5F94" w:rsidP="00EB56B1">
      <w:pPr>
        <w:pStyle w:val="ListParagraph"/>
        <w:ind w:left="-426"/>
      </w:pPr>
      <w:r w:rsidRPr="00EB56B1">
        <w:t xml:space="preserve">At present the three </w:t>
      </w:r>
      <w:r w:rsidR="00F92659">
        <w:t xml:space="preserve">partner </w:t>
      </w:r>
      <w:r w:rsidR="00EB56B1" w:rsidRPr="00EB56B1">
        <w:t>councils</w:t>
      </w:r>
      <w:r w:rsidRPr="00EB56B1">
        <w:t xml:space="preserve"> have different governance around the thresholds for procuring goods, services and works – </w:t>
      </w:r>
      <w:r w:rsidR="00EB56B1" w:rsidRPr="00EB56B1">
        <w:t>the table below explains the current governance:</w:t>
      </w:r>
    </w:p>
    <w:p w:rsidR="00EB56B1" w:rsidRDefault="00EB56B1" w:rsidP="00C164E4">
      <w:pPr>
        <w:pStyle w:val="ListParagraph"/>
        <w:ind w:left="0"/>
        <w:rPr>
          <w:b/>
        </w:rPr>
      </w:pPr>
    </w:p>
    <w:tbl>
      <w:tblPr>
        <w:tblStyle w:val="TableGrid"/>
        <w:tblW w:w="14202" w:type="dxa"/>
        <w:tblInd w:w="-344" w:type="dxa"/>
        <w:tblLook w:val="04A0" w:firstRow="1" w:lastRow="0" w:firstColumn="1" w:lastColumn="0" w:noHBand="0" w:noVBand="1"/>
      </w:tblPr>
      <w:tblGrid>
        <w:gridCol w:w="2153"/>
        <w:gridCol w:w="2552"/>
        <w:gridCol w:w="9497"/>
      </w:tblGrid>
      <w:tr w:rsidR="004E5F94" w:rsidRPr="00B8694E" w:rsidTr="00EB56B1">
        <w:trPr>
          <w:cantSplit/>
          <w:trHeight w:val="20"/>
        </w:trPr>
        <w:tc>
          <w:tcPr>
            <w:tcW w:w="2153" w:type="dxa"/>
            <w:tcBorders>
              <w:top w:val="single" w:sz="12" w:space="0" w:color="auto"/>
              <w:left w:val="single" w:sz="12" w:space="0" w:color="auto"/>
              <w:bottom w:val="single" w:sz="12" w:space="0" w:color="auto"/>
            </w:tcBorders>
            <w:shd w:val="clear" w:color="auto" w:fill="FFE599" w:themeFill="accent4" w:themeFillTint="66"/>
            <w:vAlign w:val="center"/>
            <w:hideMark/>
          </w:tcPr>
          <w:p w:rsidR="004E5F94" w:rsidRPr="00B8694E" w:rsidRDefault="004E5F94" w:rsidP="000B27C3">
            <w:pPr>
              <w:keepNext/>
              <w:keepLines/>
              <w:ind w:left="0" w:firstLine="0"/>
              <w:jc w:val="center"/>
              <w:rPr>
                <w:rFonts w:cs="Calibri"/>
                <w:b/>
                <w:szCs w:val="22"/>
              </w:rPr>
            </w:pPr>
            <w:r w:rsidRPr="00B8694E">
              <w:rPr>
                <w:rFonts w:cs="Calibri"/>
                <w:b/>
                <w:szCs w:val="22"/>
              </w:rPr>
              <w:t>Council</w:t>
            </w:r>
          </w:p>
        </w:tc>
        <w:tc>
          <w:tcPr>
            <w:tcW w:w="2552" w:type="dxa"/>
            <w:tcBorders>
              <w:top w:val="single" w:sz="12" w:space="0" w:color="auto"/>
              <w:bottom w:val="single" w:sz="12" w:space="0" w:color="auto"/>
            </w:tcBorders>
            <w:shd w:val="clear" w:color="auto" w:fill="FFE599" w:themeFill="accent4" w:themeFillTint="66"/>
            <w:vAlign w:val="center"/>
            <w:hideMark/>
          </w:tcPr>
          <w:p w:rsidR="004E5F94" w:rsidRPr="00B8694E" w:rsidRDefault="004E5F94" w:rsidP="000B27C3">
            <w:pPr>
              <w:keepNext/>
              <w:keepLines/>
              <w:ind w:left="0" w:firstLine="0"/>
              <w:jc w:val="center"/>
              <w:rPr>
                <w:rFonts w:cs="Calibri"/>
                <w:b/>
                <w:szCs w:val="22"/>
              </w:rPr>
            </w:pPr>
            <w:bookmarkStart w:id="0" w:name="_GoBack"/>
            <w:bookmarkEnd w:id="0"/>
            <w:r w:rsidRPr="00B8694E">
              <w:rPr>
                <w:rFonts w:cs="Calibri"/>
                <w:b/>
                <w:szCs w:val="22"/>
              </w:rPr>
              <w:t>Value</w:t>
            </w:r>
          </w:p>
        </w:tc>
        <w:tc>
          <w:tcPr>
            <w:tcW w:w="9497" w:type="dxa"/>
            <w:tcBorders>
              <w:top w:val="single" w:sz="12" w:space="0" w:color="auto"/>
              <w:bottom w:val="single" w:sz="12" w:space="0" w:color="auto"/>
              <w:right w:val="single" w:sz="12" w:space="0" w:color="auto"/>
            </w:tcBorders>
            <w:shd w:val="clear" w:color="auto" w:fill="FFE599" w:themeFill="accent4" w:themeFillTint="66"/>
            <w:vAlign w:val="center"/>
            <w:hideMark/>
          </w:tcPr>
          <w:p w:rsidR="004E5F94" w:rsidRPr="00B8694E" w:rsidRDefault="004E5F94" w:rsidP="000B27C3">
            <w:pPr>
              <w:keepNext/>
              <w:keepLines/>
              <w:ind w:left="0" w:firstLine="0"/>
              <w:jc w:val="center"/>
              <w:rPr>
                <w:rFonts w:cs="Calibri"/>
                <w:b/>
                <w:szCs w:val="22"/>
              </w:rPr>
            </w:pPr>
            <w:r w:rsidRPr="00B8694E">
              <w:rPr>
                <w:rFonts w:cs="Calibri"/>
                <w:b/>
                <w:szCs w:val="22"/>
              </w:rPr>
              <w:t>Action</w:t>
            </w:r>
          </w:p>
        </w:tc>
      </w:tr>
      <w:tr w:rsidR="004E5F94" w:rsidRPr="00B8694E" w:rsidTr="00EB56B1">
        <w:trPr>
          <w:cantSplit/>
          <w:trHeight w:val="980"/>
        </w:trPr>
        <w:tc>
          <w:tcPr>
            <w:tcW w:w="2153" w:type="dxa"/>
            <w:tcBorders>
              <w:top w:val="single" w:sz="12" w:space="0" w:color="auto"/>
              <w:left w:val="single" w:sz="12" w:space="0" w:color="auto"/>
            </w:tcBorders>
            <w:vAlign w:val="center"/>
          </w:tcPr>
          <w:p w:rsidR="004E5F94" w:rsidRPr="00B8694E" w:rsidRDefault="004E5F94" w:rsidP="00101D68">
            <w:pPr>
              <w:keepNext/>
              <w:keepLines/>
              <w:ind w:left="0" w:firstLine="0"/>
              <w:jc w:val="center"/>
              <w:rPr>
                <w:rFonts w:cs="Calibri"/>
                <w:szCs w:val="22"/>
              </w:rPr>
            </w:pPr>
            <w:r w:rsidRPr="00B8694E">
              <w:rPr>
                <w:rFonts w:cs="Calibri"/>
                <w:szCs w:val="22"/>
              </w:rPr>
              <w:t>Aberdeen City</w:t>
            </w:r>
          </w:p>
          <w:p w:rsidR="004E5F94" w:rsidRPr="00B8694E" w:rsidRDefault="004E5F94" w:rsidP="00101D68">
            <w:pPr>
              <w:keepNext/>
              <w:keepLines/>
              <w:ind w:left="0" w:firstLine="0"/>
              <w:jc w:val="center"/>
              <w:rPr>
                <w:rFonts w:cs="Calibri"/>
                <w:szCs w:val="22"/>
              </w:rPr>
            </w:pPr>
            <w:r w:rsidRPr="00B8694E">
              <w:rPr>
                <w:rFonts w:cs="Calibri"/>
                <w:szCs w:val="22"/>
              </w:rPr>
              <w:t>&amp;</w:t>
            </w:r>
          </w:p>
          <w:p w:rsidR="004E5F94" w:rsidRPr="00B8694E" w:rsidRDefault="004E5F94" w:rsidP="00101D68">
            <w:pPr>
              <w:keepNext/>
              <w:keepLines/>
              <w:ind w:left="0" w:firstLine="0"/>
              <w:jc w:val="center"/>
              <w:rPr>
                <w:rFonts w:cs="Calibri"/>
                <w:szCs w:val="22"/>
              </w:rPr>
            </w:pPr>
            <w:r w:rsidRPr="00B8694E">
              <w:rPr>
                <w:rFonts w:cs="Calibri"/>
                <w:szCs w:val="22"/>
              </w:rPr>
              <w:t>Aberdeenshire</w:t>
            </w:r>
          </w:p>
        </w:tc>
        <w:tc>
          <w:tcPr>
            <w:tcW w:w="2552" w:type="dxa"/>
            <w:tcBorders>
              <w:top w:val="single" w:sz="12" w:space="0" w:color="auto"/>
            </w:tcBorders>
            <w:vAlign w:val="center"/>
          </w:tcPr>
          <w:p w:rsidR="004E5F94" w:rsidRPr="00B8694E" w:rsidRDefault="008013B1" w:rsidP="00101D68">
            <w:pPr>
              <w:ind w:left="0" w:firstLine="0"/>
              <w:jc w:val="left"/>
              <w:rPr>
                <w:rFonts w:cs="Calibri"/>
                <w:szCs w:val="22"/>
              </w:rPr>
            </w:pPr>
            <w:r>
              <w:rPr>
                <w:rFonts w:cs="Calibri"/>
                <w:szCs w:val="22"/>
              </w:rPr>
              <w:t>&lt;</w:t>
            </w:r>
            <w:r w:rsidR="004E5F94" w:rsidRPr="00B8694E">
              <w:rPr>
                <w:rFonts w:cs="Calibri"/>
                <w:szCs w:val="22"/>
              </w:rPr>
              <w:t>£10,000</w:t>
            </w:r>
            <w:r w:rsidR="00C164E4">
              <w:rPr>
                <w:rFonts w:cs="Calibri"/>
                <w:szCs w:val="22"/>
              </w:rPr>
              <w:t xml:space="preserve"> (Goods, Services &amp; Works)</w:t>
            </w:r>
          </w:p>
        </w:tc>
        <w:tc>
          <w:tcPr>
            <w:tcW w:w="9497" w:type="dxa"/>
            <w:tcBorders>
              <w:top w:val="single" w:sz="12" w:space="0" w:color="auto"/>
              <w:right w:val="single" w:sz="12" w:space="0" w:color="auto"/>
            </w:tcBorders>
            <w:vAlign w:val="center"/>
          </w:tcPr>
          <w:p w:rsidR="004E5F94" w:rsidRPr="00B8694E" w:rsidRDefault="004E5F94" w:rsidP="00F92659">
            <w:pPr>
              <w:ind w:left="0" w:firstLine="0"/>
              <w:jc w:val="left"/>
              <w:rPr>
                <w:rFonts w:cs="Calibri"/>
                <w:szCs w:val="22"/>
              </w:rPr>
            </w:pPr>
            <w:r w:rsidRPr="00B8694E">
              <w:rPr>
                <w:rFonts w:cs="Calibri"/>
                <w:szCs w:val="22"/>
              </w:rPr>
              <w:t xml:space="preserve">If a Contract or Framework Agreement is not already available, </w:t>
            </w:r>
            <w:r w:rsidR="00F92659">
              <w:rPr>
                <w:rFonts w:cs="Calibri"/>
                <w:szCs w:val="22"/>
              </w:rPr>
              <w:t xml:space="preserve">the spend is non-repetitive and where it is considered not cost effective to arrange a formal contract, </w:t>
            </w:r>
            <w:r w:rsidRPr="00B8694E">
              <w:rPr>
                <w:rFonts w:cs="Calibri"/>
                <w:szCs w:val="22"/>
              </w:rPr>
              <w:t xml:space="preserve">competitive quotations must be sought and recorded in order to </w:t>
            </w:r>
            <w:r w:rsidR="00F92659">
              <w:rPr>
                <w:rFonts w:cs="Calibri"/>
                <w:szCs w:val="22"/>
              </w:rPr>
              <w:t xml:space="preserve">demonstrate </w:t>
            </w:r>
            <w:r w:rsidRPr="00B8694E">
              <w:rPr>
                <w:rFonts w:cs="Calibri"/>
                <w:szCs w:val="22"/>
              </w:rPr>
              <w:t xml:space="preserve">best value.  </w:t>
            </w:r>
            <w:r w:rsidR="00F92659">
              <w:rPr>
                <w:rFonts w:asciiTheme="minorHAnsi" w:hAnsiTheme="minorHAnsi"/>
                <w:szCs w:val="22"/>
              </w:rPr>
              <w:t xml:space="preserve">Quotations </w:t>
            </w:r>
            <w:r w:rsidRPr="00B8694E">
              <w:rPr>
                <w:rFonts w:asciiTheme="minorHAnsi" w:hAnsiTheme="minorHAnsi"/>
                <w:szCs w:val="22"/>
              </w:rPr>
              <w:t xml:space="preserve">can be obtained via phone, email, internet search, and any other method that is deemed to be the most effective by the Delegated Procurer. </w:t>
            </w:r>
          </w:p>
        </w:tc>
      </w:tr>
      <w:tr w:rsidR="00B603FF" w:rsidRPr="00B8694E" w:rsidTr="00B603FF">
        <w:trPr>
          <w:cantSplit/>
          <w:trHeight w:val="695"/>
        </w:trPr>
        <w:tc>
          <w:tcPr>
            <w:tcW w:w="2153" w:type="dxa"/>
            <w:tcBorders>
              <w:left w:val="single" w:sz="12" w:space="0" w:color="auto"/>
              <w:bottom w:val="single" w:sz="12" w:space="0" w:color="auto"/>
            </w:tcBorders>
            <w:vAlign w:val="center"/>
          </w:tcPr>
          <w:p w:rsidR="00B603FF" w:rsidRPr="00B8694E" w:rsidRDefault="0073611A" w:rsidP="0073611A">
            <w:pPr>
              <w:keepNext/>
              <w:keepLines/>
              <w:ind w:left="0" w:firstLine="0"/>
              <w:jc w:val="center"/>
              <w:rPr>
                <w:rFonts w:cs="Calibri"/>
              </w:rPr>
            </w:pPr>
            <w:r w:rsidRPr="0073611A">
              <w:rPr>
                <w:rFonts w:cs="Calibri"/>
              </w:rPr>
              <w:t>Aberdeen City</w:t>
            </w:r>
          </w:p>
        </w:tc>
        <w:tc>
          <w:tcPr>
            <w:tcW w:w="2552" w:type="dxa"/>
            <w:tcBorders>
              <w:bottom w:val="single" w:sz="12" w:space="0" w:color="auto"/>
            </w:tcBorders>
            <w:vAlign w:val="center"/>
          </w:tcPr>
          <w:p w:rsidR="00B603FF" w:rsidRPr="00B8694E" w:rsidRDefault="0073611A" w:rsidP="0073611A">
            <w:pPr>
              <w:keepNext/>
              <w:keepLines/>
              <w:ind w:left="0" w:firstLine="0"/>
              <w:jc w:val="left"/>
              <w:rPr>
                <w:rFonts w:cs="Calibri"/>
              </w:rPr>
            </w:pPr>
            <w:r>
              <w:rPr>
                <w:rFonts w:cs="Calibri"/>
              </w:rPr>
              <w:t>£10,000 - £50,000 (Goods &amp; Services) and £10,000 - £250,000 (Works)</w:t>
            </w:r>
          </w:p>
        </w:tc>
        <w:tc>
          <w:tcPr>
            <w:tcW w:w="9497" w:type="dxa"/>
            <w:tcBorders>
              <w:bottom w:val="single" w:sz="12" w:space="0" w:color="auto"/>
              <w:right w:val="single" w:sz="12" w:space="0" w:color="auto"/>
            </w:tcBorders>
            <w:vAlign w:val="center"/>
          </w:tcPr>
          <w:p w:rsidR="00B603FF" w:rsidRPr="00B603FF" w:rsidRDefault="00B603FF" w:rsidP="00B603FF">
            <w:pPr>
              <w:keepNext/>
              <w:keepLines/>
              <w:ind w:left="0" w:firstLine="0"/>
              <w:jc w:val="left"/>
              <w:rPr>
                <w:rFonts w:cs="Calibri"/>
              </w:rPr>
            </w:pPr>
            <w:r w:rsidRPr="00B603FF">
              <w:rPr>
                <w:rFonts w:cs="Calibri"/>
              </w:rPr>
              <w:t xml:space="preserve">If a Contract or Framework Agreement is not already available, a minimum of </w:t>
            </w:r>
            <w:r w:rsidRPr="00340A8D">
              <w:rPr>
                <w:rFonts w:asciiTheme="minorHAnsi" w:hAnsiTheme="minorHAnsi" w:cs="Arial"/>
                <w:b/>
                <w:i/>
              </w:rPr>
              <w:t xml:space="preserve">four (4) </w:t>
            </w:r>
            <w:r w:rsidRPr="00340A8D">
              <w:rPr>
                <w:rFonts w:asciiTheme="minorHAnsi" w:hAnsiTheme="minorHAnsi" w:cs="Arial"/>
              </w:rPr>
              <w:t>quotes to be</w:t>
            </w:r>
            <w:r w:rsidRPr="00340A8D">
              <w:rPr>
                <w:rFonts w:asciiTheme="minorHAnsi" w:hAnsiTheme="minorHAnsi" w:cs="Arial"/>
                <w:b/>
                <w:i/>
              </w:rPr>
              <w:t xml:space="preserve"> obtained.</w:t>
            </w:r>
          </w:p>
          <w:p w:rsidR="00B603FF" w:rsidRPr="00B603FF" w:rsidRDefault="00B603FF" w:rsidP="00B603FF">
            <w:pPr>
              <w:keepNext/>
              <w:keepLines/>
              <w:ind w:left="0" w:firstLine="0"/>
              <w:jc w:val="left"/>
              <w:rPr>
                <w:rFonts w:cs="Calibri"/>
              </w:rPr>
            </w:pPr>
          </w:p>
          <w:p w:rsidR="00B603FF" w:rsidRPr="00B8694E" w:rsidRDefault="00B603FF" w:rsidP="00B603FF">
            <w:pPr>
              <w:keepNext/>
              <w:keepLines/>
              <w:ind w:left="0" w:firstLine="0"/>
              <w:jc w:val="left"/>
              <w:rPr>
                <w:rFonts w:cs="Calibri"/>
              </w:rPr>
            </w:pPr>
            <w:r w:rsidRPr="00B603FF">
              <w:rPr>
                <w:rFonts w:cs="Calibri"/>
              </w:rPr>
              <w:t>Using the Quick Quote tool available via PCS, unless authorisation has been given by C&amp;PSS for an alternative.  Verbal quotes are not permitted.  Procurers are recommended to invite a minimum of 6-8 companies to increase the likelihood of receiving 4 quotes.</w:t>
            </w:r>
          </w:p>
        </w:tc>
      </w:tr>
      <w:tr w:rsidR="00254F1E" w:rsidRPr="00B8694E" w:rsidTr="00EB56B1">
        <w:trPr>
          <w:cantSplit/>
          <w:trHeight w:val="695"/>
        </w:trPr>
        <w:tc>
          <w:tcPr>
            <w:tcW w:w="2153" w:type="dxa"/>
            <w:tcBorders>
              <w:left w:val="single" w:sz="12" w:space="0" w:color="auto"/>
              <w:bottom w:val="single" w:sz="12" w:space="0" w:color="auto"/>
            </w:tcBorders>
            <w:vAlign w:val="center"/>
          </w:tcPr>
          <w:p w:rsidR="00254F1E" w:rsidRPr="00B8694E" w:rsidRDefault="00254F1E" w:rsidP="00101D68">
            <w:pPr>
              <w:keepNext/>
              <w:keepLines/>
              <w:ind w:left="0" w:firstLine="0"/>
              <w:jc w:val="center"/>
              <w:rPr>
                <w:rFonts w:cs="Calibri"/>
                <w:szCs w:val="22"/>
              </w:rPr>
            </w:pPr>
            <w:r w:rsidRPr="00B8694E">
              <w:rPr>
                <w:rFonts w:cs="Calibri"/>
                <w:szCs w:val="22"/>
              </w:rPr>
              <w:t>Aberdeenshire</w:t>
            </w:r>
          </w:p>
        </w:tc>
        <w:tc>
          <w:tcPr>
            <w:tcW w:w="2552" w:type="dxa"/>
            <w:tcBorders>
              <w:bottom w:val="single" w:sz="12" w:space="0" w:color="auto"/>
            </w:tcBorders>
            <w:vAlign w:val="center"/>
          </w:tcPr>
          <w:p w:rsidR="00254F1E" w:rsidRPr="00B8694E" w:rsidRDefault="00254F1E" w:rsidP="00B603FF">
            <w:pPr>
              <w:keepNext/>
              <w:keepLines/>
              <w:ind w:left="0" w:firstLine="0"/>
              <w:jc w:val="left"/>
              <w:rPr>
                <w:rFonts w:cs="Calibri"/>
                <w:szCs w:val="22"/>
              </w:rPr>
            </w:pPr>
            <w:r w:rsidRPr="00B8694E">
              <w:rPr>
                <w:rFonts w:cs="Calibri"/>
                <w:szCs w:val="22"/>
              </w:rPr>
              <w:t>£10,000 – £50,000</w:t>
            </w:r>
            <w:r w:rsidR="00C164E4">
              <w:rPr>
                <w:rFonts w:cs="Calibri"/>
                <w:szCs w:val="22"/>
              </w:rPr>
              <w:t xml:space="preserve"> (Goods</w:t>
            </w:r>
            <w:r w:rsidR="00B603FF">
              <w:rPr>
                <w:rFonts w:cs="Calibri"/>
                <w:szCs w:val="22"/>
              </w:rPr>
              <w:t xml:space="preserve">,  </w:t>
            </w:r>
            <w:r w:rsidR="00C164E4">
              <w:rPr>
                <w:rFonts w:cs="Calibri"/>
                <w:szCs w:val="22"/>
              </w:rPr>
              <w:t>Services &amp; Works)</w:t>
            </w:r>
          </w:p>
        </w:tc>
        <w:tc>
          <w:tcPr>
            <w:tcW w:w="9497" w:type="dxa"/>
            <w:tcBorders>
              <w:bottom w:val="single" w:sz="12" w:space="0" w:color="auto"/>
              <w:right w:val="single" w:sz="12" w:space="0" w:color="auto"/>
            </w:tcBorders>
            <w:vAlign w:val="center"/>
          </w:tcPr>
          <w:p w:rsidR="00254F1E" w:rsidRPr="00B8694E" w:rsidRDefault="00254F1E" w:rsidP="00101D68">
            <w:pPr>
              <w:keepNext/>
              <w:keepLines/>
              <w:ind w:left="0" w:firstLine="0"/>
              <w:jc w:val="left"/>
              <w:rPr>
                <w:rFonts w:asciiTheme="minorHAnsi" w:hAnsiTheme="minorHAnsi" w:cs="Arial"/>
                <w:b/>
                <w:i/>
              </w:rPr>
            </w:pPr>
            <w:r w:rsidRPr="00B8694E">
              <w:rPr>
                <w:rFonts w:cs="Calibri"/>
                <w:szCs w:val="22"/>
              </w:rPr>
              <w:t>If a Contract or Framework Agreement is not already available, a m</w:t>
            </w:r>
            <w:r w:rsidRPr="00B8694E">
              <w:rPr>
                <w:rFonts w:asciiTheme="minorHAnsi" w:hAnsiTheme="minorHAnsi" w:cs="Arial"/>
              </w:rPr>
              <w:t xml:space="preserve">inimum of </w:t>
            </w:r>
            <w:r w:rsidRPr="00B8694E">
              <w:rPr>
                <w:rFonts w:asciiTheme="minorHAnsi" w:hAnsiTheme="minorHAnsi" w:cs="Arial"/>
                <w:b/>
                <w:i/>
              </w:rPr>
              <w:t>four</w:t>
            </w:r>
            <w:r w:rsidRPr="00B8694E">
              <w:rPr>
                <w:rFonts w:asciiTheme="minorHAnsi" w:hAnsiTheme="minorHAnsi" w:cs="Arial"/>
              </w:rPr>
              <w:t xml:space="preserve"> (4) quotes to be </w:t>
            </w:r>
            <w:r w:rsidRPr="00B8694E">
              <w:rPr>
                <w:rFonts w:asciiTheme="minorHAnsi" w:hAnsiTheme="minorHAnsi" w:cs="Arial"/>
                <w:b/>
                <w:i/>
              </w:rPr>
              <w:t>obtained.</w:t>
            </w:r>
          </w:p>
          <w:p w:rsidR="00254F1E" w:rsidRPr="00B8694E" w:rsidRDefault="00254F1E" w:rsidP="00101D68">
            <w:pPr>
              <w:keepNext/>
              <w:keepLines/>
              <w:ind w:left="0" w:firstLine="0"/>
              <w:jc w:val="left"/>
              <w:rPr>
                <w:rFonts w:asciiTheme="minorHAnsi" w:hAnsiTheme="minorHAnsi" w:cs="Arial"/>
              </w:rPr>
            </w:pPr>
          </w:p>
          <w:p w:rsidR="00254F1E" w:rsidRPr="00B8694E" w:rsidRDefault="00254F1E" w:rsidP="00101D68">
            <w:pPr>
              <w:keepNext/>
              <w:keepLines/>
              <w:ind w:left="0" w:firstLine="0"/>
              <w:jc w:val="left"/>
              <w:rPr>
                <w:rFonts w:cs="Calibri"/>
                <w:szCs w:val="22"/>
              </w:rPr>
            </w:pPr>
            <w:r w:rsidRPr="00B8694E">
              <w:rPr>
                <w:rFonts w:asciiTheme="minorHAnsi" w:hAnsiTheme="minorHAnsi" w:cs="Arial"/>
              </w:rPr>
              <w:t>Using the Quick Quote tool available via PCS, unless authorisation has been given by C&amp;PS</w:t>
            </w:r>
            <w:r w:rsidR="00F92659">
              <w:rPr>
                <w:rFonts w:asciiTheme="minorHAnsi" w:hAnsiTheme="minorHAnsi" w:cs="Arial"/>
              </w:rPr>
              <w:t>S</w:t>
            </w:r>
            <w:r w:rsidRPr="00B8694E">
              <w:rPr>
                <w:rFonts w:asciiTheme="minorHAnsi" w:hAnsiTheme="minorHAnsi" w:cs="Arial"/>
              </w:rPr>
              <w:t xml:space="preserve"> for an alternative.  Verbal quotes are not permitted.  </w:t>
            </w:r>
            <w:r w:rsidR="00F92659">
              <w:rPr>
                <w:rFonts w:asciiTheme="minorHAnsi" w:hAnsiTheme="minorHAnsi" w:cs="Arial"/>
              </w:rPr>
              <w:t xml:space="preserve">Procurers are recommended to invite </w:t>
            </w:r>
            <w:r w:rsidRPr="00B8694E">
              <w:rPr>
                <w:rFonts w:asciiTheme="minorHAnsi" w:hAnsiTheme="minorHAnsi" w:cs="Arial"/>
              </w:rPr>
              <w:t>a minimum of 6-8 companies to increase the likelihood of receiving 4 quotes.</w:t>
            </w:r>
          </w:p>
        </w:tc>
      </w:tr>
      <w:tr w:rsidR="00254F1E" w:rsidRPr="00B8694E" w:rsidTr="0073611A">
        <w:trPr>
          <w:cantSplit/>
          <w:trHeight w:val="477"/>
        </w:trPr>
        <w:tc>
          <w:tcPr>
            <w:tcW w:w="2153" w:type="dxa"/>
            <w:tcBorders>
              <w:top w:val="single" w:sz="12" w:space="0" w:color="auto"/>
              <w:left w:val="single" w:sz="12" w:space="0" w:color="auto"/>
            </w:tcBorders>
            <w:vAlign w:val="center"/>
          </w:tcPr>
          <w:p w:rsidR="00254F1E" w:rsidRPr="00B8694E" w:rsidRDefault="00254F1E" w:rsidP="00101D68">
            <w:pPr>
              <w:keepNext/>
              <w:keepLines/>
              <w:ind w:left="0" w:firstLine="0"/>
              <w:jc w:val="center"/>
              <w:rPr>
                <w:rFonts w:cs="Calibri"/>
                <w:szCs w:val="22"/>
              </w:rPr>
            </w:pPr>
            <w:r w:rsidRPr="00B8694E">
              <w:rPr>
                <w:rFonts w:cs="Calibri"/>
                <w:szCs w:val="22"/>
              </w:rPr>
              <w:t>Aberdeenshire</w:t>
            </w:r>
          </w:p>
        </w:tc>
        <w:tc>
          <w:tcPr>
            <w:tcW w:w="2552" w:type="dxa"/>
            <w:tcBorders>
              <w:top w:val="single" w:sz="12" w:space="0" w:color="auto"/>
            </w:tcBorders>
            <w:vAlign w:val="center"/>
          </w:tcPr>
          <w:p w:rsidR="00254F1E" w:rsidRPr="00B8694E" w:rsidRDefault="00101D68" w:rsidP="0073611A">
            <w:pPr>
              <w:keepNext/>
              <w:keepLines/>
              <w:ind w:left="0" w:firstLine="0"/>
              <w:jc w:val="left"/>
              <w:rPr>
                <w:rFonts w:cs="Calibri"/>
                <w:szCs w:val="22"/>
              </w:rPr>
            </w:pPr>
            <w:r>
              <w:rPr>
                <w:rFonts w:cs="Calibri"/>
                <w:szCs w:val="22"/>
              </w:rPr>
              <w:t>&gt;</w:t>
            </w:r>
            <w:r w:rsidRPr="00B8694E">
              <w:rPr>
                <w:rFonts w:cs="Calibri"/>
                <w:szCs w:val="22"/>
              </w:rPr>
              <w:t>£50,000</w:t>
            </w:r>
            <w:r>
              <w:rPr>
                <w:rFonts w:cs="Calibri"/>
                <w:szCs w:val="22"/>
              </w:rPr>
              <w:t xml:space="preserve"> (Goods, Services &amp; Works)</w:t>
            </w:r>
          </w:p>
        </w:tc>
        <w:tc>
          <w:tcPr>
            <w:tcW w:w="9497" w:type="dxa"/>
            <w:tcBorders>
              <w:top w:val="single" w:sz="12" w:space="0" w:color="auto"/>
              <w:right w:val="single" w:sz="12" w:space="0" w:color="auto"/>
            </w:tcBorders>
            <w:vAlign w:val="center"/>
          </w:tcPr>
          <w:p w:rsidR="00254F1E" w:rsidRPr="00101D68" w:rsidRDefault="00254F1E" w:rsidP="00101D68">
            <w:pPr>
              <w:pStyle w:val="ListParagraph"/>
              <w:ind w:left="0" w:firstLine="0"/>
              <w:jc w:val="left"/>
            </w:pPr>
            <w:r>
              <w:t>Open, restricted or negotiated tender opportunities are advertised on Public Contracts Scotland (PCS</w:t>
            </w:r>
            <w:r w:rsidR="00101D68">
              <w:t>)</w:t>
            </w:r>
          </w:p>
        </w:tc>
      </w:tr>
      <w:tr w:rsidR="00303F1C" w:rsidRPr="00B8694E" w:rsidTr="00EB56B1">
        <w:trPr>
          <w:cantSplit/>
          <w:trHeight w:val="784"/>
        </w:trPr>
        <w:tc>
          <w:tcPr>
            <w:tcW w:w="2153" w:type="dxa"/>
            <w:tcBorders>
              <w:left w:val="single" w:sz="12" w:space="0" w:color="auto"/>
            </w:tcBorders>
            <w:vAlign w:val="center"/>
          </w:tcPr>
          <w:p w:rsidR="00303F1C" w:rsidRPr="00B8694E" w:rsidRDefault="00303F1C" w:rsidP="00101D68">
            <w:pPr>
              <w:keepNext/>
              <w:keepLines/>
              <w:ind w:left="0" w:firstLine="0"/>
              <w:jc w:val="center"/>
              <w:rPr>
                <w:rFonts w:cs="Calibri"/>
                <w:szCs w:val="22"/>
              </w:rPr>
            </w:pPr>
            <w:r w:rsidRPr="00B8694E">
              <w:rPr>
                <w:rFonts w:cs="Calibri"/>
                <w:szCs w:val="22"/>
              </w:rPr>
              <w:t>Aberdeen City</w:t>
            </w:r>
          </w:p>
          <w:p w:rsidR="00303F1C" w:rsidRPr="00B8694E" w:rsidRDefault="00303F1C" w:rsidP="00101D68">
            <w:pPr>
              <w:keepNext/>
              <w:keepLines/>
              <w:ind w:left="0" w:firstLine="0"/>
              <w:jc w:val="center"/>
              <w:rPr>
                <w:rFonts w:cs="Calibri"/>
                <w:szCs w:val="22"/>
              </w:rPr>
            </w:pPr>
          </w:p>
        </w:tc>
        <w:tc>
          <w:tcPr>
            <w:tcW w:w="2552" w:type="dxa"/>
            <w:vAlign w:val="center"/>
          </w:tcPr>
          <w:p w:rsidR="00303F1C" w:rsidRPr="00B8694E" w:rsidRDefault="00101D68" w:rsidP="0073611A">
            <w:pPr>
              <w:keepNext/>
              <w:keepLines/>
              <w:ind w:left="0" w:firstLine="0"/>
              <w:jc w:val="left"/>
              <w:rPr>
                <w:rFonts w:cs="Calibri"/>
                <w:szCs w:val="22"/>
              </w:rPr>
            </w:pPr>
            <w:r>
              <w:rPr>
                <w:rFonts w:cs="Calibri"/>
                <w:szCs w:val="22"/>
              </w:rPr>
              <w:t>&gt;</w:t>
            </w:r>
            <w:r w:rsidRPr="00B8694E">
              <w:rPr>
                <w:rFonts w:cs="Calibri"/>
                <w:szCs w:val="22"/>
              </w:rPr>
              <w:t>£50,000</w:t>
            </w:r>
            <w:r>
              <w:rPr>
                <w:rFonts w:cs="Calibri"/>
                <w:szCs w:val="22"/>
              </w:rPr>
              <w:t xml:space="preserve"> (Goods</w:t>
            </w:r>
            <w:r w:rsidR="0073611A">
              <w:rPr>
                <w:rFonts w:cs="Calibri"/>
                <w:szCs w:val="22"/>
              </w:rPr>
              <w:t xml:space="preserve"> &amp;</w:t>
            </w:r>
            <w:r>
              <w:rPr>
                <w:rFonts w:cs="Calibri"/>
                <w:szCs w:val="22"/>
              </w:rPr>
              <w:t xml:space="preserve"> Services) and &gt;</w:t>
            </w:r>
            <w:r w:rsidR="00303F1C">
              <w:rPr>
                <w:rFonts w:cs="Calibri"/>
                <w:szCs w:val="22"/>
              </w:rPr>
              <w:t>£250,000 (Works)</w:t>
            </w:r>
          </w:p>
        </w:tc>
        <w:tc>
          <w:tcPr>
            <w:tcW w:w="9497" w:type="dxa"/>
            <w:tcBorders>
              <w:right w:val="single" w:sz="12" w:space="0" w:color="auto"/>
            </w:tcBorders>
            <w:vAlign w:val="center"/>
          </w:tcPr>
          <w:p w:rsidR="00303F1C" w:rsidRPr="00B8694E" w:rsidRDefault="00101D68" w:rsidP="00101D68">
            <w:pPr>
              <w:keepNext/>
              <w:keepLines/>
              <w:ind w:left="0" w:firstLine="0"/>
              <w:jc w:val="left"/>
              <w:rPr>
                <w:rFonts w:cs="Calibri"/>
                <w:szCs w:val="22"/>
              </w:rPr>
            </w:pPr>
            <w:r>
              <w:t>Open, restricted or negotiated tender opportunities are advertised on Public Contracts Scotland (PCS)</w:t>
            </w:r>
          </w:p>
        </w:tc>
      </w:tr>
      <w:tr w:rsidR="00303F1C" w:rsidRPr="00B8694E" w:rsidTr="00EB56B1">
        <w:trPr>
          <w:cantSplit/>
          <w:trHeight w:val="672"/>
        </w:trPr>
        <w:tc>
          <w:tcPr>
            <w:tcW w:w="2153" w:type="dxa"/>
            <w:tcBorders>
              <w:left w:val="single" w:sz="12" w:space="0" w:color="auto"/>
            </w:tcBorders>
            <w:vAlign w:val="center"/>
          </w:tcPr>
          <w:p w:rsidR="00303F1C" w:rsidRPr="00B8694E" w:rsidRDefault="00303F1C" w:rsidP="00101D68">
            <w:pPr>
              <w:keepNext/>
              <w:keepLines/>
              <w:ind w:left="0" w:firstLine="0"/>
              <w:jc w:val="center"/>
              <w:rPr>
                <w:rFonts w:cs="Calibri"/>
                <w:szCs w:val="22"/>
              </w:rPr>
            </w:pPr>
            <w:r w:rsidRPr="00B8694E">
              <w:rPr>
                <w:rFonts w:cs="Calibri"/>
                <w:szCs w:val="22"/>
              </w:rPr>
              <w:t>Highland</w:t>
            </w:r>
          </w:p>
        </w:tc>
        <w:tc>
          <w:tcPr>
            <w:tcW w:w="2552" w:type="dxa"/>
            <w:vAlign w:val="center"/>
          </w:tcPr>
          <w:p w:rsidR="00303F1C" w:rsidRPr="00B8694E" w:rsidRDefault="008013B1" w:rsidP="0073611A">
            <w:pPr>
              <w:keepNext/>
              <w:keepLines/>
              <w:ind w:left="0" w:firstLine="0"/>
              <w:jc w:val="left"/>
              <w:rPr>
                <w:rFonts w:cs="Calibri"/>
                <w:szCs w:val="22"/>
              </w:rPr>
            </w:pPr>
            <w:r>
              <w:rPr>
                <w:rFonts w:cs="Calibri"/>
                <w:szCs w:val="22"/>
              </w:rPr>
              <w:t>&lt;</w:t>
            </w:r>
            <w:r w:rsidR="00303F1C" w:rsidRPr="00B8694E">
              <w:rPr>
                <w:rFonts w:cs="Calibri"/>
                <w:szCs w:val="22"/>
              </w:rPr>
              <w:t>£</w:t>
            </w:r>
            <w:r>
              <w:rPr>
                <w:rFonts w:cs="Calibri"/>
                <w:szCs w:val="22"/>
              </w:rPr>
              <w:t>10</w:t>
            </w:r>
            <w:r w:rsidR="00303F1C" w:rsidRPr="00B8694E">
              <w:rPr>
                <w:rFonts w:cs="Calibri"/>
                <w:szCs w:val="22"/>
              </w:rPr>
              <w:t>,000</w:t>
            </w:r>
            <w:r>
              <w:rPr>
                <w:rFonts w:cs="Calibri"/>
                <w:szCs w:val="22"/>
              </w:rPr>
              <w:t xml:space="preserve"> (Goods </w:t>
            </w:r>
            <w:r w:rsidR="0073611A">
              <w:rPr>
                <w:rFonts w:cs="Calibri"/>
                <w:szCs w:val="22"/>
              </w:rPr>
              <w:t>&amp;</w:t>
            </w:r>
            <w:r>
              <w:rPr>
                <w:rFonts w:cs="Calibri"/>
                <w:szCs w:val="22"/>
              </w:rPr>
              <w:t xml:space="preserve"> Services) and &lt;£50,000 (Works)</w:t>
            </w:r>
          </w:p>
        </w:tc>
        <w:tc>
          <w:tcPr>
            <w:tcW w:w="9497" w:type="dxa"/>
            <w:tcBorders>
              <w:right w:val="single" w:sz="12" w:space="0" w:color="auto"/>
            </w:tcBorders>
            <w:vAlign w:val="center"/>
          </w:tcPr>
          <w:p w:rsidR="00303F1C" w:rsidRPr="00B8694E" w:rsidRDefault="00303F1C" w:rsidP="005458E8">
            <w:pPr>
              <w:keepNext/>
              <w:keepLines/>
              <w:ind w:left="0" w:firstLine="0"/>
              <w:jc w:val="left"/>
              <w:rPr>
                <w:rFonts w:cs="Calibri"/>
                <w:szCs w:val="22"/>
              </w:rPr>
            </w:pPr>
            <w:r w:rsidRPr="00B8694E">
              <w:rPr>
                <w:rFonts w:cs="Calibri"/>
                <w:szCs w:val="22"/>
              </w:rPr>
              <w:t>If a Contract or Framework Agreement is not already available</w:t>
            </w:r>
            <w:r w:rsidR="00611B03">
              <w:rPr>
                <w:rFonts w:cs="Calibri"/>
                <w:szCs w:val="22"/>
              </w:rPr>
              <w:t xml:space="preserve"> and spend is non-repetitive, </w:t>
            </w:r>
            <w:r w:rsidRPr="00B8694E">
              <w:rPr>
                <w:rFonts w:cs="Calibri"/>
                <w:szCs w:val="22"/>
              </w:rPr>
              <w:t xml:space="preserve">at least </w:t>
            </w:r>
            <w:r w:rsidRPr="00B8694E">
              <w:rPr>
                <w:rFonts w:cs="Calibri"/>
                <w:b/>
                <w:szCs w:val="22"/>
              </w:rPr>
              <w:t>one</w:t>
            </w:r>
            <w:r w:rsidR="005458E8">
              <w:rPr>
                <w:rFonts w:cs="Calibri"/>
                <w:b/>
                <w:szCs w:val="22"/>
              </w:rPr>
              <w:t xml:space="preserve"> </w:t>
            </w:r>
            <w:r w:rsidR="005458E8" w:rsidRPr="005458E8">
              <w:rPr>
                <w:rFonts w:cs="Calibri"/>
                <w:szCs w:val="22"/>
              </w:rPr>
              <w:t>written</w:t>
            </w:r>
            <w:r w:rsidR="00611B03" w:rsidRPr="005458E8">
              <w:rPr>
                <w:rFonts w:cs="Calibri"/>
                <w:szCs w:val="22"/>
              </w:rPr>
              <w:t xml:space="preserve"> </w:t>
            </w:r>
            <w:r w:rsidR="00611B03">
              <w:rPr>
                <w:rFonts w:cs="Calibri"/>
                <w:szCs w:val="22"/>
              </w:rPr>
              <w:t>quotation</w:t>
            </w:r>
            <w:r w:rsidRPr="00B8694E">
              <w:rPr>
                <w:rFonts w:cs="Calibri"/>
                <w:szCs w:val="22"/>
              </w:rPr>
              <w:t xml:space="preserve"> fro</w:t>
            </w:r>
            <w:r w:rsidR="00611B03">
              <w:rPr>
                <w:rFonts w:cs="Calibri"/>
                <w:szCs w:val="22"/>
              </w:rPr>
              <w:t>m a suitably qualified supplier must be requested.</w:t>
            </w:r>
          </w:p>
        </w:tc>
      </w:tr>
      <w:tr w:rsidR="00303F1C" w:rsidRPr="00B8694E" w:rsidTr="00EB56B1">
        <w:trPr>
          <w:cantSplit/>
          <w:trHeight w:val="1083"/>
        </w:trPr>
        <w:tc>
          <w:tcPr>
            <w:tcW w:w="2153" w:type="dxa"/>
            <w:tcBorders>
              <w:left w:val="single" w:sz="12" w:space="0" w:color="auto"/>
            </w:tcBorders>
            <w:vAlign w:val="center"/>
          </w:tcPr>
          <w:p w:rsidR="00303F1C" w:rsidRPr="00B8694E" w:rsidRDefault="00303F1C" w:rsidP="00101D68">
            <w:pPr>
              <w:keepNext/>
              <w:keepLines/>
              <w:ind w:left="0" w:firstLine="0"/>
              <w:jc w:val="center"/>
              <w:rPr>
                <w:rFonts w:cs="Calibri"/>
                <w:szCs w:val="22"/>
              </w:rPr>
            </w:pPr>
            <w:r w:rsidRPr="00B8694E">
              <w:rPr>
                <w:rFonts w:cs="Calibri"/>
                <w:szCs w:val="22"/>
              </w:rPr>
              <w:t>Highland</w:t>
            </w:r>
          </w:p>
        </w:tc>
        <w:tc>
          <w:tcPr>
            <w:tcW w:w="2552" w:type="dxa"/>
            <w:vAlign w:val="center"/>
          </w:tcPr>
          <w:p w:rsidR="00303F1C" w:rsidRPr="00B8694E" w:rsidRDefault="00303F1C" w:rsidP="0073611A">
            <w:pPr>
              <w:keepNext/>
              <w:keepLines/>
              <w:ind w:left="0" w:firstLine="0"/>
              <w:jc w:val="left"/>
              <w:rPr>
                <w:rFonts w:cs="Calibri"/>
                <w:szCs w:val="22"/>
              </w:rPr>
            </w:pPr>
            <w:r w:rsidRPr="00B8694E">
              <w:rPr>
                <w:rFonts w:cs="Calibri"/>
                <w:szCs w:val="22"/>
              </w:rPr>
              <w:t>£</w:t>
            </w:r>
            <w:r w:rsidR="008013B1">
              <w:rPr>
                <w:rFonts w:cs="Calibri"/>
                <w:szCs w:val="22"/>
              </w:rPr>
              <w:t>10</w:t>
            </w:r>
            <w:r w:rsidRPr="00B8694E">
              <w:rPr>
                <w:rFonts w:cs="Calibri"/>
                <w:szCs w:val="22"/>
              </w:rPr>
              <w:t>,000 – £</w:t>
            </w:r>
            <w:r w:rsidR="008013B1">
              <w:rPr>
                <w:rFonts w:cs="Calibri"/>
                <w:szCs w:val="22"/>
              </w:rPr>
              <w:t>49</w:t>
            </w:r>
            <w:r w:rsidRPr="00B8694E">
              <w:rPr>
                <w:rFonts w:cs="Calibri"/>
                <w:szCs w:val="22"/>
              </w:rPr>
              <w:t>,</w:t>
            </w:r>
            <w:r w:rsidR="008013B1">
              <w:rPr>
                <w:rFonts w:cs="Calibri"/>
                <w:szCs w:val="22"/>
              </w:rPr>
              <w:t>999</w:t>
            </w:r>
            <w:r w:rsidR="009F7930">
              <w:rPr>
                <w:rFonts w:cs="Calibri"/>
                <w:szCs w:val="22"/>
              </w:rPr>
              <w:t xml:space="preserve"> (Goods </w:t>
            </w:r>
            <w:r w:rsidR="0073611A">
              <w:rPr>
                <w:rFonts w:cs="Calibri"/>
                <w:szCs w:val="22"/>
              </w:rPr>
              <w:t>&amp;</w:t>
            </w:r>
            <w:r w:rsidR="009F7930">
              <w:rPr>
                <w:rFonts w:cs="Calibri"/>
                <w:szCs w:val="22"/>
              </w:rPr>
              <w:t xml:space="preserve"> Services) and </w:t>
            </w:r>
            <w:r w:rsidR="008013B1">
              <w:rPr>
                <w:rFonts w:cs="Calibri"/>
                <w:szCs w:val="22"/>
              </w:rPr>
              <w:t xml:space="preserve">£50,000 - </w:t>
            </w:r>
            <w:r w:rsidR="009F7930">
              <w:rPr>
                <w:rFonts w:cs="Calibri"/>
                <w:szCs w:val="22"/>
              </w:rPr>
              <w:t>£</w:t>
            </w:r>
            <w:r w:rsidR="008013B1">
              <w:rPr>
                <w:rFonts w:cs="Calibri"/>
                <w:szCs w:val="22"/>
              </w:rPr>
              <w:t>1</w:t>
            </w:r>
            <w:r w:rsidR="009F7930">
              <w:rPr>
                <w:rFonts w:cs="Calibri"/>
                <w:szCs w:val="22"/>
              </w:rPr>
              <w:t>,</w:t>
            </w:r>
            <w:r w:rsidR="008013B1">
              <w:rPr>
                <w:rFonts w:cs="Calibri"/>
                <w:szCs w:val="22"/>
              </w:rPr>
              <w:t>999</w:t>
            </w:r>
            <w:r w:rsidR="009F7930">
              <w:rPr>
                <w:rFonts w:cs="Calibri"/>
                <w:szCs w:val="22"/>
              </w:rPr>
              <w:t>,</w:t>
            </w:r>
            <w:r w:rsidR="008013B1">
              <w:rPr>
                <w:rFonts w:cs="Calibri"/>
                <w:szCs w:val="22"/>
              </w:rPr>
              <w:t>999</w:t>
            </w:r>
            <w:r w:rsidR="009F7930">
              <w:rPr>
                <w:rFonts w:cs="Calibri"/>
                <w:szCs w:val="22"/>
              </w:rPr>
              <w:t xml:space="preserve"> (Works)</w:t>
            </w:r>
          </w:p>
        </w:tc>
        <w:tc>
          <w:tcPr>
            <w:tcW w:w="9497" w:type="dxa"/>
            <w:tcBorders>
              <w:right w:val="single" w:sz="12" w:space="0" w:color="auto"/>
            </w:tcBorders>
            <w:vAlign w:val="center"/>
          </w:tcPr>
          <w:p w:rsidR="00303F1C" w:rsidRPr="00B8694E" w:rsidRDefault="00303F1C" w:rsidP="00101D68">
            <w:pPr>
              <w:keepNext/>
              <w:keepLines/>
              <w:ind w:left="0" w:firstLine="0"/>
              <w:jc w:val="left"/>
              <w:rPr>
                <w:rFonts w:cs="Calibri"/>
                <w:b/>
                <w:szCs w:val="22"/>
              </w:rPr>
            </w:pPr>
            <w:r w:rsidRPr="00B8694E">
              <w:rPr>
                <w:rFonts w:cs="Calibri"/>
                <w:szCs w:val="22"/>
              </w:rPr>
              <w:t xml:space="preserve">If a Contract or Framework Agreement is not available then the procurement process will be delegated to trained and authorised personnel. A Quick Quote must be conducted through PCS </w:t>
            </w:r>
            <w:r w:rsidRPr="00B8694E">
              <w:rPr>
                <w:rFonts w:cs="Calibri"/>
                <w:b/>
                <w:i/>
                <w:szCs w:val="22"/>
              </w:rPr>
              <w:t>requesting</w:t>
            </w:r>
            <w:r w:rsidRPr="00B8694E">
              <w:rPr>
                <w:rFonts w:cs="Calibri"/>
                <w:szCs w:val="22"/>
              </w:rPr>
              <w:t xml:space="preserve"> at least </w:t>
            </w:r>
            <w:r w:rsidRPr="00B8694E">
              <w:rPr>
                <w:rFonts w:cs="Calibri"/>
                <w:b/>
                <w:i/>
                <w:szCs w:val="22"/>
              </w:rPr>
              <w:t>three</w:t>
            </w:r>
            <w:r w:rsidRPr="00B8694E">
              <w:rPr>
                <w:rFonts w:cs="Calibri"/>
                <w:szCs w:val="22"/>
              </w:rPr>
              <w:t xml:space="preserve"> quotes from a suitably qualified supplier.</w:t>
            </w:r>
          </w:p>
        </w:tc>
      </w:tr>
      <w:tr w:rsidR="009F7930" w:rsidRPr="00B8694E" w:rsidTr="00EB56B1">
        <w:trPr>
          <w:cantSplit/>
          <w:trHeight w:val="613"/>
        </w:trPr>
        <w:tc>
          <w:tcPr>
            <w:tcW w:w="2153" w:type="dxa"/>
            <w:tcBorders>
              <w:left w:val="single" w:sz="12" w:space="0" w:color="auto"/>
            </w:tcBorders>
            <w:vAlign w:val="center"/>
          </w:tcPr>
          <w:p w:rsidR="009F7930" w:rsidRPr="00B8694E" w:rsidRDefault="009F7930" w:rsidP="009F7930">
            <w:pPr>
              <w:keepNext/>
              <w:keepLines/>
              <w:ind w:left="0" w:firstLine="0"/>
              <w:jc w:val="center"/>
              <w:rPr>
                <w:rFonts w:cs="Calibri"/>
                <w:szCs w:val="22"/>
              </w:rPr>
            </w:pPr>
            <w:r w:rsidRPr="00B8694E">
              <w:rPr>
                <w:rFonts w:cs="Calibri"/>
                <w:szCs w:val="22"/>
              </w:rPr>
              <w:t>Highland</w:t>
            </w:r>
          </w:p>
        </w:tc>
        <w:tc>
          <w:tcPr>
            <w:tcW w:w="2552" w:type="dxa"/>
            <w:vAlign w:val="center"/>
          </w:tcPr>
          <w:p w:rsidR="009F7930" w:rsidRPr="00B8694E" w:rsidRDefault="008013B1" w:rsidP="0073611A">
            <w:pPr>
              <w:keepNext/>
              <w:keepLines/>
              <w:ind w:left="0" w:firstLine="0"/>
              <w:jc w:val="left"/>
              <w:rPr>
                <w:rFonts w:cs="Calibri"/>
                <w:szCs w:val="22"/>
              </w:rPr>
            </w:pPr>
            <w:r>
              <w:rPr>
                <w:rFonts w:cs="Calibri"/>
                <w:szCs w:val="22"/>
              </w:rPr>
              <w:t>&gt;</w:t>
            </w:r>
            <w:r w:rsidR="009F7930" w:rsidRPr="00B8694E">
              <w:rPr>
                <w:rFonts w:cs="Calibri"/>
                <w:szCs w:val="22"/>
              </w:rPr>
              <w:t>£50,000</w:t>
            </w:r>
            <w:r w:rsidR="009F7930">
              <w:rPr>
                <w:rFonts w:cs="Calibri"/>
                <w:szCs w:val="22"/>
              </w:rPr>
              <w:t xml:space="preserve"> (Goods </w:t>
            </w:r>
            <w:r w:rsidR="0073611A">
              <w:rPr>
                <w:rFonts w:cs="Calibri"/>
                <w:szCs w:val="22"/>
              </w:rPr>
              <w:t>&amp;</w:t>
            </w:r>
            <w:r w:rsidR="009F7930">
              <w:rPr>
                <w:rFonts w:cs="Calibri"/>
                <w:szCs w:val="22"/>
              </w:rPr>
              <w:t xml:space="preserve"> Services)</w:t>
            </w:r>
            <w:r w:rsidR="001E5A7A">
              <w:rPr>
                <w:rFonts w:cs="Calibri"/>
                <w:szCs w:val="22"/>
              </w:rPr>
              <w:t xml:space="preserve"> and </w:t>
            </w:r>
            <w:r>
              <w:rPr>
                <w:rFonts w:cs="Calibri"/>
                <w:szCs w:val="22"/>
              </w:rPr>
              <w:t>&gt;</w:t>
            </w:r>
            <w:r w:rsidR="001E5A7A">
              <w:rPr>
                <w:rFonts w:cs="Calibri"/>
                <w:szCs w:val="22"/>
              </w:rPr>
              <w:t>£2,000,000 (works)</w:t>
            </w:r>
          </w:p>
        </w:tc>
        <w:tc>
          <w:tcPr>
            <w:tcW w:w="9497" w:type="dxa"/>
            <w:tcBorders>
              <w:right w:val="single" w:sz="12" w:space="0" w:color="auto"/>
            </w:tcBorders>
            <w:vAlign w:val="center"/>
          </w:tcPr>
          <w:p w:rsidR="009F7930" w:rsidRPr="00B8694E" w:rsidRDefault="009F7930" w:rsidP="009F7930">
            <w:pPr>
              <w:keepNext/>
              <w:keepLines/>
              <w:ind w:left="0" w:firstLine="0"/>
              <w:jc w:val="left"/>
              <w:rPr>
                <w:rFonts w:cs="Calibri"/>
                <w:b/>
                <w:szCs w:val="22"/>
              </w:rPr>
            </w:pPr>
            <w:r>
              <w:t>Open, restricted or negotiated tender opportunities are advertised on Public Contracts Scotland (PCS)</w:t>
            </w:r>
          </w:p>
        </w:tc>
      </w:tr>
    </w:tbl>
    <w:p w:rsidR="004E5F94" w:rsidRDefault="004E5F94" w:rsidP="004E5F94">
      <w:pPr>
        <w:pStyle w:val="ListParagraph"/>
        <w:rPr>
          <w:b/>
        </w:rPr>
      </w:pPr>
    </w:p>
    <w:p w:rsidR="004E5F94" w:rsidRPr="00254F1E" w:rsidRDefault="004E5F94" w:rsidP="00254F1E">
      <w:pPr>
        <w:rPr>
          <w:b/>
        </w:rPr>
        <w:sectPr w:rsidR="004E5F94" w:rsidRPr="00254F1E" w:rsidSect="001312D0">
          <w:pgSz w:w="16838" w:h="11906" w:orient="landscape"/>
          <w:pgMar w:top="851" w:right="1440" w:bottom="993" w:left="1701" w:header="708" w:footer="708" w:gutter="0"/>
          <w:cols w:space="708"/>
          <w:docGrid w:linePitch="360"/>
        </w:sectPr>
      </w:pPr>
    </w:p>
    <w:p w:rsidR="009A1D76" w:rsidRPr="009A1D76" w:rsidRDefault="00DE53D2" w:rsidP="009A1D76">
      <w:pPr>
        <w:jc w:val="both"/>
        <w:rPr>
          <w:b/>
        </w:rPr>
      </w:pPr>
      <w:r>
        <w:rPr>
          <w:b/>
        </w:rPr>
        <w:lastRenderedPageBreak/>
        <w:t>Who can tender?</w:t>
      </w:r>
    </w:p>
    <w:p w:rsidR="003138A8" w:rsidRDefault="009A1D76" w:rsidP="009A1D76">
      <w:pPr>
        <w:jc w:val="both"/>
      </w:pPr>
      <w:r>
        <w:t xml:space="preserve">Tender opportunities are </w:t>
      </w:r>
      <w:r w:rsidR="00E701D5">
        <w:t xml:space="preserve">open to </w:t>
      </w:r>
      <w:r w:rsidR="00611B03">
        <w:t>any supplier</w:t>
      </w:r>
      <w:r w:rsidR="002A32AF">
        <w:t xml:space="preserve"> in</w:t>
      </w:r>
      <w:r w:rsidR="00E701D5">
        <w:t xml:space="preserve"> both the UK and Europe (above OJEU threshold) </w:t>
      </w:r>
      <w:r w:rsidR="00611B03">
        <w:t>who meet</w:t>
      </w:r>
      <w:r w:rsidR="00E701D5">
        <w:t xml:space="preserve"> the criteria within the contract notice. </w:t>
      </w:r>
    </w:p>
    <w:p w:rsidR="009A1D76" w:rsidRDefault="009A1D76" w:rsidP="009A1D76">
      <w:pPr>
        <w:jc w:val="both"/>
      </w:pPr>
    </w:p>
    <w:p w:rsidR="00F03CB4" w:rsidRDefault="00F03CB4" w:rsidP="00F03CB4">
      <w:pPr>
        <w:rPr>
          <w:b/>
        </w:rPr>
      </w:pPr>
      <w:r>
        <w:rPr>
          <w:b/>
        </w:rPr>
        <w:t>Do we always go out to the marketplace?</w:t>
      </w:r>
    </w:p>
    <w:p w:rsidR="007A3DCB" w:rsidRDefault="00F03CB4" w:rsidP="004C2AD0">
      <w:pPr>
        <w:rPr>
          <w:color w:val="FF0000"/>
        </w:rPr>
      </w:pPr>
      <w:r>
        <w:t xml:space="preserve">No, </w:t>
      </w:r>
      <w:r w:rsidR="00DE53D2">
        <w:t>Commercial &amp; Procurement Shared Service</w:t>
      </w:r>
      <w:r w:rsidR="00254AF9">
        <w:t>s</w:t>
      </w:r>
      <w:r w:rsidR="00DE53D2">
        <w:t xml:space="preserve"> do</w:t>
      </w:r>
      <w:r w:rsidR="007A3DCB">
        <w:t>es</w:t>
      </w:r>
      <w:r w:rsidR="00DE53D2">
        <w:t xml:space="preserve"> not always go o</w:t>
      </w:r>
      <w:r w:rsidR="007A3DCB">
        <w:t>ut to the marketplace to tender</w:t>
      </w:r>
      <w:r w:rsidR="00611B03">
        <w:t>.  N</w:t>
      </w:r>
      <w:r w:rsidR="00DE53D2">
        <w:t xml:space="preserve">ational frameworks </w:t>
      </w:r>
      <w:r w:rsidR="00611B03">
        <w:t>are used where appropriate and where they demonstrate best value.</w:t>
      </w:r>
      <w:r w:rsidR="00DE53D2">
        <w:t xml:space="preserve">  </w:t>
      </w:r>
      <w:r w:rsidR="00611B03">
        <w:t xml:space="preserve">Frameworks </w:t>
      </w:r>
      <w:r w:rsidR="00DE53D2">
        <w:t>are n</w:t>
      </w:r>
      <w:r w:rsidR="00611B03">
        <w:t>ationally procured</w:t>
      </w:r>
      <w:r w:rsidR="001312D0">
        <w:t>, compliantly</w:t>
      </w:r>
      <w:r w:rsidR="00611B03">
        <w:t xml:space="preserve"> </w:t>
      </w:r>
      <w:r w:rsidR="00DE53D2">
        <w:t xml:space="preserve">tendered </w:t>
      </w:r>
      <w:r w:rsidR="00611B03">
        <w:t xml:space="preserve">multiple supplier </w:t>
      </w:r>
      <w:r w:rsidR="001312D0">
        <w:t>contracts led</w:t>
      </w:r>
      <w:r w:rsidR="00611B03">
        <w:t xml:space="preserve"> by</w:t>
      </w:r>
      <w:r w:rsidR="00DE53D2">
        <w:t xml:space="preserve"> </w:t>
      </w:r>
      <w:r>
        <w:t>organisations</w:t>
      </w:r>
      <w:r w:rsidR="00DE53D2">
        <w:t xml:space="preserve"> such as: Scotland Excel, Scottish Government, Crown </w:t>
      </w:r>
      <w:r>
        <w:t>Commercial</w:t>
      </w:r>
      <w:r w:rsidR="00DE53D2">
        <w:t xml:space="preserve"> Services, </w:t>
      </w:r>
      <w:r w:rsidR="00074BC8">
        <w:t>Eastern Shires Pu</w:t>
      </w:r>
      <w:r>
        <w:t xml:space="preserve">rchasing Organisation (ESPO), amongst others </w:t>
      </w:r>
      <w:r w:rsidR="00611B03">
        <w:t>(</w:t>
      </w:r>
      <w:r>
        <w:t>a list with links is contained further down this document</w:t>
      </w:r>
      <w:r w:rsidR="00611B03">
        <w:t xml:space="preserve">). The partner </w:t>
      </w:r>
      <w:r w:rsidR="001312D0">
        <w:t>councils can</w:t>
      </w:r>
      <w:r>
        <w:t xml:space="preserve"> use these either by Call-Off, d</w:t>
      </w:r>
      <w:r w:rsidR="00074BC8" w:rsidRPr="00F03CB4">
        <w:rPr>
          <w:rFonts w:asciiTheme="minorHAnsi" w:hAnsiTheme="minorHAnsi" w:cstheme="minorHAnsi"/>
          <w:color w:val="000000" w:themeColor="text1"/>
        </w:rPr>
        <w:t xml:space="preserve">irect award or </w:t>
      </w:r>
      <w:r>
        <w:rPr>
          <w:rFonts w:asciiTheme="minorHAnsi" w:hAnsiTheme="minorHAnsi" w:cstheme="minorHAnsi"/>
          <w:color w:val="000000" w:themeColor="text1"/>
        </w:rPr>
        <w:t xml:space="preserve">further competition - </w:t>
      </w:r>
      <w:r w:rsidR="00074BC8">
        <w:t>mini-competition. Mini-competitions will be undertaken between the suppliers appointed to the frameworks following the compliant tender. The Award Notice for any contract awarded</w:t>
      </w:r>
      <w:r w:rsidR="00823F63">
        <w:t xml:space="preserve"> by further competition</w:t>
      </w:r>
      <w:r w:rsidR="00074BC8">
        <w:t xml:space="preserve"> will be published on PCS. </w:t>
      </w:r>
      <w:r w:rsidR="00074BC8" w:rsidRPr="00C93DDA">
        <w:t xml:space="preserve">All parties </w:t>
      </w:r>
      <w:r w:rsidR="008A19BA" w:rsidRPr="00C93DDA">
        <w:t>to a framework that provide the goods/works/services</w:t>
      </w:r>
      <w:r w:rsidR="00074BC8" w:rsidRPr="00C93DDA">
        <w:t xml:space="preserve"> </w:t>
      </w:r>
      <w:r w:rsidR="008A19BA" w:rsidRPr="00C93DDA">
        <w:t xml:space="preserve">required at local level </w:t>
      </w:r>
      <w:r w:rsidR="00074BC8" w:rsidRPr="00C93DDA">
        <w:t xml:space="preserve">will be invited to participate </w:t>
      </w:r>
      <w:r w:rsidR="003F6085">
        <w:t>in a</w:t>
      </w:r>
      <w:r w:rsidR="00074BC8" w:rsidRPr="00C93DDA">
        <w:t xml:space="preserve"> mini-competition.</w:t>
      </w:r>
      <w:r w:rsidR="004C2AD0" w:rsidRPr="00C93DDA">
        <w:t xml:space="preserve"> </w:t>
      </w:r>
    </w:p>
    <w:p w:rsidR="007A3DCB" w:rsidRDefault="007A3DCB" w:rsidP="004C2AD0">
      <w:pPr>
        <w:rPr>
          <w:color w:val="FF0000"/>
        </w:rPr>
      </w:pPr>
    </w:p>
    <w:p w:rsidR="007A3DCB" w:rsidRPr="007A3DCB" w:rsidRDefault="007A3DCB" w:rsidP="004C2AD0">
      <w:pPr>
        <w:rPr>
          <w:b/>
        </w:rPr>
      </w:pPr>
      <w:r w:rsidRPr="007A3DCB">
        <w:rPr>
          <w:b/>
        </w:rPr>
        <w:t>Why we use national frameworks</w:t>
      </w:r>
      <w:r>
        <w:rPr>
          <w:b/>
        </w:rPr>
        <w:t>?</w:t>
      </w:r>
    </w:p>
    <w:p w:rsidR="004C2AD0" w:rsidRPr="004C2AD0" w:rsidRDefault="004C2AD0" w:rsidP="004C2AD0">
      <w:pPr>
        <w:rPr>
          <w:color w:val="FF0000"/>
        </w:rPr>
      </w:pPr>
      <w:r>
        <w:t>National Frameworks are in place to ensure that as a Public Service we are gaining access to best value, by increasing the buying power across all Public Service organisations. They are normally created with multiple suppliers and multiple lots, to encourage SME’s to participate. However</w:t>
      </w:r>
      <w:r w:rsidR="00254AF9">
        <w:t>,</w:t>
      </w:r>
      <w:r>
        <w:t xml:space="preserve"> </w:t>
      </w:r>
      <w:r w:rsidR="00611B03">
        <w:t xml:space="preserve">a supplier </w:t>
      </w:r>
      <w:r>
        <w:t xml:space="preserve"> cannot be added to a framework during its lifecycle, therefore </w:t>
      </w:r>
      <w:r w:rsidR="00611B03">
        <w:t>a supplier</w:t>
      </w:r>
      <w:r>
        <w:t xml:space="preserve"> either need</w:t>
      </w:r>
      <w:r w:rsidR="00611B03">
        <w:t>s</w:t>
      </w:r>
      <w:r>
        <w:t xml:space="preserve"> to wait until </w:t>
      </w:r>
      <w:r w:rsidR="00611B03">
        <w:t xml:space="preserve">the requirement </w:t>
      </w:r>
      <w:r>
        <w:t xml:space="preserve">is retendered (usually every 4 years) or contact organisations </w:t>
      </w:r>
      <w:r w:rsidR="00611B03">
        <w:t>appointed to</w:t>
      </w:r>
      <w:r>
        <w:t xml:space="preserve"> the framework and ask about further sub-contracting opportunities.</w:t>
      </w:r>
    </w:p>
    <w:p w:rsidR="00E701D5" w:rsidRDefault="00E701D5" w:rsidP="00E94CF8">
      <w:pPr>
        <w:rPr>
          <w:b/>
          <w:bCs/>
          <w:sz w:val="16"/>
          <w:szCs w:val="16"/>
        </w:rPr>
      </w:pPr>
    </w:p>
    <w:p w:rsidR="004C2AD0" w:rsidRPr="00E94CF8" w:rsidRDefault="004C2AD0" w:rsidP="00E94CF8">
      <w:pPr>
        <w:rPr>
          <w:b/>
          <w:bCs/>
          <w:sz w:val="16"/>
          <w:szCs w:val="16"/>
        </w:rPr>
      </w:pPr>
    </w:p>
    <w:p w:rsidR="00E701D5" w:rsidRPr="004C2AD0" w:rsidRDefault="004C2AD0" w:rsidP="00E701D5">
      <w:pPr>
        <w:jc w:val="both"/>
        <w:rPr>
          <w:b/>
        </w:rPr>
      </w:pPr>
      <w:r>
        <w:rPr>
          <w:b/>
        </w:rPr>
        <w:t>Here are links to some of the national framework websites</w:t>
      </w:r>
      <w:r w:rsidR="00E701D5" w:rsidRPr="004C2AD0">
        <w:rPr>
          <w:b/>
        </w:rPr>
        <w:t>:</w:t>
      </w:r>
    </w:p>
    <w:p w:rsidR="003138A8" w:rsidRPr="00137A9B" w:rsidRDefault="003138A8" w:rsidP="003138A8">
      <w:pPr>
        <w:rPr>
          <w:sz w:val="16"/>
          <w:szCs w:val="16"/>
        </w:rPr>
      </w:pPr>
    </w:p>
    <w:tbl>
      <w:tblPr>
        <w:tblStyle w:val="TableGrid"/>
        <w:tblW w:w="0" w:type="auto"/>
        <w:tblInd w:w="0" w:type="dxa"/>
        <w:tblLook w:val="04A0" w:firstRow="1" w:lastRow="0" w:firstColumn="1" w:lastColumn="0" w:noHBand="0" w:noVBand="1"/>
      </w:tblPr>
      <w:tblGrid>
        <w:gridCol w:w="3652"/>
        <w:gridCol w:w="5590"/>
      </w:tblGrid>
      <w:tr w:rsidR="00823F63" w:rsidTr="00CC353F">
        <w:tc>
          <w:tcPr>
            <w:tcW w:w="3652" w:type="dxa"/>
          </w:tcPr>
          <w:p w:rsidR="00823F63" w:rsidRPr="00823F63" w:rsidRDefault="00823F63" w:rsidP="00823F63">
            <w:pPr>
              <w:ind w:left="29" w:hanging="29"/>
              <w:rPr>
                <w:b/>
                <w:bCs/>
              </w:rPr>
            </w:pPr>
            <w:r w:rsidRPr="00823F63">
              <w:rPr>
                <w:b/>
                <w:bCs/>
              </w:rPr>
              <w:t>Organisation</w:t>
            </w:r>
          </w:p>
        </w:tc>
        <w:tc>
          <w:tcPr>
            <w:tcW w:w="5590" w:type="dxa"/>
          </w:tcPr>
          <w:p w:rsidR="00823F63" w:rsidRPr="00823F63" w:rsidRDefault="00823F63" w:rsidP="00823F63">
            <w:pPr>
              <w:ind w:left="29" w:hanging="29"/>
              <w:rPr>
                <w:b/>
                <w:bCs/>
              </w:rPr>
            </w:pPr>
            <w:r w:rsidRPr="00823F63">
              <w:rPr>
                <w:b/>
                <w:bCs/>
              </w:rPr>
              <w:t>Website</w:t>
            </w:r>
          </w:p>
        </w:tc>
      </w:tr>
      <w:tr w:rsidR="00823F63" w:rsidTr="00CC353F">
        <w:tc>
          <w:tcPr>
            <w:tcW w:w="3652" w:type="dxa"/>
          </w:tcPr>
          <w:p w:rsidR="00823F63" w:rsidRPr="00823F63" w:rsidRDefault="00823F63" w:rsidP="00823F63">
            <w:pPr>
              <w:ind w:left="29" w:hanging="29"/>
              <w:rPr>
                <w:b/>
                <w:bCs/>
              </w:rPr>
            </w:pPr>
            <w:r>
              <w:rPr>
                <w:b/>
                <w:bCs/>
              </w:rPr>
              <w:t>Scotland Excel</w:t>
            </w:r>
          </w:p>
        </w:tc>
        <w:tc>
          <w:tcPr>
            <w:tcW w:w="5590" w:type="dxa"/>
          </w:tcPr>
          <w:p w:rsidR="00823F63" w:rsidRPr="00BA51D1" w:rsidRDefault="005458E8" w:rsidP="004C2AD0">
            <w:pPr>
              <w:ind w:left="29" w:firstLine="0"/>
            </w:pPr>
            <w:hyperlink r:id="rId11" w:history="1">
              <w:r w:rsidR="002F3579" w:rsidRPr="00BA51D1">
                <w:rPr>
                  <w:u w:val="single"/>
                </w:rPr>
                <w:t>www.scotland-excel.org.uk</w:t>
              </w:r>
            </w:hyperlink>
          </w:p>
        </w:tc>
      </w:tr>
      <w:tr w:rsidR="00823F63" w:rsidTr="00CC353F">
        <w:trPr>
          <w:trHeight w:val="253"/>
        </w:trPr>
        <w:tc>
          <w:tcPr>
            <w:tcW w:w="3652" w:type="dxa"/>
          </w:tcPr>
          <w:p w:rsidR="00823F63" w:rsidRPr="00823F63" w:rsidRDefault="00823F63" w:rsidP="00823F63">
            <w:pPr>
              <w:ind w:left="29" w:hanging="29"/>
              <w:rPr>
                <w:b/>
                <w:bCs/>
              </w:rPr>
            </w:pPr>
            <w:r>
              <w:rPr>
                <w:b/>
                <w:bCs/>
              </w:rPr>
              <w:t>Scottish Government</w:t>
            </w:r>
          </w:p>
        </w:tc>
        <w:tc>
          <w:tcPr>
            <w:tcW w:w="5590" w:type="dxa"/>
          </w:tcPr>
          <w:p w:rsidR="00823F63" w:rsidRPr="00BA51D1" w:rsidRDefault="002F3579" w:rsidP="00823F63">
            <w:pPr>
              <w:ind w:left="29" w:hanging="29"/>
              <w:rPr>
                <w:u w:val="single"/>
              </w:rPr>
            </w:pPr>
            <w:r w:rsidRPr="00BA51D1">
              <w:rPr>
                <w:u w:val="single"/>
              </w:rPr>
              <w:t>www.gov.scot/Topics/Government/Procurement/directory</w:t>
            </w:r>
          </w:p>
        </w:tc>
      </w:tr>
      <w:tr w:rsidR="00823F63" w:rsidTr="00CC353F">
        <w:tc>
          <w:tcPr>
            <w:tcW w:w="3652" w:type="dxa"/>
          </w:tcPr>
          <w:p w:rsidR="00823F63" w:rsidRPr="00823F63" w:rsidRDefault="00823F63" w:rsidP="00823F63">
            <w:pPr>
              <w:ind w:left="29" w:hanging="29"/>
              <w:rPr>
                <w:b/>
                <w:bCs/>
              </w:rPr>
            </w:pPr>
            <w:r>
              <w:rPr>
                <w:b/>
                <w:bCs/>
              </w:rPr>
              <w:t>Crown Commercial Services</w:t>
            </w:r>
          </w:p>
        </w:tc>
        <w:tc>
          <w:tcPr>
            <w:tcW w:w="5590" w:type="dxa"/>
          </w:tcPr>
          <w:p w:rsidR="00823F63" w:rsidRPr="00BA51D1" w:rsidRDefault="002F3579" w:rsidP="00823F63">
            <w:pPr>
              <w:ind w:left="29" w:hanging="29"/>
              <w:rPr>
                <w:u w:val="single"/>
              </w:rPr>
            </w:pPr>
            <w:r w:rsidRPr="00BA51D1">
              <w:rPr>
                <w:u w:val="single"/>
              </w:rPr>
              <w:t>www.gov.uk/government/organisations/crown-commercial-service</w:t>
            </w:r>
          </w:p>
        </w:tc>
      </w:tr>
      <w:tr w:rsidR="00823F63" w:rsidTr="00CC353F">
        <w:tc>
          <w:tcPr>
            <w:tcW w:w="3652" w:type="dxa"/>
          </w:tcPr>
          <w:p w:rsidR="00823F63" w:rsidRPr="00823F63" w:rsidRDefault="00823F63" w:rsidP="00823F63">
            <w:pPr>
              <w:ind w:left="29" w:hanging="29"/>
              <w:rPr>
                <w:b/>
                <w:bCs/>
              </w:rPr>
            </w:pPr>
            <w:r>
              <w:rPr>
                <w:b/>
                <w:bCs/>
              </w:rPr>
              <w:t>Eastern Shires Purchasing Organisation</w:t>
            </w:r>
          </w:p>
        </w:tc>
        <w:tc>
          <w:tcPr>
            <w:tcW w:w="5590" w:type="dxa"/>
          </w:tcPr>
          <w:p w:rsidR="00823F63" w:rsidRPr="00BA51D1" w:rsidRDefault="002F3579" w:rsidP="00823F63">
            <w:pPr>
              <w:ind w:left="29" w:hanging="29"/>
              <w:rPr>
                <w:u w:val="single"/>
              </w:rPr>
            </w:pPr>
            <w:r w:rsidRPr="00BA51D1">
              <w:rPr>
                <w:u w:val="single"/>
              </w:rPr>
              <w:t>www.espo.org</w:t>
            </w:r>
          </w:p>
        </w:tc>
      </w:tr>
      <w:tr w:rsidR="00823F63" w:rsidTr="00CC353F">
        <w:tc>
          <w:tcPr>
            <w:tcW w:w="3652" w:type="dxa"/>
          </w:tcPr>
          <w:p w:rsidR="00823F63" w:rsidRPr="00823F63" w:rsidRDefault="00823F63" w:rsidP="00823F63">
            <w:pPr>
              <w:ind w:left="29" w:hanging="29"/>
              <w:rPr>
                <w:b/>
                <w:bCs/>
              </w:rPr>
            </w:pPr>
            <w:r>
              <w:rPr>
                <w:b/>
                <w:bCs/>
              </w:rPr>
              <w:t>Yorkshire Purchasing Organisation</w:t>
            </w:r>
          </w:p>
        </w:tc>
        <w:tc>
          <w:tcPr>
            <w:tcW w:w="5590" w:type="dxa"/>
          </w:tcPr>
          <w:p w:rsidR="00823F63" w:rsidRPr="00BA51D1" w:rsidRDefault="002F3579" w:rsidP="00823F63">
            <w:pPr>
              <w:ind w:left="29" w:hanging="29"/>
              <w:rPr>
                <w:u w:val="single"/>
              </w:rPr>
            </w:pPr>
            <w:r w:rsidRPr="00BA51D1">
              <w:rPr>
                <w:u w:val="single"/>
              </w:rPr>
              <w:t>www.ypo.co.uk</w:t>
            </w:r>
          </w:p>
        </w:tc>
      </w:tr>
      <w:tr w:rsidR="00823F63" w:rsidTr="00CC353F">
        <w:tc>
          <w:tcPr>
            <w:tcW w:w="3652" w:type="dxa"/>
          </w:tcPr>
          <w:p w:rsidR="00823F63" w:rsidRPr="00823F63" w:rsidRDefault="00823F63" w:rsidP="00823F63">
            <w:pPr>
              <w:ind w:left="29" w:hanging="29"/>
              <w:rPr>
                <w:b/>
                <w:bCs/>
              </w:rPr>
            </w:pPr>
            <w:r>
              <w:rPr>
                <w:b/>
                <w:bCs/>
              </w:rPr>
              <w:t>APUC</w:t>
            </w:r>
          </w:p>
        </w:tc>
        <w:tc>
          <w:tcPr>
            <w:tcW w:w="5590" w:type="dxa"/>
          </w:tcPr>
          <w:p w:rsidR="00823F63" w:rsidRPr="00BA51D1" w:rsidRDefault="002F3579" w:rsidP="00823F63">
            <w:pPr>
              <w:ind w:left="29" w:hanging="29"/>
              <w:rPr>
                <w:u w:val="single"/>
              </w:rPr>
            </w:pPr>
            <w:r w:rsidRPr="00BA51D1">
              <w:rPr>
                <w:u w:val="single"/>
              </w:rPr>
              <w:t>www.apuc-scot.ac.uk</w:t>
            </w:r>
          </w:p>
        </w:tc>
      </w:tr>
      <w:tr w:rsidR="00823F63" w:rsidTr="00CC353F">
        <w:tc>
          <w:tcPr>
            <w:tcW w:w="3652" w:type="dxa"/>
          </w:tcPr>
          <w:p w:rsidR="00823F63" w:rsidRPr="00823F63" w:rsidRDefault="00823F63" w:rsidP="00823F63">
            <w:pPr>
              <w:ind w:left="29" w:hanging="29"/>
              <w:rPr>
                <w:b/>
                <w:bCs/>
              </w:rPr>
            </w:pPr>
            <w:r>
              <w:rPr>
                <w:b/>
                <w:bCs/>
              </w:rPr>
              <w:t>LHC</w:t>
            </w:r>
          </w:p>
        </w:tc>
        <w:tc>
          <w:tcPr>
            <w:tcW w:w="5590" w:type="dxa"/>
          </w:tcPr>
          <w:p w:rsidR="00823F63" w:rsidRPr="00BA51D1" w:rsidRDefault="002F3579" w:rsidP="00823F63">
            <w:pPr>
              <w:ind w:left="29" w:hanging="29"/>
              <w:rPr>
                <w:u w:val="single"/>
              </w:rPr>
            </w:pPr>
            <w:r w:rsidRPr="00BA51D1">
              <w:rPr>
                <w:u w:val="single"/>
              </w:rPr>
              <w:t>www.lhc.gov.uk</w:t>
            </w:r>
          </w:p>
        </w:tc>
      </w:tr>
      <w:tr w:rsidR="00823F63" w:rsidTr="00CC353F">
        <w:tc>
          <w:tcPr>
            <w:tcW w:w="3652" w:type="dxa"/>
          </w:tcPr>
          <w:p w:rsidR="00823F63" w:rsidRDefault="00823F63" w:rsidP="00823F63">
            <w:pPr>
              <w:ind w:left="29" w:hanging="29"/>
              <w:rPr>
                <w:b/>
                <w:bCs/>
              </w:rPr>
            </w:pPr>
            <w:r>
              <w:rPr>
                <w:b/>
                <w:bCs/>
              </w:rPr>
              <w:t>SCAPE</w:t>
            </w:r>
          </w:p>
        </w:tc>
        <w:tc>
          <w:tcPr>
            <w:tcW w:w="5590" w:type="dxa"/>
          </w:tcPr>
          <w:p w:rsidR="002F3579" w:rsidRPr="00BA51D1" w:rsidRDefault="002F3579" w:rsidP="002F3579">
            <w:pPr>
              <w:ind w:left="0" w:firstLine="0"/>
              <w:rPr>
                <w:u w:val="single"/>
              </w:rPr>
            </w:pPr>
            <w:r w:rsidRPr="00BA51D1">
              <w:rPr>
                <w:u w:val="single"/>
              </w:rPr>
              <w:t>www.scapegroup.co.uk</w:t>
            </w:r>
          </w:p>
        </w:tc>
      </w:tr>
      <w:tr w:rsidR="002F3579" w:rsidTr="00CC353F">
        <w:trPr>
          <w:trHeight w:val="339"/>
        </w:trPr>
        <w:tc>
          <w:tcPr>
            <w:tcW w:w="3652" w:type="dxa"/>
          </w:tcPr>
          <w:p w:rsidR="002F3579" w:rsidRPr="00CC353F" w:rsidRDefault="002F3579" w:rsidP="00CC353F">
            <w:pPr>
              <w:ind w:left="29" w:firstLine="0"/>
              <w:rPr>
                <w:b/>
                <w:bCs/>
                <w:u w:val="single"/>
              </w:rPr>
            </w:pPr>
            <w:r w:rsidRPr="00413CB4">
              <w:rPr>
                <w:b/>
                <w:bCs/>
                <w:u w:val="single"/>
              </w:rPr>
              <w:t>Bramble Hub (ICT Only)</w:t>
            </w:r>
          </w:p>
        </w:tc>
        <w:tc>
          <w:tcPr>
            <w:tcW w:w="5590" w:type="dxa"/>
          </w:tcPr>
          <w:p w:rsidR="002F3579" w:rsidRPr="00BA51D1" w:rsidRDefault="002F3579" w:rsidP="002F3579">
            <w:pPr>
              <w:ind w:left="29" w:firstLine="0"/>
              <w:rPr>
                <w:bCs/>
              </w:rPr>
            </w:pPr>
            <w:r w:rsidRPr="00BA51D1">
              <w:rPr>
                <w:u w:val="single"/>
              </w:rPr>
              <w:t>www.bramblehub.co.uk</w:t>
            </w:r>
          </w:p>
        </w:tc>
      </w:tr>
    </w:tbl>
    <w:p w:rsidR="00F21DC3" w:rsidRDefault="00F21DC3" w:rsidP="003138A8">
      <w:pPr>
        <w:rPr>
          <w:b/>
          <w:bCs/>
          <w:u w:val="single"/>
        </w:rPr>
      </w:pPr>
    </w:p>
    <w:p w:rsidR="009F06FE" w:rsidRDefault="004C2AD0" w:rsidP="003138A8">
      <w:pPr>
        <w:rPr>
          <w:bCs/>
        </w:rPr>
      </w:pPr>
      <w:r>
        <w:rPr>
          <w:bCs/>
        </w:rPr>
        <w:t>If you are interested in getting involved in some of these national frameworks, register on PCS for Scotland Excel, Scottish Government and APUC opportunities. For the rest please contact the organisations directly to see what web portals they use locally for procuring.</w:t>
      </w:r>
    </w:p>
    <w:p w:rsidR="004F2A38" w:rsidRDefault="004F2A38" w:rsidP="003138A8">
      <w:pPr>
        <w:rPr>
          <w:bCs/>
        </w:rPr>
      </w:pPr>
    </w:p>
    <w:p w:rsidR="00CC353F" w:rsidRPr="004C2AD0" w:rsidRDefault="00CC353F" w:rsidP="00CC353F">
      <w:pPr>
        <w:jc w:val="both"/>
        <w:rPr>
          <w:b/>
        </w:rPr>
      </w:pPr>
      <w:r>
        <w:rPr>
          <w:b/>
        </w:rPr>
        <w:t>Links to the partner Council’s current contract register:</w:t>
      </w:r>
    </w:p>
    <w:p w:rsidR="00CC353F" w:rsidRPr="00137A9B" w:rsidRDefault="00CC353F" w:rsidP="00CC353F">
      <w:pPr>
        <w:rPr>
          <w:sz w:val="16"/>
          <w:szCs w:val="16"/>
        </w:rPr>
      </w:pPr>
    </w:p>
    <w:tbl>
      <w:tblPr>
        <w:tblStyle w:val="TableGrid"/>
        <w:tblW w:w="0" w:type="auto"/>
        <w:tblInd w:w="0" w:type="dxa"/>
        <w:tblLayout w:type="fixed"/>
        <w:tblLook w:val="04A0" w:firstRow="1" w:lastRow="0" w:firstColumn="1" w:lastColumn="0" w:noHBand="0" w:noVBand="1"/>
      </w:tblPr>
      <w:tblGrid>
        <w:gridCol w:w="2376"/>
        <w:gridCol w:w="6866"/>
      </w:tblGrid>
      <w:tr w:rsidR="00CC353F" w:rsidTr="00E8083A">
        <w:tc>
          <w:tcPr>
            <w:tcW w:w="2376" w:type="dxa"/>
          </w:tcPr>
          <w:p w:rsidR="00CC353F" w:rsidRPr="00823F63" w:rsidRDefault="00CC353F" w:rsidP="00114587">
            <w:pPr>
              <w:ind w:left="29" w:hanging="29"/>
              <w:rPr>
                <w:b/>
                <w:bCs/>
              </w:rPr>
            </w:pPr>
            <w:r w:rsidRPr="00823F63">
              <w:rPr>
                <w:b/>
                <w:bCs/>
              </w:rPr>
              <w:t>Organisation</w:t>
            </w:r>
          </w:p>
        </w:tc>
        <w:tc>
          <w:tcPr>
            <w:tcW w:w="6866" w:type="dxa"/>
          </w:tcPr>
          <w:p w:rsidR="00CC353F" w:rsidRPr="00823F63" w:rsidRDefault="00CC353F" w:rsidP="00114587">
            <w:pPr>
              <w:ind w:left="29" w:hanging="29"/>
              <w:rPr>
                <w:b/>
                <w:bCs/>
              </w:rPr>
            </w:pPr>
            <w:r w:rsidRPr="00823F63">
              <w:rPr>
                <w:b/>
                <w:bCs/>
              </w:rPr>
              <w:t>Website</w:t>
            </w:r>
          </w:p>
        </w:tc>
      </w:tr>
      <w:tr w:rsidR="00CC353F" w:rsidTr="00E8083A">
        <w:tc>
          <w:tcPr>
            <w:tcW w:w="2376" w:type="dxa"/>
          </w:tcPr>
          <w:p w:rsidR="00CC353F" w:rsidRPr="00823F63" w:rsidRDefault="00CC353F" w:rsidP="00114587">
            <w:pPr>
              <w:ind w:left="29" w:hanging="29"/>
              <w:rPr>
                <w:b/>
                <w:bCs/>
              </w:rPr>
            </w:pPr>
            <w:r>
              <w:rPr>
                <w:b/>
                <w:bCs/>
              </w:rPr>
              <w:t>Aberdeen City Council</w:t>
            </w:r>
          </w:p>
        </w:tc>
        <w:tc>
          <w:tcPr>
            <w:tcW w:w="6866" w:type="dxa"/>
          </w:tcPr>
          <w:p w:rsidR="00FD6E42" w:rsidRPr="00BA51D1" w:rsidRDefault="005458E8" w:rsidP="00340A8D">
            <w:pPr>
              <w:pStyle w:val="BrochureCopy"/>
              <w:spacing w:after="0" w:line="240" w:lineRule="auto"/>
              <w:ind w:left="0" w:firstLine="0"/>
              <w:jc w:val="left"/>
            </w:pPr>
            <w:hyperlink r:id="rId12" w:history="1">
              <w:r w:rsidR="00FD6E42" w:rsidRPr="000F244C">
                <w:rPr>
                  <w:rStyle w:val="Hyperlink"/>
                </w:rPr>
                <w:t>https://www.aberdeencity.gov.uk/services/council-and-democracy/financial-information-and-procurement/contracts-register</w:t>
              </w:r>
            </w:hyperlink>
          </w:p>
        </w:tc>
      </w:tr>
      <w:tr w:rsidR="00CC353F" w:rsidTr="00340A8D">
        <w:trPr>
          <w:trHeight w:val="447"/>
        </w:trPr>
        <w:tc>
          <w:tcPr>
            <w:tcW w:w="2376" w:type="dxa"/>
          </w:tcPr>
          <w:p w:rsidR="00CC353F" w:rsidRPr="00823F63" w:rsidRDefault="00CC353F" w:rsidP="00114587">
            <w:pPr>
              <w:ind w:left="29" w:hanging="29"/>
              <w:rPr>
                <w:b/>
                <w:bCs/>
              </w:rPr>
            </w:pPr>
            <w:r>
              <w:rPr>
                <w:b/>
                <w:bCs/>
              </w:rPr>
              <w:t>Aberdeenshire Council</w:t>
            </w:r>
          </w:p>
        </w:tc>
        <w:tc>
          <w:tcPr>
            <w:tcW w:w="6866" w:type="dxa"/>
          </w:tcPr>
          <w:p w:rsidR="00CC353F" w:rsidRPr="00340A8D" w:rsidRDefault="005458E8" w:rsidP="00340A8D">
            <w:pPr>
              <w:pStyle w:val="BrochureCopy"/>
              <w:spacing w:after="0" w:line="240" w:lineRule="auto"/>
              <w:ind w:left="0" w:firstLine="0"/>
            </w:pPr>
            <w:hyperlink r:id="rId13" w:history="1">
              <w:r w:rsidR="00340A8D" w:rsidRPr="00CF20E0">
                <w:rPr>
                  <w:rStyle w:val="Hyperlink"/>
                </w:rPr>
                <w:t>https://www.aberdeenshire.gov.uk/business/procurement/</w:t>
              </w:r>
            </w:hyperlink>
          </w:p>
        </w:tc>
      </w:tr>
      <w:tr w:rsidR="00CC353F" w:rsidTr="00340A8D">
        <w:trPr>
          <w:trHeight w:val="423"/>
        </w:trPr>
        <w:tc>
          <w:tcPr>
            <w:tcW w:w="2376" w:type="dxa"/>
          </w:tcPr>
          <w:p w:rsidR="00CC353F" w:rsidRPr="00823F63" w:rsidRDefault="00CC353F" w:rsidP="00114587">
            <w:pPr>
              <w:ind w:left="29" w:hanging="29"/>
              <w:rPr>
                <w:b/>
                <w:bCs/>
              </w:rPr>
            </w:pPr>
            <w:r>
              <w:rPr>
                <w:b/>
                <w:bCs/>
              </w:rPr>
              <w:t>The Highland Council</w:t>
            </w:r>
          </w:p>
        </w:tc>
        <w:tc>
          <w:tcPr>
            <w:tcW w:w="6866" w:type="dxa"/>
          </w:tcPr>
          <w:p w:rsidR="00CC353F" w:rsidRPr="00340A8D" w:rsidRDefault="005458E8" w:rsidP="00340A8D">
            <w:pPr>
              <w:pStyle w:val="BrochureCopy"/>
              <w:spacing w:after="0" w:line="240" w:lineRule="auto"/>
              <w:ind w:left="0" w:firstLine="0"/>
            </w:pPr>
            <w:hyperlink r:id="rId14" w:history="1">
              <w:r w:rsidR="00340A8D" w:rsidRPr="00CF20E0">
                <w:rPr>
                  <w:rStyle w:val="Hyperlink"/>
                </w:rPr>
                <w:t>https://www.highland.gov.uk/info/259/tenders_and_contracts/417/procurement</w:t>
              </w:r>
            </w:hyperlink>
          </w:p>
        </w:tc>
      </w:tr>
    </w:tbl>
    <w:p w:rsidR="004F2A38" w:rsidRDefault="004F2A38" w:rsidP="003138A8">
      <w:pPr>
        <w:rPr>
          <w:bCs/>
        </w:rPr>
      </w:pPr>
    </w:p>
    <w:sectPr w:rsidR="004F2A38" w:rsidSect="00CC353F">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D508F"/>
    <w:multiLevelType w:val="hybridMultilevel"/>
    <w:tmpl w:val="92506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9F29BD"/>
    <w:multiLevelType w:val="hybridMultilevel"/>
    <w:tmpl w:val="FA9E4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4C522D41"/>
    <w:multiLevelType w:val="hybridMultilevel"/>
    <w:tmpl w:val="4802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0C498A"/>
    <w:multiLevelType w:val="hybridMultilevel"/>
    <w:tmpl w:val="0B6A3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756CC"/>
    <w:multiLevelType w:val="hybridMultilevel"/>
    <w:tmpl w:val="0E36A7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9E7E26"/>
    <w:multiLevelType w:val="hybridMultilevel"/>
    <w:tmpl w:val="D7626880"/>
    <w:lvl w:ilvl="0" w:tplc="37680E6E">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A8"/>
    <w:rsid w:val="00011748"/>
    <w:rsid w:val="00012BA7"/>
    <w:rsid w:val="000130D4"/>
    <w:rsid w:val="0003209E"/>
    <w:rsid w:val="000351F0"/>
    <w:rsid w:val="00074BC8"/>
    <w:rsid w:val="00084ADF"/>
    <w:rsid w:val="000B27C3"/>
    <w:rsid w:val="000F0E6E"/>
    <w:rsid w:val="00101D68"/>
    <w:rsid w:val="001312D0"/>
    <w:rsid w:val="00133E19"/>
    <w:rsid w:val="00137A9B"/>
    <w:rsid w:val="0016133F"/>
    <w:rsid w:val="00161BAE"/>
    <w:rsid w:val="001706BD"/>
    <w:rsid w:val="001B395D"/>
    <w:rsid w:val="001C2B46"/>
    <w:rsid w:val="001E5A7A"/>
    <w:rsid w:val="00216AC9"/>
    <w:rsid w:val="00254AF9"/>
    <w:rsid w:val="00254F1E"/>
    <w:rsid w:val="002A32AF"/>
    <w:rsid w:val="002F3579"/>
    <w:rsid w:val="00303F1C"/>
    <w:rsid w:val="003138A8"/>
    <w:rsid w:val="00340A8D"/>
    <w:rsid w:val="00383C36"/>
    <w:rsid w:val="003841E2"/>
    <w:rsid w:val="003A5426"/>
    <w:rsid w:val="003B0E46"/>
    <w:rsid w:val="003F6085"/>
    <w:rsid w:val="00410213"/>
    <w:rsid w:val="00413CB4"/>
    <w:rsid w:val="00485C59"/>
    <w:rsid w:val="004A33B0"/>
    <w:rsid w:val="004C2AD0"/>
    <w:rsid w:val="004C703F"/>
    <w:rsid w:val="004D6684"/>
    <w:rsid w:val="004E5F94"/>
    <w:rsid w:val="004F2A38"/>
    <w:rsid w:val="0053430E"/>
    <w:rsid w:val="005458E8"/>
    <w:rsid w:val="00580B8A"/>
    <w:rsid w:val="005828AE"/>
    <w:rsid w:val="005B4B54"/>
    <w:rsid w:val="005E574C"/>
    <w:rsid w:val="005F2AA3"/>
    <w:rsid w:val="00605CCC"/>
    <w:rsid w:val="00611B03"/>
    <w:rsid w:val="00632165"/>
    <w:rsid w:val="00646E3C"/>
    <w:rsid w:val="0066060C"/>
    <w:rsid w:val="00693863"/>
    <w:rsid w:val="0069789F"/>
    <w:rsid w:val="00697C34"/>
    <w:rsid w:val="00701FD8"/>
    <w:rsid w:val="00705F97"/>
    <w:rsid w:val="0073611A"/>
    <w:rsid w:val="00771784"/>
    <w:rsid w:val="0079631C"/>
    <w:rsid w:val="007A3DCB"/>
    <w:rsid w:val="007E06A7"/>
    <w:rsid w:val="008013B1"/>
    <w:rsid w:val="008024C0"/>
    <w:rsid w:val="00823F63"/>
    <w:rsid w:val="008357EF"/>
    <w:rsid w:val="00836ADD"/>
    <w:rsid w:val="008A19BA"/>
    <w:rsid w:val="008A74A2"/>
    <w:rsid w:val="009137CF"/>
    <w:rsid w:val="009256A3"/>
    <w:rsid w:val="00940EBA"/>
    <w:rsid w:val="00977983"/>
    <w:rsid w:val="00993F59"/>
    <w:rsid w:val="009A1D76"/>
    <w:rsid w:val="009A37CB"/>
    <w:rsid w:val="009B321A"/>
    <w:rsid w:val="009C28D6"/>
    <w:rsid w:val="009D002B"/>
    <w:rsid w:val="009E1082"/>
    <w:rsid w:val="009F06FE"/>
    <w:rsid w:val="009F3250"/>
    <w:rsid w:val="009F7930"/>
    <w:rsid w:val="00A25991"/>
    <w:rsid w:val="00A37715"/>
    <w:rsid w:val="00A457FA"/>
    <w:rsid w:val="00A57E18"/>
    <w:rsid w:val="00A64EB1"/>
    <w:rsid w:val="00A77AAF"/>
    <w:rsid w:val="00A913A4"/>
    <w:rsid w:val="00AA153A"/>
    <w:rsid w:val="00AB46A7"/>
    <w:rsid w:val="00AE7582"/>
    <w:rsid w:val="00B35D81"/>
    <w:rsid w:val="00B53004"/>
    <w:rsid w:val="00B603FF"/>
    <w:rsid w:val="00B61828"/>
    <w:rsid w:val="00B8110B"/>
    <w:rsid w:val="00B87482"/>
    <w:rsid w:val="00BA42BF"/>
    <w:rsid w:val="00BA51D1"/>
    <w:rsid w:val="00BA760D"/>
    <w:rsid w:val="00BB172D"/>
    <w:rsid w:val="00BB2837"/>
    <w:rsid w:val="00C164E4"/>
    <w:rsid w:val="00C45785"/>
    <w:rsid w:val="00C82470"/>
    <w:rsid w:val="00C93DDA"/>
    <w:rsid w:val="00CA4248"/>
    <w:rsid w:val="00CC353F"/>
    <w:rsid w:val="00CD0C55"/>
    <w:rsid w:val="00CE0714"/>
    <w:rsid w:val="00D402AC"/>
    <w:rsid w:val="00D6147A"/>
    <w:rsid w:val="00D91E5B"/>
    <w:rsid w:val="00DE53D2"/>
    <w:rsid w:val="00E67CDD"/>
    <w:rsid w:val="00E701D5"/>
    <w:rsid w:val="00E72548"/>
    <w:rsid w:val="00E8083A"/>
    <w:rsid w:val="00E94CF8"/>
    <w:rsid w:val="00EB56B1"/>
    <w:rsid w:val="00ED62D1"/>
    <w:rsid w:val="00EE452F"/>
    <w:rsid w:val="00EF2C67"/>
    <w:rsid w:val="00F03CB4"/>
    <w:rsid w:val="00F21DC3"/>
    <w:rsid w:val="00F467D3"/>
    <w:rsid w:val="00F53253"/>
    <w:rsid w:val="00F634A8"/>
    <w:rsid w:val="00F92659"/>
    <w:rsid w:val="00FD6E42"/>
    <w:rsid w:val="00FF4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8A8"/>
    <w:rPr>
      <w:color w:val="0563C1"/>
      <w:u w:val="single"/>
    </w:rPr>
  </w:style>
  <w:style w:type="paragraph" w:styleId="ListParagraph">
    <w:name w:val="List Paragraph"/>
    <w:basedOn w:val="Normal"/>
    <w:uiPriority w:val="34"/>
    <w:qFormat/>
    <w:rsid w:val="003138A8"/>
    <w:pPr>
      <w:ind w:left="720"/>
    </w:pPr>
  </w:style>
  <w:style w:type="paragraph" w:styleId="BalloonText">
    <w:name w:val="Balloon Text"/>
    <w:basedOn w:val="Normal"/>
    <w:link w:val="BalloonTextChar"/>
    <w:uiPriority w:val="99"/>
    <w:semiHidden/>
    <w:unhideWhenUsed/>
    <w:rsid w:val="008A74A2"/>
    <w:rPr>
      <w:rFonts w:ascii="Tahoma" w:hAnsi="Tahoma" w:cs="Tahoma"/>
      <w:sz w:val="16"/>
      <w:szCs w:val="16"/>
    </w:rPr>
  </w:style>
  <w:style w:type="character" w:customStyle="1" w:styleId="BalloonTextChar">
    <w:name w:val="Balloon Text Char"/>
    <w:basedOn w:val="DefaultParagraphFont"/>
    <w:link w:val="BalloonText"/>
    <w:uiPriority w:val="99"/>
    <w:semiHidden/>
    <w:rsid w:val="008A74A2"/>
    <w:rPr>
      <w:rFonts w:ascii="Tahoma" w:hAnsi="Tahoma" w:cs="Tahoma"/>
      <w:sz w:val="16"/>
      <w:szCs w:val="16"/>
    </w:rPr>
  </w:style>
  <w:style w:type="character" w:styleId="Emphasis">
    <w:name w:val="Emphasis"/>
    <w:basedOn w:val="DefaultParagraphFont"/>
    <w:uiPriority w:val="20"/>
    <w:qFormat/>
    <w:rsid w:val="00605CCC"/>
    <w:rPr>
      <w:b/>
      <w:bCs/>
      <w:i w:val="0"/>
      <w:iCs w:val="0"/>
    </w:rPr>
  </w:style>
  <w:style w:type="character" w:styleId="FollowedHyperlink">
    <w:name w:val="FollowedHyperlink"/>
    <w:basedOn w:val="DefaultParagraphFont"/>
    <w:uiPriority w:val="99"/>
    <w:semiHidden/>
    <w:unhideWhenUsed/>
    <w:rsid w:val="005B4B54"/>
    <w:rPr>
      <w:color w:val="954F72" w:themeColor="followedHyperlink"/>
      <w:u w:val="single"/>
    </w:rPr>
  </w:style>
  <w:style w:type="table" w:styleId="TableGrid">
    <w:name w:val="Table Grid"/>
    <w:basedOn w:val="TableNormal"/>
    <w:rsid w:val="004E5F94"/>
    <w:pPr>
      <w:spacing w:after="0" w:line="240" w:lineRule="auto"/>
      <w:ind w:left="2705" w:hanging="72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F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chureCopy">
    <w:name w:val="Brochure Copy"/>
    <w:basedOn w:val="Normal"/>
    <w:qFormat/>
    <w:rsid w:val="00340A8D"/>
    <w:pPr>
      <w:spacing w:after="120" w:line="300" w:lineRule="auto"/>
    </w:pPr>
    <w:rPr>
      <w:rFonts w:asciiTheme="minorHAnsi" w:eastAsiaTheme="minorEastAsia" w:hAnsiTheme="minorHAnsi" w:cstheme="minorBidi"/>
      <w:sz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8A8"/>
    <w:rPr>
      <w:color w:val="0563C1"/>
      <w:u w:val="single"/>
    </w:rPr>
  </w:style>
  <w:style w:type="paragraph" w:styleId="ListParagraph">
    <w:name w:val="List Paragraph"/>
    <w:basedOn w:val="Normal"/>
    <w:uiPriority w:val="34"/>
    <w:qFormat/>
    <w:rsid w:val="003138A8"/>
    <w:pPr>
      <w:ind w:left="720"/>
    </w:pPr>
  </w:style>
  <w:style w:type="paragraph" w:styleId="BalloonText">
    <w:name w:val="Balloon Text"/>
    <w:basedOn w:val="Normal"/>
    <w:link w:val="BalloonTextChar"/>
    <w:uiPriority w:val="99"/>
    <w:semiHidden/>
    <w:unhideWhenUsed/>
    <w:rsid w:val="008A74A2"/>
    <w:rPr>
      <w:rFonts w:ascii="Tahoma" w:hAnsi="Tahoma" w:cs="Tahoma"/>
      <w:sz w:val="16"/>
      <w:szCs w:val="16"/>
    </w:rPr>
  </w:style>
  <w:style w:type="character" w:customStyle="1" w:styleId="BalloonTextChar">
    <w:name w:val="Balloon Text Char"/>
    <w:basedOn w:val="DefaultParagraphFont"/>
    <w:link w:val="BalloonText"/>
    <w:uiPriority w:val="99"/>
    <w:semiHidden/>
    <w:rsid w:val="008A74A2"/>
    <w:rPr>
      <w:rFonts w:ascii="Tahoma" w:hAnsi="Tahoma" w:cs="Tahoma"/>
      <w:sz w:val="16"/>
      <w:szCs w:val="16"/>
    </w:rPr>
  </w:style>
  <w:style w:type="character" w:styleId="Emphasis">
    <w:name w:val="Emphasis"/>
    <w:basedOn w:val="DefaultParagraphFont"/>
    <w:uiPriority w:val="20"/>
    <w:qFormat/>
    <w:rsid w:val="00605CCC"/>
    <w:rPr>
      <w:b/>
      <w:bCs/>
      <w:i w:val="0"/>
      <w:iCs w:val="0"/>
    </w:rPr>
  </w:style>
  <w:style w:type="character" w:styleId="FollowedHyperlink">
    <w:name w:val="FollowedHyperlink"/>
    <w:basedOn w:val="DefaultParagraphFont"/>
    <w:uiPriority w:val="99"/>
    <w:semiHidden/>
    <w:unhideWhenUsed/>
    <w:rsid w:val="005B4B54"/>
    <w:rPr>
      <w:color w:val="954F72" w:themeColor="followedHyperlink"/>
      <w:u w:val="single"/>
    </w:rPr>
  </w:style>
  <w:style w:type="table" w:styleId="TableGrid">
    <w:name w:val="Table Grid"/>
    <w:basedOn w:val="TableNormal"/>
    <w:rsid w:val="004E5F94"/>
    <w:pPr>
      <w:spacing w:after="0" w:line="240" w:lineRule="auto"/>
      <w:ind w:left="2705" w:hanging="72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F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chureCopy">
    <w:name w:val="Brochure Copy"/>
    <w:basedOn w:val="Normal"/>
    <w:qFormat/>
    <w:rsid w:val="00340A8D"/>
    <w:pPr>
      <w:spacing w:after="120" w:line="300" w:lineRule="auto"/>
    </w:pPr>
    <w:rPr>
      <w:rFonts w:asciiTheme="minorHAnsi" w:eastAsiaTheme="minorEastAsia" w:hAnsiTheme="minorHAnsi" w:cstheme="minorBidi"/>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84628">
      <w:bodyDiv w:val="1"/>
      <w:marLeft w:val="0"/>
      <w:marRight w:val="0"/>
      <w:marTop w:val="0"/>
      <w:marBottom w:val="0"/>
      <w:divBdr>
        <w:top w:val="none" w:sz="0" w:space="0" w:color="auto"/>
        <w:left w:val="none" w:sz="0" w:space="0" w:color="auto"/>
        <w:bottom w:val="none" w:sz="0" w:space="0" w:color="auto"/>
        <w:right w:val="none" w:sz="0" w:space="0" w:color="auto"/>
      </w:divBdr>
    </w:div>
    <w:div w:id="391730758">
      <w:bodyDiv w:val="1"/>
      <w:marLeft w:val="0"/>
      <w:marRight w:val="0"/>
      <w:marTop w:val="0"/>
      <w:marBottom w:val="0"/>
      <w:divBdr>
        <w:top w:val="none" w:sz="0" w:space="0" w:color="auto"/>
        <w:left w:val="none" w:sz="0" w:space="0" w:color="auto"/>
        <w:bottom w:val="none" w:sz="0" w:space="0" w:color="auto"/>
        <w:right w:val="none" w:sz="0" w:space="0" w:color="auto"/>
      </w:divBdr>
    </w:div>
    <w:div w:id="663970055">
      <w:bodyDiv w:val="1"/>
      <w:marLeft w:val="0"/>
      <w:marRight w:val="0"/>
      <w:marTop w:val="0"/>
      <w:marBottom w:val="0"/>
      <w:divBdr>
        <w:top w:val="none" w:sz="0" w:space="0" w:color="auto"/>
        <w:left w:val="none" w:sz="0" w:space="0" w:color="auto"/>
        <w:bottom w:val="none" w:sz="0" w:space="0" w:color="auto"/>
        <w:right w:val="none" w:sz="0" w:space="0" w:color="auto"/>
      </w:divBdr>
    </w:div>
    <w:div w:id="1015154235">
      <w:bodyDiv w:val="1"/>
      <w:marLeft w:val="0"/>
      <w:marRight w:val="0"/>
      <w:marTop w:val="0"/>
      <w:marBottom w:val="0"/>
      <w:divBdr>
        <w:top w:val="none" w:sz="0" w:space="0" w:color="auto"/>
        <w:left w:val="none" w:sz="0" w:space="0" w:color="auto"/>
        <w:bottom w:val="none" w:sz="0" w:space="0" w:color="auto"/>
        <w:right w:val="none" w:sz="0" w:space="0" w:color="auto"/>
      </w:divBdr>
    </w:div>
    <w:div w:id="1323896248">
      <w:bodyDiv w:val="1"/>
      <w:marLeft w:val="0"/>
      <w:marRight w:val="0"/>
      <w:marTop w:val="0"/>
      <w:marBottom w:val="0"/>
      <w:divBdr>
        <w:top w:val="none" w:sz="0" w:space="0" w:color="auto"/>
        <w:left w:val="none" w:sz="0" w:space="0" w:color="auto"/>
        <w:bottom w:val="none" w:sz="0" w:space="0" w:color="auto"/>
        <w:right w:val="none" w:sz="0" w:space="0" w:color="auto"/>
      </w:divBdr>
    </w:div>
    <w:div w:id="1673725942">
      <w:bodyDiv w:val="1"/>
      <w:marLeft w:val="0"/>
      <w:marRight w:val="0"/>
      <w:marTop w:val="0"/>
      <w:marBottom w:val="0"/>
      <w:divBdr>
        <w:top w:val="none" w:sz="0" w:space="0" w:color="auto"/>
        <w:left w:val="none" w:sz="0" w:space="0" w:color="auto"/>
        <w:bottom w:val="none" w:sz="0" w:space="0" w:color="auto"/>
        <w:right w:val="none" w:sz="0" w:space="0" w:color="auto"/>
      </w:divBdr>
    </w:div>
    <w:div w:id="1758017248">
      <w:bodyDiv w:val="1"/>
      <w:marLeft w:val="0"/>
      <w:marRight w:val="0"/>
      <w:marTop w:val="0"/>
      <w:marBottom w:val="0"/>
      <w:divBdr>
        <w:top w:val="none" w:sz="0" w:space="0" w:color="auto"/>
        <w:left w:val="none" w:sz="0" w:space="0" w:color="auto"/>
        <w:bottom w:val="none" w:sz="0" w:space="0" w:color="auto"/>
        <w:right w:val="none" w:sz="0" w:space="0" w:color="auto"/>
      </w:divBdr>
    </w:div>
    <w:div w:id="19155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5C18.2BEA8D20" TargetMode="External"/><Relationship Id="rId13" Type="http://schemas.openxmlformats.org/officeDocument/2006/relationships/hyperlink" Target="https://www.aberdeenshire.gov.uk/business/procuremen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aberdeencity.gov.uk/services/council-and-democracy/financial-information-and-procurement/contracts-regis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land-excel.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ublictendersscotland.publiccontractsscotland.gov.uk" TargetMode="External"/><Relationship Id="rId4" Type="http://schemas.microsoft.com/office/2007/relationships/stylesWithEffects" Target="stylesWithEffects.xml"/><Relationship Id="rId9" Type="http://schemas.openxmlformats.org/officeDocument/2006/relationships/hyperlink" Target="http://www.publiccontractsscotland.gov.uk" TargetMode="External"/><Relationship Id="rId14" Type="http://schemas.openxmlformats.org/officeDocument/2006/relationships/hyperlink" Target="https://www.highland.gov.uk/info/259/tenders_and_contracts/417/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4740-E379-4199-B742-BB91A49C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Wood</dc:creator>
  <cp:lastModifiedBy>Kathleen Urquhart</cp:lastModifiedBy>
  <cp:revision>4</cp:revision>
  <cp:lastPrinted>2019-08-28T07:10:00Z</cp:lastPrinted>
  <dcterms:created xsi:type="dcterms:W3CDTF">2019-08-26T13:14:00Z</dcterms:created>
  <dcterms:modified xsi:type="dcterms:W3CDTF">2019-08-28T07:10:00Z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