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70" w:rsidRDefault="00A6359F" w:rsidP="00BC6D89">
      <w:pPr>
        <w:pStyle w:val="BrochureSubtit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AA7BE" wp14:editId="4561D43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953385" cy="2569210"/>
                <wp:effectExtent l="0" t="0" r="0" b="254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3385" cy="2569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21F39" w:rsidRDefault="00510BFB" w:rsidP="00733F2C">
                            <w:pPr>
                              <w:spacing w:after="40" w:line="240" w:lineRule="auto"/>
                              <w:ind w:left="-142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F25173" wp14:editId="402B804B">
                                  <wp:extent cx="1200150" cy="1009650"/>
                                  <wp:effectExtent l="0" t="0" r="0" b="0"/>
                                  <wp:docPr id="4" name="Picture 4" descr="cid:image001.png@01D55C18.2BEA8D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1.png@01D55C18.2BEA8D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28" t="1" r="77243" b="-2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9619" cy="1009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21F39">
                              <w:rPr>
                                <w:rFonts w:eastAsia="Calibri"/>
                                <w:noProof/>
                              </w:rPr>
                              <w:t xml:space="preserve">    </w:t>
                            </w:r>
                            <w:r w:rsidR="00C95C06">
                              <w:rPr>
                                <w:noProof/>
                              </w:rPr>
                              <w:drawing>
                                <wp:inline distT="0" distB="0" distL="0" distR="0" wp14:anchorId="172435DA" wp14:editId="6332ADFB">
                                  <wp:extent cx="2309064" cy="7524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- shared service inc THC.jpg"/>
                                          <pic:cNvPicPr/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731" r="33055" b="-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8142" cy="75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54DF" w:rsidRDefault="00C95C06" w:rsidP="00733F2C">
                            <w:pPr>
                              <w:spacing w:after="4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56C460A" wp14:editId="05C7E54C">
                                  <wp:extent cx="1676253" cy="807085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253" cy="807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1.35pt;margin-top:0;width:232.55pt;height:202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" fillcolor="#dbe5f1 [660]" stroked="f">
                <v:textbox>
                  <w:txbxContent>
                    <w:p w:rsidR="00021F39" w:rsidRDefault="00510BFB" w:rsidP="00733F2C">
                      <w:pPr>
                        <w:spacing w:after="40" w:line="240" w:lineRule="auto"/>
                        <w:ind w:left="-142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F25173" wp14:editId="402B804B">
                            <wp:extent cx="1200150" cy="1009650"/>
                            <wp:effectExtent l="0" t="0" r="0" b="0"/>
                            <wp:docPr id="4" name="Picture 4" descr="cid:image001.png@01D55C18.2BEA8D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1.png@01D55C18.2BEA8D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 r:link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28" t="1" r="77243" b="-2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99619" cy="1009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21F39">
                        <w:rPr>
                          <w:rFonts w:eastAsia="Calibri"/>
                          <w:noProof/>
                        </w:rPr>
                        <w:t xml:space="preserve">    </w:t>
                      </w:r>
                      <w:r w:rsidR="00C95C06">
                        <w:rPr>
                          <w:noProof/>
                        </w:rPr>
                        <w:drawing>
                          <wp:inline distT="0" distB="0" distL="0" distR="0" wp14:anchorId="172435DA" wp14:editId="6332ADFB">
                            <wp:extent cx="2309064" cy="7524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- shared service inc THC.jpg"/>
                                    <pic:cNvPicPr/>
                                  </pic:nvPicPr>
                                  <pic:blipFill rotWithShape="1"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731" r="33055" b="-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28142" cy="7586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54DF" w:rsidRDefault="00C95C06" w:rsidP="00733F2C">
                      <w:pPr>
                        <w:spacing w:after="4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56C460A" wp14:editId="05C7E54C">
                            <wp:extent cx="1676253" cy="807085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253" cy="807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81DF2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D42C4B9" wp14:editId="4581C7CC">
                <wp:simplePos x="0" y="0"/>
                <wp:positionH relativeFrom="margin">
                  <wp:posOffset>3352800</wp:posOffset>
                </wp:positionH>
                <wp:positionV relativeFrom="margin">
                  <wp:posOffset>-219075</wp:posOffset>
                </wp:positionV>
                <wp:extent cx="3131185" cy="7076440"/>
                <wp:effectExtent l="0" t="0" r="12065" b="10160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185" cy="70764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3759" w:rsidRPr="001D159A" w:rsidRDefault="00A641B8" w:rsidP="007C3759">
                            <w:pPr>
                              <w:pStyle w:val="SectionHeading2"/>
                              <w:rPr>
                                <w:color w:val="7F7F7F" w:themeColor="text1" w:themeTint="80"/>
                              </w:rPr>
                            </w:pPr>
                            <w:r w:rsidRPr="001D159A">
                              <w:rPr>
                                <w:color w:val="7F7F7F" w:themeColor="text1" w:themeTint="80"/>
                              </w:rPr>
                              <w:t>Where to find more information</w:t>
                            </w:r>
                          </w:p>
                          <w:p w:rsidR="00DA587B" w:rsidRDefault="00436F93" w:rsidP="00290818">
                            <w:pPr>
                              <w:pStyle w:val="BrochureCopy"/>
                              <w:spacing w:after="0" w:line="240" w:lineRule="auto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For more information on </w:t>
                            </w:r>
                            <w:r w:rsidR="006C574D">
                              <w:rPr>
                                <w:sz w:val="22"/>
                              </w:rPr>
                              <w:t xml:space="preserve">the </w:t>
                            </w:r>
                            <w:r>
                              <w:rPr>
                                <w:sz w:val="22"/>
                              </w:rPr>
                              <w:t>Commercial &amp; Procurement Shared Service</w:t>
                            </w:r>
                            <w:r w:rsidR="00881DF2">
                              <w:rPr>
                                <w:sz w:val="22"/>
                              </w:rPr>
                              <w:t>s</w:t>
                            </w:r>
                            <w:r w:rsidR="003B6E1D">
                              <w:rPr>
                                <w:sz w:val="22"/>
                              </w:rPr>
                              <w:t>; how we procure, spend our money and future opportunities visit the web</w:t>
                            </w:r>
                            <w:r w:rsidR="00A641B8">
                              <w:rPr>
                                <w:sz w:val="22"/>
                              </w:rPr>
                              <w:t xml:space="preserve"> </w:t>
                            </w:r>
                            <w:r w:rsidR="003B6E1D">
                              <w:rPr>
                                <w:sz w:val="22"/>
                              </w:rPr>
                              <w:t>link</w:t>
                            </w:r>
                            <w:r w:rsidR="001627F9">
                              <w:rPr>
                                <w:sz w:val="22"/>
                              </w:rPr>
                              <w:t>s</w:t>
                            </w:r>
                            <w:r w:rsidR="003B6E1D">
                              <w:rPr>
                                <w:sz w:val="22"/>
                              </w:rPr>
                              <w:t xml:space="preserve"> below: </w:t>
                            </w:r>
                          </w:p>
                          <w:p w:rsidR="00FD3A9F" w:rsidRDefault="00FD3A9F" w:rsidP="00290818">
                            <w:pPr>
                              <w:pStyle w:val="BrochureCopy"/>
                              <w:spacing w:after="0" w:line="240" w:lineRule="auto"/>
                              <w:jc w:val="both"/>
                            </w:pPr>
                          </w:p>
                          <w:p w:rsidR="00FD3A9F" w:rsidRPr="00182546" w:rsidRDefault="00182546" w:rsidP="00290818">
                            <w:pPr>
                              <w:pStyle w:val="BrochureCopy"/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Aberdeen City Council</w:t>
                            </w:r>
                          </w:p>
                          <w:p w:rsidR="00E05995" w:rsidRDefault="006C574D" w:rsidP="00290818">
                            <w:pPr>
                              <w:pStyle w:val="BrochureCopy"/>
                              <w:spacing w:after="0" w:line="240" w:lineRule="auto"/>
                              <w:jc w:val="both"/>
                            </w:pPr>
                            <w:hyperlink r:id="rId17" w:history="1">
                              <w:r w:rsidR="001627F9" w:rsidRPr="00CF20E0">
                                <w:rPr>
                                  <w:rStyle w:val="Hyperlink"/>
                                </w:rPr>
                                <w:t>https://www.aberdeencity.gov.uk/services/council-and-democracy/financial-information-and-procurement</w:t>
                              </w:r>
                            </w:hyperlink>
                          </w:p>
                          <w:p w:rsidR="00FD3A9F" w:rsidRPr="00FD3A9F" w:rsidRDefault="00FD3A9F" w:rsidP="00290818">
                            <w:pPr>
                              <w:pStyle w:val="BrochureCopy"/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FD3A9F">
                              <w:rPr>
                                <w:b/>
                              </w:rPr>
                              <w:t>Aberdeenshire Council</w:t>
                            </w:r>
                          </w:p>
                          <w:p w:rsidR="00FD3A9F" w:rsidRDefault="006C574D" w:rsidP="00290818">
                            <w:pPr>
                              <w:pStyle w:val="BrochureCopy"/>
                              <w:spacing w:after="0" w:line="240" w:lineRule="auto"/>
                              <w:jc w:val="both"/>
                            </w:pPr>
                            <w:hyperlink r:id="rId18" w:history="1">
                              <w:r w:rsidR="00FD3A9F" w:rsidRPr="00CF20E0">
                                <w:rPr>
                                  <w:rStyle w:val="Hyperlink"/>
                                </w:rPr>
                                <w:t>https://www.aberdeenshire.gov.uk/business/procurement/</w:t>
                              </w:r>
                            </w:hyperlink>
                          </w:p>
                          <w:p w:rsidR="00FD3A9F" w:rsidRPr="00FD3A9F" w:rsidRDefault="00FD3A9F" w:rsidP="00290818">
                            <w:pPr>
                              <w:pStyle w:val="BrochureCopy"/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FD3A9F">
                              <w:rPr>
                                <w:b/>
                              </w:rPr>
                              <w:t>The Highland Council</w:t>
                            </w:r>
                          </w:p>
                          <w:p w:rsidR="00FD3A9F" w:rsidRDefault="006C574D" w:rsidP="00290818">
                            <w:pPr>
                              <w:pStyle w:val="BrochureCopy"/>
                              <w:spacing w:after="0" w:line="240" w:lineRule="auto"/>
                              <w:jc w:val="both"/>
                            </w:pPr>
                            <w:hyperlink r:id="rId19" w:history="1">
                              <w:r w:rsidR="00FD3A9F" w:rsidRPr="00CF20E0">
                                <w:rPr>
                                  <w:rStyle w:val="Hyperlink"/>
                                </w:rPr>
                                <w:t>https://www.highland.gov.uk/info/259/tenders_and_contracts/417/procurement</w:t>
                              </w:r>
                            </w:hyperlink>
                          </w:p>
                          <w:p w:rsidR="00DA587B" w:rsidRPr="001D159A" w:rsidRDefault="00A641B8" w:rsidP="00DA587B">
                            <w:pPr>
                              <w:pStyle w:val="SectionHeading2"/>
                              <w:rPr>
                                <w:color w:val="7F7F7F" w:themeColor="text1" w:themeTint="80"/>
                              </w:rPr>
                            </w:pPr>
                            <w:r w:rsidRPr="001D159A">
                              <w:rPr>
                                <w:color w:val="7F7F7F" w:themeColor="text1" w:themeTint="80"/>
                              </w:rPr>
                              <w:t xml:space="preserve">Other </w:t>
                            </w:r>
                            <w:r w:rsidR="00DA587B" w:rsidRPr="001D159A">
                              <w:rPr>
                                <w:color w:val="7F7F7F" w:themeColor="text1" w:themeTint="80"/>
                              </w:rPr>
                              <w:t>Useful Links: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3118"/>
                            </w:tblGrid>
                            <w:tr w:rsidR="00DA587B" w:rsidTr="004C297F">
                              <w:tc>
                                <w:tcPr>
                                  <w:tcW w:w="1668" w:type="dxa"/>
                                  <w:shd w:val="clear" w:color="auto" w:fill="D9D9D9" w:themeFill="background1" w:themeFillShade="D9"/>
                                </w:tcPr>
                                <w:p w:rsidR="00DA587B" w:rsidRPr="004C297F" w:rsidRDefault="00DA587B" w:rsidP="004C297F">
                                  <w:pPr>
                                    <w:ind w:left="29" w:hanging="29"/>
                                    <w:jc w:val="left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C297F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Organisation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D9D9D9" w:themeFill="background1" w:themeFillShade="D9"/>
                                </w:tcPr>
                                <w:p w:rsidR="00DA587B" w:rsidRPr="004C297F" w:rsidRDefault="00DA587B" w:rsidP="004C297F">
                                  <w:pPr>
                                    <w:ind w:left="29" w:hanging="29"/>
                                    <w:jc w:val="left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C297F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Website</w:t>
                                  </w:r>
                                </w:p>
                              </w:tc>
                            </w:tr>
                            <w:tr w:rsidR="00DA587B" w:rsidTr="004C297F">
                              <w:tc>
                                <w:tcPr>
                                  <w:tcW w:w="1668" w:type="dxa"/>
                                  <w:shd w:val="clear" w:color="auto" w:fill="D9D9D9" w:themeFill="background1" w:themeFillShade="D9"/>
                                </w:tcPr>
                                <w:p w:rsidR="00DA587B" w:rsidRPr="004C297F" w:rsidRDefault="00DA587B" w:rsidP="00FE5DDE">
                                  <w:pPr>
                                    <w:ind w:left="29" w:hanging="29"/>
                                    <w:jc w:val="left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C297F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Scotland Excel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A587B" w:rsidRPr="004C297F" w:rsidRDefault="006C574D" w:rsidP="004C297F">
                                  <w:pPr>
                                    <w:ind w:left="29" w:hanging="29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hyperlink r:id="rId20" w:history="1">
                                    <w:r w:rsidR="00DA587B" w:rsidRPr="004C297F"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  <w:u w:val="single"/>
                                      </w:rPr>
                                      <w:t>www.scotland-excel.org.uk</w:t>
                                    </w:r>
                                  </w:hyperlink>
                                </w:p>
                              </w:tc>
                            </w:tr>
                            <w:tr w:rsidR="00DA587B" w:rsidTr="004C297F">
                              <w:trPr>
                                <w:trHeight w:val="447"/>
                              </w:trPr>
                              <w:tc>
                                <w:tcPr>
                                  <w:tcW w:w="1668" w:type="dxa"/>
                                  <w:shd w:val="clear" w:color="auto" w:fill="D9D9D9" w:themeFill="background1" w:themeFillShade="D9"/>
                                </w:tcPr>
                                <w:p w:rsidR="00DA587B" w:rsidRPr="004C297F" w:rsidRDefault="00DA587B" w:rsidP="00FE5DDE">
                                  <w:pPr>
                                    <w:ind w:left="29" w:hanging="29"/>
                                    <w:jc w:val="left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C297F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Scottish Government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A587B" w:rsidRPr="004C297F" w:rsidRDefault="00DA587B" w:rsidP="004C297F">
                                  <w:pPr>
                                    <w:ind w:left="29" w:hanging="29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C297F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  <w:u w:val="single"/>
                                    </w:rPr>
                                    <w:t>www.gov.scot/Topics/Government/Procurement/directory</w:t>
                                  </w:r>
                                </w:p>
                              </w:tc>
                            </w:tr>
                            <w:tr w:rsidR="00DA587B" w:rsidTr="004C297F">
                              <w:tc>
                                <w:tcPr>
                                  <w:tcW w:w="1668" w:type="dxa"/>
                                  <w:shd w:val="clear" w:color="auto" w:fill="D9D9D9" w:themeFill="background1" w:themeFillShade="D9"/>
                                </w:tcPr>
                                <w:p w:rsidR="00DA587B" w:rsidRPr="004C297F" w:rsidRDefault="00DA587B" w:rsidP="00FE5DDE">
                                  <w:pPr>
                                    <w:ind w:left="29" w:hanging="29"/>
                                    <w:jc w:val="left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C297F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Crown Commercial Services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A587B" w:rsidRPr="004C297F" w:rsidRDefault="00DA587B" w:rsidP="004C297F">
                                  <w:pPr>
                                    <w:ind w:left="29" w:hanging="29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C297F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  <w:u w:val="single"/>
                                    </w:rPr>
                                    <w:t>www.gov.uk/government/organisations/crown-commercial-service</w:t>
                                  </w:r>
                                </w:p>
                              </w:tc>
                            </w:tr>
                            <w:tr w:rsidR="00DA587B" w:rsidTr="004C297F">
                              <w:tc>
                                <w:tcPr>
                                  <w:tcW w:w="1668" w:type="dxa"/>
                                  <w:shd w:val="clear" w:color="auto" w:fill="D9D9D9" w:themeFill="background1" w:themeFillShade="D9"/>
                                </w:tcPr>
                                <w:p w:rsidR="00DA587B" w:rsidRPr="004C297F" w:rsidRDefault="00DA587B" w:rsidP="00FE5DDE">
                                  <w:pPr>
                                    <w:ind w:left="29" w:hanging="29"/>
                                    <w:jc w:val="left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C297F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Eastern Shires Purchasing Organisation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A587B" w:rsidRPr="004C297F" w:rsidRDefault="00DA587B" w:rsidP="004C297F">
                                  <w:pPr>
                                    <w:ind w:left="29" w:hanging="29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C297F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  <w:u w:val="single"/>
                                    </w:rPr>
                                    <w:t>www.espo.org</w:t>
                                  </w:r>
                                </w:p>
                              </w:tc>
                            </w:tr>
                            <w:tr w:rsidR="00DA587B" w:rsidTr="004C297F">
                              <w:tc>
                                <w:tcPr>
                                  <w:tcW w:w="1668" w:type="dxa"/>
                                  <w:shd w:val="clear" w:color="auto" w:fill="D9D9D9" w:themeFill="background1" w:themeFillShade="D9"/>
                                </w:tcPr>
                                <w:p w:rsidR="00DA587B" w:rsidRPr="004C297F" w:rsidRDefault="00DA587B" w:rsidP="00FE5DDE">
                                  <w:pPr>
                                    <w:ind w:left="29" w:hanging="29"/>
                                    <w:jc w:val="left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C297F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Yorkshire Purchasing Organisation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A587B" w:rsidRPr="004C297F" w:rsidRDefault="00DA587B" w:rsidP="004C297F">
                                  <w:pPr>
                                    <w:ind w:left="29" w:hanging="29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C297F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  <w:u w:val="single"/>
                                    </w:rPr>
                                    <w:t>www.ypo.co.uk</w:t>
                                  </w:r>
                                </w:p>
                              </w:tc>
                            </w:tr>
                            <w:tr w:rsidR="00DA587B" w:rsidTr="004C297F">
                              <w:tc>
                                <w:tcPr>
                                  <w:tcW w:w="1668" w:type="dxa"/>
                                  <w:shd w:val="clear" w:color="auto" w:fill="D9D9D9" w:themeFill="background1" w:themeFillShade="D9"/>
                                </w:tcPr>
                                <w:p w:rsidR="00DA587B" w:rsidRPr="004C297F" w:rsidRDefault="00DA587B" w:rsidP="00FE5DDE">
                                  <w:pPr>
                                    <w:ind w:left="29" w:hanging="29"/>
                                    <w:jc w:val="left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C297F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LHC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A587B" w:rsidRPr="004C297F" w:rsidRDefault="00DA587B" w:rsidP="004C297F">
                                  <w:pPr>
                                    <w:ind w:left="29" w:hanging="29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C297F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  <w:u w:val="single"/>
                                    </w:rPr>
                                    <w:t>www.lhc.gov.uk</w:t>
                                  </w:r>
                                </w:p>
                              </w:tc>
                            </w:tr>
                            <w:tr w:rsidR="00DA587B" w:rsidTr="004C297F">
                              <w:tc>
                                <w:tcPr>
                                  <w:tcW w:w="1668" w:type="dxa"/>
                                  <w:shd w:val="clear" w:color="auto" w:fill="D9D9D9" w:themeFill="background1" w:themeFillShade="D9"/>
                                </w:tcPr>
                                <w:p w:rsidR="00DA587B" w:rsidRPr="004C297F" w:rsidRDefault="00DA587B" w:rsidP="00FE5DDE">
                                  <w:pPr>
                                    <w:ind w:left="29" w:hanging="29"/>
                                    <w:jc w:val="left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C297F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SCAPE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A587B" w:rsidRPr="004C297F" w:rsidRDefault="00DA587B" w:rsidP="004C297F">
                                  <w:pPr>
                                    <w:ind w:left="29" w:hanging="29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C297F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  <w:u w:val="single"/>
                                    </w:rPr>
                                    <w:t>www.scapegroup.co.uk</w:t>
                                  </w:r>
                                </w:p>
                              </w:tc>
                            </w:tr>
                          </w:tbl>
                          <w:p w:rsidR="00A641B8" w:rsidRDefault="00A641B8" w:rsidP="00A641B8">
                            <w:pPr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641B8" w:rsidRPr="00A641B8" w:rsidRDefault="00A641B8" w:rsidP="00290818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 w:rsidRPr="00A641B8">
                              <w:rPr>
                                <w:bCs/>
                                <w:sz w:val="18"/>
                                <w:szCs w:val="18"/>
                              </w:rPr>
                              <w:t>If you are i</w:t>
                            </w:r>
                            <w:r w:rsidR="00881DF2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nterested in getting involved with national frameworks </w:t>
                            </w:r>
                            <w:r w:rsidRPr="00A641B8">
                              <w:rPr>
                                <w:bCs/>
                                <w:sz w:val="18"/>
                                <w:szCs w:val="18"/>
                              </w:rPr>
                              <w:t>register on P</w:t>
                            </w:r>
                            <w:r w:rsidR="003832FF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ublic </w:t>
                            </w:r>
                            <w:r w:rsidRPr="00A641B8">
                              <w:rPr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3832FF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ontracts </w:t>
                            </w:r>
                            <w:r w:rsidRPr="00A641B8">
                              <w:rPr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="003832FF">
                              <w:rPr>
                                <w:bCs/>
                                <w:sz w:val="18"/>
                                <w:szCs w:val="18"/>
                              </w:rPr>
                              <w:t>cotland</w:t>
                            </w:r>
                            <w:r w:rsidR="008A49C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(PCS) and Public Contracts Scotland-Tender (PCS-T)</w:t>
                            </w:r>
                            <w:r w:rsidRPr="00A641B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for Scotland Excel, Scottish Government and APUC opportunities. For </w:t>
                            </w:r>
                            <w:bookmarkStart w:id="0" w:name="_GoBack"/>
                            <w:r w:rsidRPr="00A641B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the rest </w:t>
                            </w:r>
                            <w:bookmarkEnd w:id="0"/>
                            <w:r w:rsidRPr="00A641B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please contact the organisations directly to </w:t>
                            </w:r>
                            <w:r w:rsidR="00881DF2">
                              <w:rPr>
                                <w:bCs/>
                                <w:sz w:val="18"/>
                                <w:szCs w:val="18"/>
                              </w:rPr>
                              <w:t>find out</w:t>
                            </w:r>
                            <w:r w:rsidRPr="00A641B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what web portals they use locally for procuring.</w:t>
                            </w:r>
                          </w:p>
                          <w:p w:rsidR="00DA587B" w:rsidRDefault="00DA587B" w:rsidP="00DA587B">
                            <w:pPr>
                              <w:pStyle w:val="BrochureCopy"/>
                              <w:rPr>
                                <w:bCs/>
                              </w:rPr>
                            </w:pPr>
                          </w:p>
                          <w:p w:rsidR="007C3759" w:rsidRDefault="007C3759" w:rsidP="007C3759">
                            <w:pPr>
                              <w:pStyle w:val="BrochureCopy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</w:p>
                          <w:p w:rsidR="007C3759" w:rsidRDefault="007C3759" w:rsidP="007C3759">
                            <w:pPr>
                              <w:pStyle w:val="BrochureCop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264pt;margin-top:-17.25pt;width:246.55pt;height:557.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" fillcolor="white [3201]" strokecolor="white [3212]" strokeweight="1pt">
                <v:fill opacity="0"/>
                <v:stroke dashstyle="dash"/>
                <v:shadow color="#868686"/>
                <v:textbox>
                  <w:txbxContent>
                    <w:p w:rsidR="007C3759" w:rsidRPr="001D159A" w:rsidRDefault="00A641B8" w:rsidP="007C3759">
                      <w:pPr>
                        <w:pStyle w:val="SectionHeading2"/>
                        <w:rPr>
                          <w:color w:val="7F7F7F" w:themeColor="text1" w:themeTint="80"/>
                        </w:rPr>
                      </w:pPr>
                      <w:r w:rsidRPr="001D159A">
                        <w:rPr>
                          <w:color w:val="7F7F7F" w:themeColor="text1" w:themeTint="80"/>
                        </w:rPr>
                        <w:t>Where to find more information</w:t>
                      </w:r>
                    </w:p>
                    <w:p w:rsidR="00DA587B" w:rsidRDefault="00436F93" w:rsidP="00290818">
                      <w:pPr>
                        <w:pStyle w:val="BrochureCopy"/>
                        <w:spacing w:after="0" w:line="240" w:lineRule="auto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For more information on </w:t>
                      </w:r>
                      <w:r w:rsidR="006C574D">
                        <w:rPr>
                          <w:sz w:val="22"/>
                        </w:rPr>
                        <w:t xml:space="preserve">the </w:t>
                      </w:r>
                      <w:r>
                        <w:rPr>
                          <w:sz w:val="22"/>
                        </w:rPr>
                        <w:t>Commercial &amp; Procurement Shared Service</w:t>
                      </w:r>
                      <w:r w:rsidR="00881DF2">
                        <w:rPr>
                          <w:sz w:val="22"/>
                        </w:rPr>
                        <w:t>s</w:t>
                      </w:r>
                      <w:r w:rsidR="003B6E1D">
                        <w:rPr>
                          <w:sz w:val="22"/>
                        </w:rPr>
                        <w:t>; how we procure, spend our money and future opportunities visit the web</w:t>
                      </w:r>
                      <w:r w:rsidR="00A641B8">
                        <w:rPr>
                          <w:sz w:val="22"/>
                        </w:rPr>
                        <w:t xml:space="preserve"> </w:t>
                      </w:r>
                      <w:r w:rsidR="003B6E1D">
                        <w:rPr>
                          <w:sz w:val="22"/>
                        </w:rPr>
                        <w:t>link</w:t>
                      </w:r>
                      <w:r w:rsidR="001627F9">
                        <w:rPr>
                          <w:sz w:val="22"/>
                        </w:rPr>
                        <w:t>s</w:t>
                      </w:r>
                      <w:r w:rsidR="003B6E1D">
                        <w:rPr>
                          <w:sz w:val="22"/>
                        </w:rPr>
                        <w:t xml:space="preserve"> below: </w:t>
                      </w:r>
                    </w:p>
                    <w:p w:rsidR="00FD3A9F" w:rsidRDefault="00FD3A9F" w:rsidP="00290818">
                      <w:pPr>
                        <w:pStyle w:val="BrochureCopy"/>
                        <w:spacing w:after="0" w:line="240" w:lineRule="auto"/>
                        <w:jc w:val="both"/>
                      </w:pPr>
                    </w:p>
                    <w:p w:rsidR="00FD3A9F" w:rsidRPr="00182546" w:rsidRDefault="00182546" w:rsidP="00290818">
                      <w:pPr>
                        <w:pStyle w:val="BrochureCopy"/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Aberdeen City Council</w:t>
                      </w:r>
                    </w:p>
                    <w:p w:rsidR="00E05995" w:rsidRDefault="006C574D" w:rsidP="00290818">
                      <w:pPr>
                        <w:pStyle w:val="BrochureCopy"/>
                        <w:spacing w:after="0" w:line="240" w:lineRule="auto"/>
                        <w:jc w:val="both"/>
                      </w:pPr>
                      <w:hyperlink r:id="rId21" w:history="1">
                        <w:r w:rsidR="001627F9" w:rsidRPr="00CF20E0">
                          <w:rPr>
                            <w:rStyle w:val="Hyperlink"/>
                          </w:rPr>
                          <w:t>https://www.aberdeencity.gov.uk/services/council-and-democracy/financial-information-and-procurement</w:t>
                        </w:r>
                      </w:hyperlink>
                    </w:p>
                    <w:p w:rsidR="00FD3A9F" w:rsidRPr="00FD3A9F" w:rsidRDefault="00FD3A9F" w:rsidP="00290818">
                      <w:pPr>
                        <w:pStyle w:val="BrochureCopy"/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FD3A9F">
                        <w:rPr>
                          <w:b/>
                        </w:rPr>
                        <w:t>Aberdeenshire Council</w:t>
                      </w:r>
                    </w:p>
                    <w:p w:rsidR="00FD3A9F" w:rsidRDefault="006C574D" w:rsidP="00290818">
                      <w:pPr>
                        <w:pStyle w:val="BrochureCopy"/>
                        <w:spacing w:after="0" w:line="240" w:lineRule="auto"/>
                        <w:jc w:val="both"/>
                      </w:pPr>
                      <w:hyperlink r:id="rId22" w:history="1">
                        <w:r w:rsidR="00FD3A9F" w:rsidRPr="00CF20E0">
                          <w:rPr>
                            <w:rStyle w:val="Hyperlink"/>
                          </w:rPr>
                          <w:t>https://www.aberdeenshire.gov.uk/business/procurement/</w:t>
                        </w:r>
                      </w:hyperlink>
                    </w:p>
                    <w:p w:rsidR="00FD3A9F" w:rsidRPr="00FD3A9F" w:rsidRDefault="00FD3A9F" w:rsidP="00290818">
                      <w:pPr>
                        <w:pStyle w:val="BrochureCopy"/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FD3A9F">
                        <w:rPr>
                          <w:b/>
                        </w:rPr>
                        <w:t>The Highland Council</w:t>
                      </w:r>
                    </w:p>
                    <w:p w:rsidR="00FD3A9F" w:rsidRDefault="006C574D" w:rsidP="00290818">
                      <w:pPr>
                        <w:pStyle w:val="BrochureCopy"/>
                        <w:spacing w:after="0" w:line="240" w:lineRule="auto"/>
                        <w:jc w:val="both"/>
                      </w:pPr>
                      <w:hyperlink r:id="rId23" w:history="1">
                        <w:r w:rsidR="00FD3A9F" w:rsidRPr="00CF20E0">
                          <w:rPr>
                            <w:rStyle w:val="Hyperlink"/>
                          </w:rPr>
                          <w:t>https://www.highland.gov.uk/info/259/tenders_and_contracts/417/procurement</w:t>
                        </w:r>
                      </w:hyperlink>
                    </w:p>
                    <w:p w:rsidR="00DA587B" w:rsidRPr="001D159A" w:rsidRDefault="00A641B8" w:rsidP="00DA587B">
                      <w:pPr>
                        <w:pStyle w:val="SectionHeading2"/>
                        <w:rPr>
                          <w:color w:val="7F7F7F" w:themeColor="text1" w:themeTint="80"/>
                        </w:rPr>
                      </w:pPr>
                      <w:r w:rsidRPr="001D159A">
                        <w:rPr>
                          <w:color w:val="7F7F7F" w:themeColor="text1" w:themeTint="80"/>
                        </w:rPr>
                        <w:t xml:space="preserve">Other </w:t>
                      </w:r>
                      <w:r w:rsidR="00DA587B" w:rsidRPr="001D159A">
                        <w:rPr>
                          <w:color w:val="7F7F7F" w:themeColor="text1" w:themeTint="80"/>
                        </w:rPr>
                        <w:t>Useful Links: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3118"/>
                      </w:tblGrid>
                      <w:tr w:rsidR="00DA587B" w:rsidTr="004C297F">
                        <w:tc>
                          <w:tcPr>
                            <w:tcW w:w="1668" w:type="dxa"/>
                            <w:shd w:val="clear" w:color="auto" w:fill="D9D9D9" w:themeFill="background1" w:themeFillShade="D9"/>
                          </w:tcPr>
                          <w:p w:rsidR="00DA587B" w:rsidRPr="004C297F" w:rsidRDefault="00DA587B" w:rsidP="004C297F">
                            <w:pPr>
                              <w:ind w:left="29" w:hanging="29"/>
                              <w:jc w:val="left"/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C297F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Organisation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D9D9D9" w:themeFill="background1" w:themeFillShade="D9"/>
                          </w:tcPr>
                          <w:p w:rsidR="00DA587B" w:rsidRPr="004C297F" w:rsidRDefault="00DA587B" w:rsidP="004C297F">
                            <w:pPr>
                              <w:ind w:left="29" w:hanging="29"/>
                              <w:jc w:val="left"/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C297F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Website</w:t>
                            </w:r>
                          </w:p>
                        </w:tc>
                      </w:tr>
                      <w:tr w:rsidR="00DA587B" w:rsidTr="004C297F">
                        <w:tc>
                          <w:tcPr>
                            <w:tcW w:w="1668" w:type="dxa"/>
                            <w:shd w:val="clear" w:color="auto" w:fill="D9D9D9" w:themeFill="background1" w:themeFillShade="D9"/>
                          </w:tcPr>
                          <w:p w:rsidR="00DA587B" w:rsidRPr="004C297F" w:rsidRDefault="00DA587B" w:rsidP="00FE5DDE">
                            <w:pPr>
                              <w:ind w:left="29" w:hanging="29"/>
                              <w:jc w:val="left"/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C297F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Scotland Excel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DA587B" w:rsidRPr="004C297F" w:rsidRDefault="006C574D" w:rsidP="004C297F">
                            <w:pPr>
                              <w:ind w:left="29" w:hanging="29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hyperlink r:id="rId24" w:history="1">
                              <w:r w:rsidR="00DA587B" w:rsidRPr="004C297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  <w:u w:val="single"/>
                                </w:rPr>
                                <w:t>www.scotland-excel.org.uk</w:t>
                              </w:r>
                            </w:hyperlink>
                          </w:p>
                        </w:tc>
                      </w:tr>
                      <w:tr w:rsidR="00DA587B" w:rsidTr="004C297F">
                        <w:trPr>
                          <w:trHeight w:val="447"/>
                        </w:trPr>
                        <w:tc>
                          <w:tcPr>
                            <w:tcW w:w="1668" w:type="dxa"/>
                            <w:shd w:val="clear" w:color="auto" w:fill="D9D9D9" w:themeFill="background1" w:themeFillShade="D9"/>
                          </w:tcPr>
                          <w:p w:rsidR="00DA587B" w:rsidRPr="004C297F" w:rsidRDefault="00DA587B" w:rsidP="00FE5DDE">
                            <w:pPr>
                              <w:ind w:left="29" w:hanging="29"/>
                              <w:jc w:val="left"/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C297F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Scottish Government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DA587B" w:rsidRPr="004C297F" w:rsidRDefault="00DA587B" w:rsidP="004C297F">
                            <w:pPr>
                              <w:ind w:left="29" w:hanging="29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C297F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  <w:t>www.gov.scot/Topics/Government/Procurement/directory</w:t>
                            </w:r>
                          </w:p>
                        </w:tc>
                      </w:tr>
                      <w:tr w:rsidR="00DA587B" w:rsidTr="004C297F">
                        <w:tc>
                          <w:tcPr>
                            <w:tcW w:w="1668" w:type="dxa"/>
                            <w:shd w:val="clear" w:color="auto" w:fill="D9D9D9" w:themeFill="background1" w:themeFillShade="D9"/>
                          </w:tcPr>
                          <w:p w:rsidR="00DA587B" w:rsidRPr="004C297F" w:rsidRDefault="00DA587B" w:rsidP="00FE5DDE">
                            <w:pPr>
                              <w:ind w:left="29" w:hanging="29"/>
                              <w:jc w:val="left"/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C297F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Crown Commercial Services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DA587B" w:rsidRPr="004C297F" w:rsidRDefault="00DA587B" w:rsidP="004C297F">
                            <w:pPr>
                              <w:ind w:left="29" w:hanging="29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C297F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  <w:t>www.gov.uk/government/organisations/crown-commercial-service</w:t>
                            </w:r>
                          </w:p>
                        </w:tc>
                      </w:tr>
                      <w:tr w:rsidR="00DA587B" w:rsidTr="004C297F">
                        <w:tc>
                          <w:tcPr>
                            <w:tcW w:w="1668" w:type="dxa"/>
                            <w:shd w:val="clear" w:color="auto" w:fill="D9D9D9" w:themeFill="background1" w:themeFillShade="D9"/>
                          </w:tcPr>
                          <w:p w:rsidR="00DA587B" w:rsidRPr="004C297F" w:rsidRDefault="00DA587B" w:rsidP="00FE5DDE">
                            <w:pPr>
                              <w:ind w:left="29" w:hanging="29"/>
                              <w:jc w:val="left"/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C297F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Eastern Shires Purchasing Organisation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DA587B" w:rsidRPr="004C297F" w:rsidRDefault="00DA587B" w:rsidP="004C297F">
                            <w:pPr>
                              <w:ind w:left="29" w:hanging="29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C297F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  <w:t>www.espo.org</w:t>
                            </w:r>
                          </w:p>
                        </w:tc>
                      </w:tr>
                      <w:tr w:rsidR="00DA587B" w:rsidTr="004C297F">
                        <w:tc>
                          <w:tcPr>
                            <w:tcW w:w="1668" w:type="dxa"/>
                            <w:shd w:val="clear" w:color="auto" w:fill="D9D9D9" w:themeFill="background1" w:themeFillShade="D9"/>
                          </w:tcPr>
                          <w:p w:rsidR="00DA587B" w:rsidRPr="004C297F" w:rsidRDefault="00DA587B" w:rsidP="00FE5DDE">
                            <w:pPr>
                              <w:ind w:left="29" w:hanging="29"/>
                              <w:jc w:val="left"/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C297F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Yorkshire Purchasing Organisation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DA587B" w:rsidRPr="004C297F" w:rsidRDefault="00DA587B" w:rsidP="004C297F">
                            <w:pPr>
                              <w:ind w:left="29" w:hanging="29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C297F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  <w:t>www.ypo.co.uk</w:t>
                            </w:r>
                          </w:p>
                        </w:tc>
                      </w:tr>
                      <w:tr w:rsidR="00DA587B" w:rsidTr="004C297F">
                        <w:tc>
                          <w:tcPr>
                            <w:tcW w:w="1668" w:type="dxa"/>
                            <w:shd w:val="clear" w:color="auto" w:fill="D9D9D9" w:themeFill="background1" w:themeFillShade="D9"/>
                          </w:tcPr>
                          <w:p w:rsidR="00DA587B" w:rsidRPr="004C297F" w:rsidRDefault="00DA587B" w:rsidP="00FE5DDE">
                            <w:pPr>
                              <w:ind w:left="29" w:hanging="29"/>
                              <w:jc w:val="left"/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C297F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LHC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DA587B" w:rsidRPr="004C297F" w:rsidRDefault="00DA587B" w:rsidP="004C297F">
                            <w:pPr>
                              <w:ind w:left="29" w:hanging="29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C297F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  <w:t>www.lhc.gov.uk</w:t>
                            </w:r>
                          </w:p>
                        </w:tc>
                      </w:tr>
                      <w:tr w:rsidR="00DA587B" w:rsidTr="004C297F">
                        <w:tc>
                          <w:tcPr>
                            <w:tcW w:w="1668" w:type="dxa"/>
                            <w:shd w:val="clear" w:color="auto" w:fill="D9D9D9" w:themeFill="background1" w:themeFillShade="D9"/>
                          </w:tcPr>
                          <w:p w:rsidR="00DA587B" w:rsidRPr="004C297F" w:rsidRDefault="00DA587B" w:rsidP="00FE5DDE">
                            <w:pPr>
                              <w:ind w:left="29" w:hanging="29"/>
                              <w:jc w:val="left"/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C297F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SCAPE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DA587B" w:rsidRPr="004C297F" w:rsidRDefault="00DA587B" w:rsidP="004C297F">
                            <w:pPr>
                              <w:ind w:left="29" w:hanging="29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C297F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  <w:t>www.scapegroup.co.uk</w:t>
                            </w:r>
                          </w:p>
                        </w:tc>
                      </w:tr>
                    </w:tbl>
                    <w:p w:rsidR="00A641B8" w:rsidRDefault="00A641B8" w:rsidP="00A641B8">
                      <w:pPr>
                        <w:spacing w:after="0" w:line="240" w:lineRule="auto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A641B8" w:rsidRPr="00A641B8" w:rsidRDefault="00A641B8" w:rsidP="00290818">
                      <w:pPr>
                        <w:spacing w:after="0" w:line="240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*</w:t>
                      </w:r>
                      <w:r w:rsidRPr="00A641B8">
                        <w:rPr>
                          <w:bCs/>
                          <w:sz w:val="18"/>
                          <w:szCs w:val="18"/>
                        </w:rPr>
                        <w:t>If you are i</w:t>
                      </w:r>
                      <w:r w:rsidR="00881DF2">
                        <w:rPr>
                          <w:bCs/>
                          <w:sz w:val="18"/>
                          <w:szCs w:val="18"/>
                        </w:rPr>
                        <w:t xml:space="preserve">nterested in getting involved with national frameworks </w:t>
                      </w:r>
                      <w:r w:rsidRPr="00A641B8">
                        <w:rPr>
                          <w:bCs/>
                          <w:sz w:val="18"/>
                          <w:szCs w:val="18"/>
                        </w:rPr>
                        <w:t>register on P</w:t>
                      </w:r>
                      <w:r w:rsidR="003832FF">
                        <w:rPr>
                          <w:bCs/>
                          <w:sz w:val="18"/>
                          <w:szCs w:val="18"/>
                        </w:rPr>
                        <w:t xml:space="preserve">ublic </w:t>
                      </w:r>
                      <w:r w:rsidRPr="00A641B8">
                        <w:rPr>
                          <w:bCs/>
                          <w:sz w:val="18"/>
                          <w:szCs w:val="18"/>
                        </w:rPr>
                        <w:t>C</w:t>
                      </w:r>
                      <w:r w:rsidR="003832FF">
                        <w:rPr>
                          <w:bCs/>
                          <w:sz w:val="18"/>
                          <w:szCs w:val="18"/>
                        </w:rPr>
                        <w:t xml:space="preserve">ontracts </w:t>
                      </w:r>
                      <w:r w:rsidRPr="00A641B8">
                        <w:rPr>
                          <w:bCs/>
                          <w:sz w:val="18"/>
                          <w:szCs w:val="18"/>
                        </w:rPr>
                        <w:t>S</w:t>
                      </w:r>
                      <w:r w:rsidR="003832FF">
                        <w:rPr>
                          <w:bCs/>
                          <w:sz w:val="18"/>
                          <w:szCs w:val="18"/>
                        </w:rPr>
                        <w:t>cotland</w:t>
                      </w:r>
                      <w:r w:rsidR="008A49C9">
                        <w:rPr>
                          <w:bCs/>
                          <w:sz w:val="18"/>
                          <w:szCs w:val="18"/>
                        </w:rPr>
                        <w:t xml:space="preserve"> (PCS) and Public Contracts Scotland-Tender (PCS-T)</w:t>
                      </w:r>
                      <w:r w:rsidRPr="00A641B8">
                        <w:rPr>
                          <w:bCs/>
                          <w:sz w:val="18"/>
                          <w:szCs w:val="18"/>
                        </w:rPr>
                        <w:t xml:space="preserve"> for Scotland Excel, Scottish Government and APUC opportunities. For </w:t>
                      </w:r>
                      <w:bookmarkStart w:id="1" w:name="_GoBack"/>
                      <w:r w:rsidRPr="00A641B8">
                        <w:rPr>
                          <w:bCs/>
                          <w:sz w:val="18"/>
                          <w:szCs w:val="18"/>
                        </w:rPr>
                        <w:t xml:space="preserve">the rest </w:t>
                      </w:r>
                      <w:bookmarkEnd w:id="1"/>
                      <w:r w:rsidRPr="00A641B8">
                        <w:rPr>
                          <w:bCs/>
                          <w:sz w:val="18"/>
                          <w:szCs w:val="18"/>
                        </w:rPr>
                        <w:t xml:space="preserve">please contact the organisations directly to </w:t>
                      </w:r>
                      <w:r w:rsidR="00881DF2">
                        <w:rPr>
                          <w:bCs/>
                          <w:sz w:val="18"/>
                          <w:szCs w:val="18"/>
                        </w:rPr>
                        <w:t>find out</w:t>
                      </w:r>
                      <w:r w:rsidRPr="00A641B8">
                        <w:rPr>
                          <w:bCs/>
                          <w:sz w:val="18"/>
                          <w:szCs w:val="18"/>
                        </w:rPr>
                        <w:t xml:space="preserve"> what web portals they use locally for procuring.</w:t>
                      </w:r>
                    </w:p>
                    <w:p w:rsidR="00DA587B" w:rsidRDefault="00DA587B" w:rsidP="00DA587B">
                      <w:pPr>
                        <w:pStyle w:val="BrochureCopy"/>
                        <w:rPr>
                          <w:bCs/>
                        </w:rPr>
                      </w:pPr>
                    </w:p>
                    <w:p w:rsidR="007C3759" w:rsidRDefault="007C3759" w:rsidP="007C3759">
                      <w:pPr>
                        <w:pStyle w:val="BrochureCopy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</w:t>
                      </w:r>
                    </w:p>
                    <w:p w:rsidR="007C3759" w:rsidRDefault="007C3759" w:rsidP="007C3759">
                      <w:pPr>
                        <w:pStyle w:val="BrochureCopy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21F3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054350" cy="6858000"/>
                <wp:effectExtent l="9525" t="7620" r="12700" b="1143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685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6D89" w:rsidRPr="001D159A" w:rsidRDefault="00BC6D89" w:rsidP="00BC6D89">
                            <w:pPr>
                              <w:pStyle w:val="SectionHeading2"/>
                              <w:rPr>
                                <w:color w:val="7F7F7F" w:themeColor="text1" w:themeTint="80"/>
                              </w:rPr>
                            </w:pPr>
                            <w:r w:rsidRPr="001D159A">
                              <w:rPr>
                                <w:color w:val="7F7F7F" w:themeColor="text1" w:themeTint="80"/>
                              </w:rPr>
                              <w:t xml:space="preserve">Where did </w:t>
                            </w:r>
                            <w:r w:rsidR="00D769DE" w:rsidRPr="001D159A">
                              <w:rPr>
                                <w:color w:val="7F7F7F" w:themeColor="text1" w:themeTint="80"/>
                              </w:rPr>
                              <w:t>the partner councils spend their money</w:t>
                            </w:r>
                            <w:r w:rsidR="00510BFB">
                              <w:rPr>
                                <w:color w:val="7F7F7F" w:themeColor="text1" w:themeTint="80"/>
                              </w:rPr>
                              <w:t xml:space="preserve"> in 2018-19</w:t>
                            </w:r>
                            <w:r w:rsidR="00D769DE" w:rsidRPr="001D159A">
                              <w:rPr>
                                <w:color w:val="7F7F7F" w:themeColor="text1" w:themeTint="80"/>
                              </w:rPr>
                              <w:t>?</w:t>
                            </w:r>
                          </w:p>
                          <w:p w:rsidR="00BC6D89" w:rsidRPr="00791E8B" w:rsidRDefault="00BC6D89" w:rsidP="00290818">
                            <w:pPr>
                              <w:pStyle w:val="BrochureCopy"/>
                              <w:jc w:val="both"/>
                              <w:rPr>
                                <w:sz w:val="22"/>
                              </w:rPr>
                            </w:pPr>
                            <w:r w:rsidRPr="00791E8B">
                              <w:rPr>
                                <w:sz w:val="22"/>
                              </w:rPr>
                              <w:t xml:space="preserve">In financial year </w:t>
                            </w:r>
                            <w:r w:rsidR="00E52050">
                              <w:rPr>
                                <w:sz w:val="22"/>
                              </w:rPr>
                              <w:t>2018-19</w:t>
                            </w:r>
                            <w:r w:rsidRPr="00791E8B">
                              <w:rPr>
                                <w:sz w:val="22"/>
                              </w:rPr>
                              <w:t xml:space="preserve"> </w:t>
                            </w:r>
                            <w:r w:rsidR="007541EF">
                              <w:rPr>
                                <w:sz w:val="22"/>
                              </w:rPr>
                              <w:t>(</w:t>
                            </w:r>
                            <w:r w:rsidRPr="00791E8B">
                              <w:rPr>
                                <w:sz w:val="22"/>
                              </w:rPr>
                              <w:t>1</w:t>
                            </w:r>
                            <w:r w:rsidRPr="00791E8B">
                              <w:rPr>
                                <w:sz w:val="22"/>
                                <w:vertAlign w:val="superscript"/>
                              </w:rPr>
                              <w:t>st</w:t>
                            </w:r>
                            <w:r w:rsidR="00E52050">
                              <w:rPr>
                                <w:sz w:val="22"/>
                              </w:rPr>
                              <w:t xml:space="preserve"> April 2018</w:t>
                            </w:r>
                            <w:r w:rsidRPr="00791E8B">
                              <w:rPr>
                                <w:sz w:val="22"/>
                              </w:rPr>
                              <w:t xml:space="preserve"> to 31</w:t>
                            </w:r>
                            <w:r w:rsidRPr="00791E8B">
                              <w:rPr>
                                <w:sz w:val="22"/>
                                <w:vertAlign w:val="superscript"/>
                              </w:rPr>
                              <w:t>st</w:t>
                            </w:r>
                            <w:r w:rsidR="00E52050">
                              <w:rPr>
                                <w:sz w:val="22"/>
                              </w:rPr>
                              <w:t xml:space="preserve"> March 2019</w:t>
                            </w:r>
                            <w:r w:rsidR="007541EF">
                              <w:rPr>
                                <w:sz w:val="22"/>
                              </w:rPr>
                              <w:t>)</w:t>
                            </w:r>
                            <w:r w:rsidRPr="00791E8B">
                              <w:rPr>
                                <w:sz w:val="22"/>
                              </w:rPr>
                              <w:t xml:space="preserve"> the 3 councils combined sp</w:t>
                            </w:r>
                            <w:r w:rsidR="004A06E9">
                              <w:rPr>
                                <w:sz w:val="22"/>
                              </w:rPr>
                              <w:t>end was in excess of £1 billion. The top areas of spend</w:t>
                            </w:r>
                            <w:r w:rsidR="00F90C93">
                              <w:rPr>
                                <w:sz w:val="22"/>
                              </w:rPr>
                              <w:t xml:space="preserve"> in Financial Year 2018-19</w:t>
                            </w:r>
                            <w:r w:rsidR="004A06E9">
                              <w:rPr>
                                <w:sz w:val="22"/>
                              </w:rPr>
                              <w:t xml:space="preserve"> were:</w:t>
                            </w:r>
                            <w:r w:rsidRPr="00791E8B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E52050" w:rsidRDefault="00BC6D89" w:rsidP="00E52050">
                            <w:pPr>
                              <w:pStyle w:val="BrochureCopy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211C49">
                              <w:rPr>
                                <w:noProof/>
                              </w:rPr>
                              <w:drawing>
                                <wp:inline distT="0" distB="0" distL="0" distR="0" wp14:anchorId="3DC51982" wp14:editId="6C4E8398">
                                  <wp:extent cx="2858770" cy="2106313"/>
                                  <wp:effectExtent l="0" t="0" r="36830" b="8255"/>
                                  <wp:docPr id="3" name="Chart 3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4551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0"/>
                              <w:gridCol w:w="1447"/>
                              <w:gridCol w:w="1134"/>
                            </w:tblGrid>
                            <w:tr w:rsidR="00E52050" w:rsidRPr="00E52050" w:rsidTr="00E52050">
                              <w:trPr>
                                <w:trHeight w:val="256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  <w:t>Business Sector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vAlign w:val="bottom"/>
                                  <w:hideMark/>
                                </w:tcPr>
                                <w:p w:rsidR="00E52050" w:rsidRPr="00211C49" w:rsidRDefault="00E52050" w:rsidP="00F90C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  <w:t>Total Spend £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  <w:t>% of Spend</w:t>
                                  </w:r>
                                </w:p>
                              </w:tc>
                            </w:tr>
                            <w:tr w:rsidR="00E52050" w:rsidRPr="00E52050" w:rsidTr="00E52050">
                              <w:trPr>
                                <w:trHeight w:val="133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  <w:t>Construction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£410,569,381.53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41.30%</w:t>
                                  </w:r>
                                </w:p>
                              </w:tc>
                            </w:tr>
                            <w:tr w:rsidR="00E52050" w:rsidRPr="00E52050" w:rsidTr="00E52050">
                              <w:trPr>
                                <w:trHeight w:val="207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  <w:t>Social Care &amp; Services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£162,919,597.03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16.39%</w:t>
                                  </w:r>
                                </w:p>
                              </w:tc>
                            </w:tr>
                            <w:tr w:rsidR="00E52050" w:rsidRPr="00E52050" w:rsidTr="00E52050">
                              <w:trPr>
                                <w:trHeight w:val="126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  <w:t>Utilities &amp; Energy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£64,351,638.49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6.47%</w:t>
                                  </w:r>
                                </w:p>
                              </w:tc>
                            </w:tr>
                            <w:tr w:rsidR="00E52050" w:rsidRPr="00E52050" w:rsidTr="00E52050">
                              <w:trPr>
                                <w:trHeight w:val="231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  <w:t>Facilities Management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£55,345,771.92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5.57%</w:t>
                                  </w:r>
                                </w:p>
                              </w:tc>
                            </w:tr>
                            <w:tr w:rsidR="00E52050" w:rsidRPr="00E52050" w:rsidTr="00E52050">
                              <w:trPr>
                                <w:trHeight w:val="221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  <w:t>ICT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£53,462,633.81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5.38%</w:t>
                                  </w:r>
                                </w:p>
                              </w:tc>
                            </w:tr>
                            <w:tr w:rsidR="00E52050" w:rsidRPr="00E52050" w:rsidTr="00E52050">
                              <w:trPr>
                                <w:trHeight w:val="300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  <w:t>Waste &amp; Environmental Services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£46,237,124.61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4.65%</w:t>
                                  </w:r>
                                </w:p>
                              </w:tc>
                            </w:tr>
                            <w:tr w:rsidR="00E52050" w:rsidRPr="00E52050" w:rsidTr="00E52050">
                              <w:trPr>
                                <w:trHeight w:val="215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  <w:t>Travel &amp; Accommodation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£43,764,023.64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4.40%</w:t>
                                  </w:r>
                                </w:p>
                              </w:tc>
                            </w:tr>
                            <w:tr w:rsidR="00E52050" w:rsidRPr="00E52050" w:rsidTr="00E52050">
                              <w:trPr>
                                <w:trHeight w:val="191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  <w:t>Vehicles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£28,026,157.33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2.82%</w:t>
                                  </w:r>
                                </w:p>
                              </w:tc>
                            </w:tr>
                            <w:tr w:rsidR="00E52050" w:rsidRPr="00E52050" w:rsidTr="00E52050">
                              <w:trPr>
                                <w:trHeight w:val="167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  <w:t>Financial Services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£23,126,503.18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2.33%</w:t>
                                  </w:r>
                                </w:p>
                              </w:tc>
                            </w:tr>
                            <w:tr w:rsidR="00E52050" w:rsidRPr="00E52050" w:rsidTr="00E52050">
                              <w:trPr>
                                <w:trHeight w:val="143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6"/>
                                    </w:rPr>
                                    <w:t>Human Resources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£16,692,115.66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52050" w:rsidRPr="00211C49" w:rsidRDefault="00E52050" w:rsidP="00E52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211C4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6"/>
                                    </w:rPr>
                                    <w:t>1.68%</w:t>
                                  </w:r>
                                </w:p>
                              </w:tc>
                            </w:tr>
                          </w:tbl>
                          <w:p w:rsidR="00E52050" w:rsidRDefault="00E52050" w:rsidP="007C3759">
                            <w:pPr>
                              <w:pStyle w:val="BrochureCopy"/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C3759" w:rsidRPr="007C3759" w:rsidRDefault="007C3759" w:rsidP="007C3759">
                            <w:pPr>
                              <w:pStyle w:val="BrochureCopy"/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C3759">
                              <w:rPr>
                                <w:b/>
                                <w:sz w:val="16"/>
                                <w:szCs w:val="16"/>
                              </w:rPr>
                              <w:t>Definitions from Scottish Procurement Hub</w:t>
                            </w:r>
                          </w:p>
                          <w:p w:rsidR="00CB54DF" w:rsidRPr="007C3759" w:rsidRDefault="0022355F" w:rsidP="00290818">
                            <w:pPr>
                              <w:pStyle w:val="BrochureCopy"/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="006208F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Figures based on Scottish Procurement Hub:  </w:t>
                            </w:r>
                            <w:r w:rsidR="007C3759" w:rsidRPr="007C3759">
                              <w:rPr>
                                <w:b/>
                                <w:sz w:val="16"/>
                                <w:szCs w:val="16"/>
                              </w:rPr>
                              <w:t>Core trade</w:t>
                            </w:r>
                            <w:r w:rsidR="006208F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3759" w:rsidRPr="007C3759">
                              <w:rPr>
                                <w:b/>
                                <w:sz w:val="16"/>
                                <w:szCs w:val="16"/>
                              </w:rPr>
                              <w:t>=</w:t>
                            </w:r>
                            <w:r w:rsidR="007C3759" w:rsidRPr="007C375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3759" w:rsidRPr="007C3759">
                              <w:rPr>
                                <w:b/>
                                <w:sz w:val="16"/>
                                <w:szCs w:val="16"/>
                              </w:rPr>
                              <w:t>Suppliers with whom over £1000 has been spent in a 12 month period, that have also b</w:t>
                            </w:r>
                            <w:r w:rsidR="004E697D">
                              <w:rPr>
                                <w:b/>
                                <w:sz w:val="16"/>
                                <w:szCs w:val="16"/>
                              </w:rPr>
                              <w:t>een classed as a trading organis</w:t>
                            </w:r>
                            <w:r w:rsidR="007C3759" w:rsidRPr="007C3759">
                              <w:rPr>
                                <w:b/>
                                <w:sz w:val="16"/>
                                <w:szCs w:val="16"/>
                              </w:rPr>
                              <w:t>ation and where the hub have been able to identify a</w:t>
                            </w:r>
                            <w:r w:rsidR="004E69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business sector for the organis</w:t>
                            </w:r>
                            <w:r w:rsidR="007C3759" w:rsidRPr="007C3759">
                              <w:rPr>
                                <w:b/>
                                <w:sz w:val="16"/>
                                <w:szCs w:val="16"/>
                              </w:rPr>
                              <w:t>ation.</w:t>
                            </w:r>
                            <w:r w:rsidR="00733F2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Figures correct at time of </w:t>
                            </w:r>
                            <w:r w:rsidR="00F43088">
                              <w:rPr>
                                <w:b/>
                                <w:sz w:val="16"/>
                                <w:szCs w:val="16"/>
                              </w:rPr>
                              <w:t>publication.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0;margin-top:0;width:240.5pt;height:540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" fillcolor="white [3201]" strokecolor="white [3212]" strokeweight="1pt">
                <v:fill opacity="0"/>
                <v:stroke dashstyle="dash"/>
                <v:shadow color="#868686"/>
                <v:textbox>
                  <w:txbxContent>
                    <w:p w:rsidR="00BC6D89" w:rsidRPr="001D159A" w:rsidRDefault="00BC6D89" w:rsidP="00BC6D89">
                      <w:pPr>
                        <w:pStyle w:val="SectionHeading2"/>
                        <w:rPr>
                          <w:color w:val="7F7F7F" w:themeColor="text1" w:themeTint="80"/>
                        </w:rPr>
                      </w:pPr>
                      <w:r w:rsidRPr="001D159A">
                        <w:rPr>
                          <w:color w:val="7F7F7F" w:themeColor="text1" w:themeTint="80"/>
                        </w:rPr>
                        <w:t xml:space="preserve">Where did </w:t>
                      </w:r>
                      <w:r w:rsidR="00D769DE" w:rsidRPr="001D159A">
                        <w:rPr>
                          <w:color w:val="7F7F7F" w:themeColor="text1" w:themeTint="80"/>
                        </w:rPr>
                        <w:t>the partner councils spend their money</w:t>
                      </w:r>
                      <w:r w:rsidR="00510BFB">
                        <w:rPr>
                          <w:color w:val="7F7F7F" w:themeColor="text1" w:themeTint="80"/>
                        </w:rPr>
                        <w:t xml:space="preserve"> in 2018-19</w:t>
                      </w:r>
                      <w:r w:rsidR="00D769DE" w:rsidRPr="001D159A">
                        <w:rPr>
                          <w:color w:val="7F7F7F" w:themeColor="text1" w:themeTint="80"/>
                        </w:rPr>
                        <w:t>?</w:t>
                      </w:r>
                    </w:p>
                    <w:p w:rsidR="00BC6D89" w:rsidRPr="00791E8B" w:rsidRDefault="00BC6D89" w:rsidP="00290818">
                      <w:pPr>
                        <w:pStyle w:val="BrochureCopy"/>
                        <w:jc w:val="both"/>
                        <w:rPr>
                          <w:sz w:val="22"/>
                        </w:rPr>
                      </w:pPr>
                      <w:r w:rsidRPr="00791E8B">
                        <w:rPr>
                          <w:sz w:val="22"/>
                        </w:rPr>
                        <w:t xml:space="preserve">In financial year </w:t>
                      </w:r>
                      <w:r w:rsidR="00E52050">
                        <w:rPr>
                          <w:sz w:val="22"/>
                        </w:rPr>
                        <w:t>2018-19</w:t>
                      </w:r>
                      <w:r w:rsidRPr="00791E8B">
                        <w:rPr>
                          <w:sz w:val="22"/>
                        </w:rPr>
                        <w:t xml:space="preserve"> </w:t>
                      </w:r>
                      <w:r w:rsidR="007541EF">
                        <w:rPr>
                          <w:sz w:val="22"/>
                        </w:rPr>
                        <w:t>(</w:t>
                      </w:r>
                      <w:r w:rsidRPr="00791E8B">
                        <w:rPr>
                          <w:sz w:val="22"/>
                        </w:rPr>
                        <w:t>1</w:t>
                      </w:r>
                      <w:r w:rsidRPr="00791E8B">
                        <w:rPr>
                          <w:sz w:val="22"/>
                          <w:vertAlign w:val="superscript"/>
                        </w:rPr>
                        <w:t>st</w:t>
                      </w:r>
                      <w:r w:rsidR="00E52050">
                        <w:rPr>
                          <w:sz w:val="22"/>
                        </w:rPr>
                        <w:t xml:space="preserve"> April 2018</w:t>
                      </w:r>
                      <w:r w:rsidRPr="00791E8B">
                        <w:rPr>
                          <w:sz w:val="22"/>
                        </w:rPr>
                        <w:t xml:space="preserve"> to 31</w:t>
                      </w:r>
                      <w:r w:rsidRPr="00791E8B">
                        <w:rPr>
                          <w:sz w:val="22"/>
                          <w:vertAlign w:val="superscript"/>
                        </w:rPr>
                        <w:t>st</w:t>
                      </w:r>
                      <w:r w:rsidR="00E52050">
                        <w:rPr>
                          <w:sz w:val="22"/>
                        </w:rPr>
                        <w:t xml:space="preserve"> March 2019</w:t>
                      </w:r>
                      <w:r w:rsidR="007541EF">
                        <w:rPr>
                          <w:sz w:val="22"/>
                        </w:rPr>
                        <w:t>)</w:t>
                      </w:r>
                      <w:r w:rsidRPr="00791E8B">
                        <w:rPr>
                          <w:sz w:val="22"/>
                        </w:rPr>
                        <w:t xml:space="preserve"> the 3 councils combined sp</w:t>
                      </w:r>
                      <w:r w:rsidR="004A06E9">
                        <w:rPr>
                          <w:sz w:val="22"/>
                        </w:rPr>
                        <w:t>end was in excess of £1 billion. The top areas of spend</w:t>
                      </w:r>
                      <w:r w:rsidR="00F90C93">
                        <w:rPr>
                          <w:sz w:val="22"/>
                        </w:rPr>
                        <w:t xml:space="preserve"> in Financial Year 2018-19</w:t>
                      </w:r>
                      <w:r w:rsidR="004A06E9">
                        <w:rPr>
                          <w:sz w:val="22"/>
                        </w:rPr>
                        <w:t xml:space="preserve"> were:</w:t>
                      </w:r>
                      <w:r w:rsidRPr="00791E8B">
                        <w:rPr>
                          <w:sz w:val="22"/>
                        </w:rPr>
                        <w:t xml:space="preserve"> </w:t>
                      </w:r>
                    </w:p>
                    <w:p w:rsidR="00E52050" w:rsidRDefault="00BC6D89" w:rsidP="00E52050">
                      <w:pPr>
                        <w:pStyle w:val="BrochureCopy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</w:t>
                      </w:r>
                      <w:r w:rsidR="00211C49">
                        <w:rPr>
                          <w:noProof/>
                        </w:rPr>
                        <w:drawing>
                          <wp:inline distT="0" distB="0" distL="0" distR="0" wp14:anchorId="3DC51982" wp14:editId="6C4E8398">
                            <wp:extent cx="2858770" cy="2106313"/>
                            <wp:effectExtent l="0" t="0" r="36830" b="8255"/>
                            <wp:docPr id="3" name="Chart 3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5"/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4551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970"/>
                        <w:gridCol w:w="1447"/>
                        <w:gridCol w:w="1134"/>
                      </w:tblGrid>
                      <w:tr w:rsidR="00E52050" w:rsidRPr="00E52050" w:rsidTr="00E52050">
                        <w:trPr>
                          <w:trHeight w:val="256"/>
                        </w:trPr>
                        <w:tc>
                          <w:tcPr>
                            <w:tcW w:w="20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Business Sector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vAlign w:val="bottom"/>
                            <w:hideMark/>
                          </w:tcPr>
                          <w:p w:rsidR="00E52050" w:rsidRPr="00211C49" w:rsidRDefault="00E52050" w:rsidP="00F90C9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Total Spend £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% of Spend</w:t>
                            </w:r>
                          </w:p>
                        </w:tc>
                      </w:tr>
                      <w:tr w:rsidR="00E52050" w:rsidRPr="00E52050" w:rsidTr="00E52050">
                        <w:trPr>
                          <w:trHeight w:val="133"/>
                        </w:trPr>
                        <w:tc>
                          <w:tcPr>
                            <w:tcW w:w="20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Construction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£410,569,381.53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41.30%</w:t>
                            </w:r>
                          </w:p>
                        </w:tc>
                      </w:tr>
                      <w:tr w:rsidR="00E52050" w:rsidRPr="00E52050" w:rsidTr="00E52050">
                        <w:trPr>
                          <w:trHeight w:val="207"/>
                        </w:trPr>
                        <w:tc>
                          <w:tcPr>
                            <w:tcW w:w="20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Social Care &amp; Services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£162,919,597.03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16.39%</w:t>
                            </w:r>
                          </w:p>
                        </w:tc>
                      </w:tr>
                      <w:tr w:rsidR="00E52050" w:rsidRPr="00E52050" w:rsidTr="00E52050">
                        <w:trPr>
                          <w:trHeight w:val="126"/>
                        </w:trPr>
                        <w:tc>
                          <w:tcPr>
                            <w:tcW w:w="20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Utilities &amp; Energy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£64,351,638.49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6.47%</w:t>
                            </w:r>
                          </w:p>
                        </w:tc>
                      </w:tr>
                      <w:tr w:rsidR="00E52050" w:rsidRPr="00E52050" w:rsidTr="00E52050">
                        <w:trPr>
                          <w:trHeight w:val="231"/>
                        </w:trPr>
                        <w:tc>
                          <w:tcPr>
                            <w:tcW w:w="20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Facilities Management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£55,345,771.92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5.57%</w:t>
                            </w:r>
                          </w:p>
                        </w:tc>
                      </w:tr>
                      <w:tr w:rsidR="00E52050" w:rsidRPr="00E52050" w:rsidTr="00E52050">
                        <w:trPr>
                          <w:trHeight w:val="221"/>
                        </w:trPr>
                        <w:tc>
                          <w:tcPr>
                            <w:tcW w:w="20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ICT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£53,462,633.81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5.38%</w:t>
                            </w:r>
                          </w:p>
                        </w:tc>
                      </w:tr>
                      <w:tr w:rsidR="00E52050" w:rsidRPr="00E52050" w:rsidTr="00E52050">
                        <w:trPr>
                          <w:trHeight w:val="300"/>
                        </w:trPr>
                        <w:tc>
                          <w:tcPr>
                            <w:tcW w:w="20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Waste &amp; Environmental Services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£46,237,124.61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4.65%</w:t>
                            </w:r>
                          </w:p>
                        </w:tc>
                      </w:tr>
                      <w:tr w:rsidR="00E52050" w:rsidRPr="00E52050" w:rsidTr="00E52050">
                        <w:trPr>
                          <w:trHeight w:val="215"/>
                        </w:trPr>
                        <w:tc>
                          <w:tcPr>
                            <w:tcW w:w="20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Travel &amp; Accommodation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£43,764,023.64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4.40%</w:t>
                            </w:r>
                          </w:p>
                        </w:tc>
                      </w:tr>
                      <w:tr w:rsidR="00E52050" w:rsidRPr="00E52050" w:rsidTr="00E52050">
                        <w:trPr>
                          <w:trHeight w:val="191"/>
                        </w:trPr>
                        <w:tc>
                          <w:tcPr>
                            <w:tcW w:w="20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Vehicles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£28,026,157.33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2.82%</w:t>
                            </w:r>
                          </w:p>
                        </w:tc>
                      </w:tr>
                      <w:tr w:rsidR="00E52050" w:rsidRPr="00E52050" w:rsidTr="00E52050">
                        <w:trPr>
                          <w:trHeight w:val="167"/>
                        </w:trPr>
                        <w:tc>
                          <w:tcPr>
                            <w:tcW w:w="20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Financial Services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£23,126,503.18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2.33%</w:t>
                            </w:r>
                          </w:p>
                        </w:tc>
                      </w:tr>
                      <w:tr w:rsidR="00E52050" w:rsidRPr="00E52050" w:rsidTr="00E52050">
                        <w:trPr>
                          <w:trHeight w:val="143"/>
                        </w:trPr>
                        <w:tc>
                          <w:tcPr>
                            <w:tcW w:w="20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Human Resources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£16,692,115.66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52050" w:rsidRPr="00211C49" w:rsidRDefault="00E52050" w:rsidP="00E520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211C49">
                              <w:rPr>
                                <w:rFonts w:ascii="Calibri" w:eastAsia="Times New Roman" w:hAnsi="Calibri" w:cs="Times New Roman"/>
                                <w:color w:val="000000"/>
                                <w:sz w:val="18"/>
                                <w:szCs w:val="16"/>
                              </w:rPr>
                              <w:t>1.68%</w:t>
                            </w:r>
                          </w:p>
                        </w:tc>
                      </w:tr>
                    </w:tbl>
                    <w:p w:rsidR="00E52050" w:rsidRDefault="00E52050" w:rsidP="007C3759">
                      <w:pPr>
                        <w:pStyle w:val="BrochureCopy"/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C3759" w:rsidRPr="007C3759" w:rsidRDefault="007C3759" w:rsidP="007C3759">
                      <w:pPr>
                        <w:pStyle w:val="BrochureCopy"/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7C3759">
                        <w:rPr>
                          <w:b/>
                          <w:sz w:val="16"/>
                          <w:szCs w:val="16"/>
                        </w:rPr>
                        <w:t>Definitions from Scottish Procurement Hub</w:t>
                      </w:r>
                    </w:p>
                    <w:p w:rsidR="00CB54DF" w:rsidRPr="007C3759" w:rsidRDefault="0022355F" w:rsidP="00290818">
                      <w:pPr>
                        <w:pStyle w:val="BrochureCopy"/>
                        <w:spacing w:after="0" w:line="240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*</w:t>
                      </w:r>
                      <w:r w:rsidR="006208F0">
                        <w:rPr>
                          <w:b/>
                          <w:sz w:val="16"/>
                          <w:szCs w:val="16"/>
                        </w:rPr>
                        <w:t xml:space="preserve">Figures based on Scottish Procurement Hub:  </w:t>
                      </w:r>
                      <w:r w:rsidR="007C3759" w:rsidRPr="007C3759">
                        <w:rPr>
                          <w:b/>
                          <w:sz w:val="16"/>
                          <w:szCs w:val="16"/>
                        </w:rPr>
                        <w:t>Core trade</w:t>
                      </w:r>
                      <w:r w:rsidR="006208F0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C3759" w:rsidRPr="007C3759">
                        <w:rPr>
                          <w:b/>
                          <w:sz w:val="16"/>
                          <w:szCs w:val="16"/>
                        </w:rPr>
                        <w:t>=</w:t>
                      </w:r>
                      <w:r w:rsidR="007C3759" w:rsidRPr="007C375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C3759" w:rsidRPr="007C3759">
                        <w:rPr>
                          <w:b/>
                          <w:sz w:val="16"/>
                          <w:szCs w:val="16"/>
                        </w:rPr>
                        <w:t>Suppliers with whom over £1000 has been spent in a 12 month period, that have also b</w:t>
                      </w:r>
                      <w:r w:rsidR="004E697D">
                        <w:rPr>
                          <w:b/>
                          <w:sz w:val="16"/>
                          <w:szCs w:val="16"/>
                        </w:rPr>
                        <w:t>een classed as a trading organis</w:t>
                      </w:r>
                      <w:r w:rsidR="007C3759" w:rsidRPr="007C3759">
                        <w:rPr>
                          <w:b/>
                          <w:sz w:val="16"/>
                          <w:szCs w:val="16"/>
                        </w:rPr>
                        <w:t>ation and where the hub have been able to identify a</w:t>
                      </w:r>
                      <w:r w:rsidR="004E697D">
                        <w:rPr>
                          <w:b/>
                          <w:sz w:val="16"/>
                          <w:szCs w:val="16"/>
                        </w:rPr>
                        <w:t xml:space="preserve"> business sector for the organis</w:t>
                      </w:r>
                      <w:r w:rsidR="007C3759" w:rsidRPr="007C3759">
                        <w:rPr>
                          <w:b/>
                          <w:sz w:val="16"/>
                          <w:szCs w:val="16"/>
                        </w:rPr>
                        <w:t>ation.</w:t>
                      </w:r>
                      <w:r w:rsidR="00733F2C">
                        <w:rPr>
                          <w:b/>
                          <w:sz w:val="16"/>
                          <w:szCs w:val="16"/>
                        </w:rPr>
                        <w:t xml:space="preserve"> Figures correct at time of </w:t>
                      </w:r>
                      <w:r w:rsidR="00F43088">
                        <w:rPr>
                          <w:b/>
                          <w:sz w:val="16"/>
                          <w:szCs w:val="16"/>
                        </w:rPr>
                        <w:t>publication.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7C3759" w:rsidRDefault="007C3759"/>
    <w:p w:rsidR="007C3759" w:rsidRDefault="007C3759" w:rsidP="00A641B8">
      <w:pPr>
        <w:jc w:val="both"/>
      </w:pPr>
      <w:r>
        <w:tab/>
      </w:r>
    </w:p>
    <w:p w:rsidR="004C297F" w:rsidRDefault="001D159A" w:rsidP="00C55493">
      <w:pPr>
        <w:pStyle w:val="ContactInformationHead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E9900" wp14:editId="28104DCC">
                <wp:simplePos x="0" y="0"/>
                <wp:positionH relativeFrom="column">
                  <wp:posOffset>6819900</wp:posOffset>
                </wp:positionH>
                <wp:positionV relativeFrom="paragraph">
                  <wp:posOffset>2239645</wp:posOffset>
                </wp:positionV>
                <wp:extent cx="2953385" cy="3359150"/>
                <wp:effectExtent l="0" t="0" r="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335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6359F" w:rsidRDefault="00A6359F" w:rsidP="00F13B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55493" w:rsidRDefault="00C55493" w:rsidP="00F13B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C3B70" w:rsidRDefault="008C3B70" w:rsidP="00F13B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C3B70">
                              <w:rPr>
                                <w:b/>
                                <w:sz w:val="32"/>
                                <w:szCs w:val="32"/>
                              </w:rPr>
                              <w:t>How to find opportunities and do business with the Commercial &amp; Procurement Shared Service</w:t>
                            </w:r>
                            <w:r w:rsidR="00881DF2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:rsidR="00A6359F" w:rsidRDefault="00A6359F" w:rsidP="00A635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6359F" w:rsidRDefault="00A6359F" w:rsidP="00A635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33F2C" w:rsidRDefault="00733F2C" w:rsidP="008C3B7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C3B70" w:rsidRPr="008C3B70" w:rsidRDefault="008C3B70" w:rsidP="008C3B7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537pt;margin-top:176.35pt;width:232.55pt;height:2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" fillcolor="#dbe5f1 [660]" stroked="f">
                <v:textbox>
                  <w:txbxContent>
                    <w:p w:rsidR="00A6359F" w:rsidRDefault="00A6359F" w:rsidP="00F13B0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55493" w:rsidRDefault="00C55493" w:rsidP="00F13B0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C3B70" w:rsidRDefault="008C3B70" w:rsidP="00F13B0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C3B70">
                        <w:rPr>
                          <w:b/>
                          <w:sz w:val="32"/>
                          <w:szCs w:val="32"/>
                        </w:rPr>
                        <w:t>How to find opportunities and do business with the Commercial &amp; Procurement Shared Service</w:t>
                      </w:r>
                      <w:r w:rsidR="00881DF2">
                        <w:rPr>
                          <w:b/>
                          <w:sz w:val="32"/>
                          <w:szCs w:val="32"/>
                        </w:rPr>
                        <w:t>s</w:t>
                      </w:r>
                    </w:p>
                    <w:p w:rsidR="00A6359F" w:rsidRDefault="00A6359F" w:rsidP="00A6359F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A6359F" w:rsidRDefault="00A6359F" w:rsidP="00A6359F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33F2C" w:rsidRDefault="00733F2C" w:rsidP="008C3B7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C3B70" w:rsidRPr="008C3B70" w:rsidRDefault="008C3B70" w:rsidP="008C3B7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3F3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FED25" wp14:editId="4C8962EE">
                <wp:simplePos x="0" y="0"/>
                <wp:positionH relativeFrom="margin">
                  <wp:posOffset>6819900</wp:posOffset>
                </wp:positionH>
                <wp:positionV relativeFrom="page">
                  <wp:posOffset>3028950</wp:posOffset>
                </wp:positionV>
                <wp:extent cx="2957830" cy="1095375"/>
                <wp:effectExtent l="0" t="0" r="0" b="952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1095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B54DF" w:rsidRPr="00C55493" w:rsidRDefault="006C574D" w:rsidP="007C3759">
                            <w:pPr>
                              <w:pStyle w:val="BrochureTitle"/>
                              <w:jc w:val="center"/>
                              <w:rPr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auto"/>
                                  <w:sz w:val="36"/>
                                  <w:szCs w:val="36"/>
                                </w:rPr>
                                <w:alias w:val="Company"/>
                                <w:id w:val="459920160"/>
                                <w:placeholder>
                                  <w:docPart w:val="5C3B7F6755784C27A6D2840ED3AE372C"/>
                                </w:placeholder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81DF2" w:rsidRPr="00C55493">
                                  <w:rPr>
                                    <w:b/>
                                    <w:color w:val="auto"/>
                                    <w:sz w:val="36"/>
                                    <w:szCs w:val="36"/>
                                  </w:rPr>
                                  <w:t>Commercial &amp; Procurement Shared Services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537pt;margin-top:238.5pt;width:232.9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" fillcolor="#dbe5f1 [660]" stroked="f">
                <v:textbox>
                  <w:txbxContent>
                    <w:p w:rsidR="00CB54DF" w:rsidRPr="00C55493" w:rsidRDefault="00A65306" w:rsidP="007C3759">
                      <w:pPr>
                        <w:pStyle w:val="BrochureTitle"/>
                        <w:jc w:val="center"/>
                        <w:rPr>
                          <w:color w:val="auto"/>
                        </w:rPr>
                      </w:pPr>
                      <w:sdt>
                        <w:sdtPr>
                          <w:rPr>
                            <w:b/>
                            <w:color w:val="auto"/>
                            <w:sz w:val="36"/>
                            <w:szCs w:val="36"/>
                          </w:rPr>
                          <w:alias w:val="Company"/>
                          <w:id w:val="459920160"/>
                          <w:placeholder>
                            <w:docPart w:val="5C3B7F6755784C27A6D2840ED3AE372C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881DF2" w:rsidRPr="00C55493">
                            <w:rPr>
                              <w:b/>
                              <w:color w:val="auto"/>
                              <w:sz w:val="36"/>
                              <w:szCs w:val="36"/>
                            </w:rPr>
                            <w:t>Commercial &amp; Procurement Shared Services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13F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53108" wp14:editId="5556E150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953385" cy="4073525"/>
                <wp:effectExtent l="0" t="0" r="0" b="317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3385" cy="40735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  <a:alpha val="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B54DF" w:rsidRDefault="00CB54DF" w:rsidP="00021F39">
                            <w:pPr>
                              <w:pStyle w:val="BrochureSubtitle2"/>
                              <w:tabs>
                                <w:tab w:val="center" w:pos="142"/>
                              </w:tabs>
                            </w:pPr>
                          </w:p>
                        </w:txbxContent>
                      </wps:txbx>
                      <wps:bodyPr rot="0" vert="horz" wrap="square" lIns="91440" tIns="32004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181.35pt;margin-top:0;width:232.55pt;height:32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" fillcolor="#8aabd3 [2132]" stroked="f">
                <v:fill color2="#d6e2f0 [756]" o:opacity2="0" colors="0 #9ab5e4;.5 #c2d1ed;1 #e1e8f5" focus="100%" type="gradient">
                  <o:fill v:ext="view" type="gradientUnscaled"/>
                </v:fill>
                <v:textbox inset=",252pt">
                  <w:txbxContent>
                    <w:p w:rsidR="00CB54DF" w:rsidRDefault="00CB54DF" w:rsidP="00021F39">
                      <w:pPr>
                        <w:pStyle w:val="BrochureSubtitle2"/>
                        <w:tabs>
                          <w:tab w:val="center" w:pos="142"/>
                        </w:tabs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C29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4749B" wp14:editId="716A2C28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2828925" cy="1059180"/>
                <wp:effectExtent l="0" t="0" r="9525" b="762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59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4DF" w:rsidRPr="00C1528B" w:rsidRDefault="004C297F" w:rsidP="00C1528B">
                            <w:pPr>
                              <w:pStyle w:val="WebSiteAddress"/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1528B">
                              <w:rPr>
                                <w:b/>
                              </w:rPr>
                              <w:t>Commercial &amp; Procurement Shared Services</w:t>
                            </w:r>
                          </w:p>
                          <w:p w:rsidR="004C297F" w:rsidRPr="004C297F" w:rsidRDefault="004C297F" w:rsidP="004C297F">
                            <w:pPr>
                              <w:pStyle w:val="WebSiteAddress"/>
                              <w:spacing w:before="0"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C297F" w:rsidRPr="004C297F" w:rsidRDefault="004C297F" w:rsidP="004C297F">
                            <w:pPr>
                              <w:pStyle w:val="WebSiteAddress"/>
                              <w:spacing w:before="0"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C297F">
                              <w:rPr>
                                <w:sz w:val="18"/>
                                <w:szCs w:val="18"/>
                              </w:rPr>
                              <w:t xml:space="preserve">Woodhill House, </w:t>
                            </w:r>
                            <w:proofErr w:type="spellStart"/>
                            <w:r w:rsidRPr="004C297F">
                              <w:rPr>
                                <w:sz w:val="18"/>
                                <w:szCs w:val="18"/>
                              </w:rPr>
                              <w:t>Westburn</w:t>
                            </w:r>
                            <w:proofErr w:type="spellEnd"/>
                            <w:r w:rsidRPr="004C297F">
                              <w:rPr>
                                <w:sz w:val="18"/>
                                <w:szCs w:val="18"/>
                              </w:rPr>
                              <w:t xml:space="preserve"> Road, Aberdeen, AB16 5GB</w:t>
                            </w:r>
                          </w:p>
                          <w:p w:rsidR="004C297F" w:rsidRPr="004C297F" w:rsidRDefault="004C297F" w:rsidP="004C297F">
                            <w:pPr>
                              <w:pStyle w:val="WebSiteAddress"/>
                              <w:spacing w:before="0"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C297F">
                              <w:rPr>
                                <w:sz w:val="18"/>
                                <w:szCs w:val="18"/>
                              </w:rPr>
                              <w:t>Phone: 01467 530600</w:t>
                            </w:r>
                          </w:p>
                          <w:p w:rsidR="004C297F" w:rsidRPr="004C297F" w:rsidRDefault="004C297F" w:rsidP="004C297F">
                            <w:pPr>
                              <w:pStyle w:val="WebSiteAddress"/>
                              <w:spacing w:before="0"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C297F">
                              <w:rPr>
                                <w:sz w:val="18"/>
                                <w:szCs w:val="18"/>
                              </w:rPr>
                              <w:t>Email: C</w:t>
                            </w:r>
                            <w:r w:rsidR="007541EF">
                              <w:rPr>
                                <w:sz w:val="18"/>
                                <w:szCs w:val="18"/>
                              </w:rPr>
                              <w:t>PSSProcurement</w:t>
                            </w:r>
                            <w:r w:rsidR="00C1528B">
                              <w:rPr>
                                <w:sz w:val="18"/>
                                <w:szCs w:val="18"/>
                              </w:rPr>
                              <w:t>@aberdeencity.gov.uk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margin-left:0;margin-top:0;width:222.75pt;height:83.4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" fillcolor="#4f81bd [3204]" stroked="f">
                <v:fill opacity="0" color2="#b8cce4 [1300]" rotate="t" focusposition=",1" focussize="" focus="100%" type="gradientRadial">
                  <o:fill v:ext="view" type="gradientCenter"/>
                </v:fill>
                <v:textbox inset=",7.2pt,,7.2pt">
                  <w:txbxContent>
                    <w:p w:rsidR="00CB54DF" w:rsidRPr="00C1528B" w:rsidRDefault="004C297F" w:rsidP="00C1528B">
                      <w:pPr>
                        <w:pStyle w:val="WebSiteAddress"/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 w:rsidRPr="00C1528B">
                        <w:rPr>
                          <w:b/>
                        </w:rPr>
                        <w:t>Commercial &amp; Procurement Shared Services</w:t>
                      </w:r>
                    </w:p>
                    <w:p w:rsidR="004C297F" w:rsidRPr="004C297F" w:rsidRDefault="004C297F" w:rsidP="004C297F">
                      <w:pPr>
                        <w:pStyle w:val="WebSiteAddress"/>
                        <w:spacing w:before="0"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4C297F" w:rsidRPr="004C297F" w:rsidRDefault="004C297F" w:rsidP="004C297F">
                      <w:pPr>
                        <w:pStyle w:val="WebSiteAddress"/>
                        <w:spacing w:before="0" w:after="0" w:line="240" w:lineRule="auto"/>
                        <w:rPr>
                          <w:sz w:val="18"/>
                          <w:szCs w:val="18"/>
                        </w:rPr>
                      </w:pPr>
                      <w:r w:rsidRPr="004C297F">
                        <w:rPr>
                          <w:sz w:val="18"/>
                          <w:szCs w:val="18"/>
                        </w:rPr>
                        <w:t xml:space="preserve">Woodhill House, </w:t>
                      </w:r>
                      <w:proofErr w:type="spellStart"/>
                      <w:r w:rsidRPr="004C297F">
                        <w:rPr>
                          <w:sz w:val="18"/>
                          <w:szCs w:val="18"/>
                        </w:rPr>
                        <w:t>Westburn</w:t>
                      </w:r>
                      <w:proofErr w:type="spellEnd"/>
                      <w:r w:rsidRPr="004C297F">
                        <w:rPr>
                          <w:sz w:val="18"/>
                          <w:szCs w:val="18"/>
                        </w:rPr>
                        <w:t xml:space="preserve"> Road, Aberdeen, AB16 5GB</w:t>
                      </w:r>
                    </w:p>
                    <w:p w:rsidR="004C297F" w:rsidRPr="004C297F" w:rsidRDefault="004C297F" w:rsidP="004C297F">
                      <w:pPr>
                        <w:pStyle w:val="WebSiteAddress"/>
                        <w:spacing w:before="0" w:after="0" w:line="240" w:lineRule="auto"/>
                        <w:rPr>
                          <w:sz w:val="18"/>
                          <w:szCs w:val="18"/>
                        </w:rPr>
                      </w:pPr>
                      <w:r w:rsidRPr="004C297F">
                        <w:rPr>
                          <w:sz w:val="18"/>
                          <w:szCs w:val="18"/>
                        </w:rPr>
                        <w:t>Phone: 01467 530600</w:t>
                      </w:r>
                    </w:p>
                    <w:p w:rsidR="004C297F" w:rsidRPr="004C297F" w:rsidRDefault="004C297F" w:rsidP="004C297F">
                      <w:pPr>
                        <w:pStyle w:val="WebSiteAddress"/>
                        <w:spacing w:before="0" w:after="0" w:line="240" w:lineRule="auto"/>
                        <w:rPr>
                          <w:sz w:val="18"/>
                          <w:szCs w:val="18"/>
                        </w:rPr>
                      </w:pPr>
                      <w:r w:rsidRPr="004C297F">
                        <w:rPr>
                          <w:sz w:val="18"/>
                          <w:szCs w:val="18"/>
                        </w:rPr>
                        <w:t>Email: C</w:t>
                      </w:r>
                      <w:r w:rsidR="007541EF">
                        <w:rPr>
                          <w:sz w:val="18"/>
                          <w:szCs w:val="18"/>
                        </w:rPr>
                        <w:t>PSSProcurement</w:t>
                      </w:r>
                      <w:r w:rsidR="00C1528B">
                        <w:rPr>
                          <w:sz w:val="18"/>
                          <w:szCs w:val="18"/>
                        </w:rPr>
                        <w:t>@aberdeencity.gov.uk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641B8">
        <w:t xml:space="preserve"> </w:t>
      </w:r>
    </w:p>
    <w:p w:rsidR="00CB54DF" w:rsidRPr="007C3759" w:rsidRDefault="00CB54DF" w:rsidP="007C3759">
      <w:pPr>
        <w:sectPr w:rsidR="00CB54DF" w:rsidRPr="007C3759" w:rsidSect="00F13B08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:rsidR="00CB54DF" w:rsidRDefault="00CB54DF"/>
    <w:p w:rsidR="00CB54DF" w:rsidRPr="001D159A" w:rsidRDefault="00F51AEB">
      <w:pPr>
        <w:pStyle w:val="SectionHeading1"/>
        <w:rPr>
          <w:color w:val="7F7F7F" w:themeColor="text1" w:themeTint="80"/>
        </w:rPr>
      </w:pPr>
      <w:r w:rsidRPr="001D159A">
        <w:rPr>
          <w:color w:val="7F7F7F" w:themeColor="text1" w:themeTint="80"/>
        </w:rPr>
        <w:t>Welcome</w:t>
      </w:r>
    </w:p>
    <w:p w:rsidR="008C3B70" w:rsidRDefault="008C3B70" w:rsidP="008C3B70">
      <w:pPr>
        <w:jc w:val="both"/>
      </w:pPr>
      <w:r>
        <w:t>Welcome from the Commercial &amp; Procurement Shared Service</w:t>
      </w:r>
      <w:r w:rsidR="00881DF2">
        <w:t>s</w:t>
      </w:r>
      <w:r>
        <w:t xml:space="preserve"> (C&amp;PSS). This document contains details on how we advertise our opportunities, what electronic tendering systems we use and h</w:t>
      </w:r>
      <w:r w:rsidR="007B6A73">
        <w:t>ow you can register to use them.</w:t>
      </w:r>
      <w:r w:rsidR="00290818">
        <w:t xml:space="preserve">  Along with an overview of how C&amp;PSS spent th</w:t>
      </w:r>
      <w:r w:rsidR="00C41213">
        <w:t>eir money in financial year 2018-2019</w:t>
      </w:r>
      <w:r w:rsidR="00290818">
        <w:t>.</w:t>
      </w:r>
    </w:p>
    <w:p w:rsidR="00CB54DF" w:rsidRPr="001D159A" w:rsidRDefault="00F51AEB">
      <w:pPr>
        <w:pStyle w:val="SectionHeading2"/>
        <w:rPr>
          <w:color w:val="7F7F7F" w:themeColor="text1" w:themeTint="80"/>
        </w:rPr>
      </w:pPr>
      <w:r w:rsidRPr="001D159A">
        <w:rPr>
          <w:color w:val="7F7F7F" w:themeColor="text1" w:themeTint="80"/>
        </w:rPr>
        <w:t>Introduction</w:t>
      </w:r>
    </w:p>
    <w:p w:rsidR="00F51AEB" w:rsidRDefault="00C41213" w:rsidP="00F51AEB">
      <w:pPr>
        <w:jc w:val="both"/>
      </w:pPr>
      <w:r>
        <w:t>The</w:t>
      </w:r>
      <w:r w:rsidR="00F51AEB">
        <w:t xml:space="preserve"> Commercial &amp; Procurement Shared Service</w:t>
      </w:r>
      <w:r w:rsidR="00881DF2">
        <w:t>s</w:t>
      </w:r>
      <w:r w:rsidR="00F51AEB">
        <w:t xml:space="preserve"> (C&amp;PSS) is formed of three cou</w:t>
      </w:r>
      <w:r>
        <w:t xml:space="preserve">ncil’s procurement departments: </w:t>
      </w:r>
      <w:r w:rsidR="00F51AEB">
        <w:t>Aberdeen City Council, Aberdeenshire Council and The Highland Council.  Aberdeen City Council, Aberdeenshire C</w:t>
      </w:r>
      <w:r w:rsidR="00290818">
        <w:t>ouncil and The Highland Council</w:t>
      </w:r>
      <w:r w:rsidR="00F51AEB">
        <w:t xml:space="preserve"> procure goods, works and services annually amounting to in excess of GBP £1 Billion</w:t>
      </w:r>
      <w:r w:rsidR="00290818">
        <w:t xml:space="preserve"> – by procuring separately, </w:t>
      </w:r>
      <w:r w:rsidR="00F51AEB">
        <w:t>collaborativ</w:t>
      </w:r>
      <w:r w:rsidR="00290818">
        <w:t>ely</w:t>
      </w:r>
      <w:r w:rsidR="00F51AEB">
        <w:t xml:space="preserve"> or with other public sector bodies / local authorities. Depending on the strategic importance of the tender it will either be undertaken by the Service, or by the Commercial &amp; Procurement Shared Service</w:t>
      </w:r>
      <w:r w:rsidR="00290818">
        <w:t>s</w:t>
      </w:r>
      <w:r w:rsidR="00F51AEB">
        <w:t>.</w:t>
      </w:r>
      <w:r w:rsidR="00290818">
        <w:t xml:space="preserve">  Procurements are advertised and awarded via an e-tendering web portal called Public Contracts Scotland.  A monthly contract’s register is produced by each partner council showing all live contracts </w:t>
      </w:r>
      <w:r w:rsidR="00290818" w:rsidRPr="00C55493">
        <w:t>and is published on</w:t>
      </w:r>
      <w:r w:rsidR="00455733" w:rsidRPr="00C55493">
        <w:t xml:space="preserve"> the relevant council’s website; links to these can be found in the Other Useful Links section.</w:t>
      </w:r>
    </w:p>
    <w:p w:rsidR="00455733" w:rsidRDefault="00455733" w:rsidP="00F51AEB">
      <w:pPr>
        <w:pStyle w:val="SectionHeading2"/>
      </w:pPr>
    </w:p>
    <w:p w:rsidR="00F51AEB" w:rsidRPr="001D159A" w:rsidRDefault="00F51AEB" w:rsidP="00F51AEB">
      <w:pPr>
        <w:pStyle w:val="SectionHeading2"/>
        <w:rPr>
          <w:color w:val="7F7F7F" w:themeColor="text1" w:themeTint="80"/>
        </w:rPr>
      </w:pPr>
      <w:r w:rsidRPr="001D159A">
        <w:rPr>
          <w:color w:val="7F7F7F" w:themeColor="text1" w:themeTint="80"/>
        </w:rPr>
        <w:lastRenderedPageBreak/>
        <w:t>How to get involved</w:t>
      </w:r>
      <w:r w:rsidR="00290818" w:rsidRPr="001D159A">
        <w:rPr>
          <w:color w:val="7F7F7F" w:themeColor="text1" w:themeTint="80"/>
        </w:rPr>
        <w:t xml:space="preserve"> with C&amp;PSS</w:t>
      </w:r>
    </w:p>
    <w:p w:rsidR="00F51AEB" w:rsidRDefault="00F51AEB" w:rsidP="00F51AEB">
      <w:pPr>
        <w:jc w:val="both"/>
      </w:pPr>
      <w:r w:rsidRPr="004F2AC6">
        <w:t>To get involved you will need to register with the two main websites Commercial &amp; Procurement Shared Service</w:t>
      </w:r>
      <w:r w:rsidR="00351020">
        <w:t>s</w:t>
      </w:r>
      <w:r w:rsidRPr="004F2AC6">
        <w:t xml:space="preserve"> use</w:t>
      </w:r>
      <w:r w:rsidR="00290818">
        <w:t xml:space="preserve"> for advertising opportunities: </w:t>
      </w:r>
      <w:r w:rsidRPr="004F2AC6">
        <w:t>Public Contracts Scotland (PCS) and Public Contracts Scotland Tender (PCS-T)</w:t>
      </w:r>
      <w:r w:rsidR="00290818">
        <w:t>.</w:t>
      </w:r>
    </w:p>
    <w:tbl>
      <w:tblPr>
        <w:tblStyle w:val="TableGrid"/>
        <w:tblW w:w="4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</w:tblGrid>
      <w:tr w:rsidR="00F51AEB" w:rsidRPr="004F2AC6" w:rsidTr="00EB53D2">
        <w:tc>
          <w:tcPr>
            <w:tcW w:w="4395" w:type="dxa"/>
          </w:tcPr>
          <w:p w:rsidR="00F51AEB" w:rsidRPr="00F51AEB" w:rsidRDefault="00F51AEB" w:rsidP="00F51AEB">
            <w:pPr>
              <w:ind w:left="0" w:firstLine="29"/>
              <w:rPr>
                <w:rFonts w:asciiTheme="minorHAnsi" w:hAnsiTheme="minorHAnsi"/>
                <w:b/>
                <w:sz w:val="22"/>
                <w:szCs w:val="22"/>
              </w:rPr>
            </w:pPr>
            <w:r w:rsidRPr="004F2AC6">
              <w:rPr>
                <w:rFonts w:asciiTheme="minorHAnsi" w:hAnsiTheme="minorHAnsi"/>
                <w:b/>
                <w:sz w:val="22"/>
                <w:szCs w:val="22"/>
              </w:rPr>
              <w:t>Public Contracts Scotland</w:t>
            </w:r>
          </w:p>
        </w:tc>
      </w:tr>
      <w:tr w:rsidR="00F51AEB" w:rsidRPr="004F2AC6" w:rsidTr="00EB53D2">
        <w:tc>
          <w:tcPr>
            <w:tcW w:w="4395" w:type="dxa"/>
          </w:tcPr>
          <w:p w:rsidR="00290818" w:rsidRDefault="00F51AEB" w:rsidP="00290818">
            <w:pPr>
              <w:ind w:left="0" w:firstLine="29"/>
              <w:rPr>
                <w:rFonts w:asciiTheme="minorHAnsi" w:hAnsiTheme="minorHAnsi"/>
                <w:sz w:val="22"/>
                <w:szCs w:val="22"/>
              </w:rPr>
            </w:pPr>
            <w:r w:rsidRPr="004F2AC6">
              <w:rPr>
                <w:rFonts w:asciiTheme="minorHAnsi" w:hAnsiTheme="minorHAnsi"/>
                <w:sz w:val="22"/>
                <w:szCs w:val="22"/>
              </w:rPr>
              <w:t xml:space="preserve">PCS is a great way to receive notifications of contract opportunities </w:t>
            </w:r>
            <w:r w:rsidR="00290818">
              <w:rPr>
                <w:rFonts w:asciiTheme="minorHAnsi" w:hAnsiTheme="minorHAnsi"/>
                <w:sz w:val="22"/>
                <w:szCs w:val="22"/>
              </w:rPr>
              <w:t>with</w:t>
            </w:r>
            <w:r w:rsidRPr="004F2AC6">
              <w:rPr>
                <w:rFonts w:asciiTheme="minorHAnsi" w:hAnsiTheme="minorHAnsi"/>
                <w:sz w:val="22"/>
                <w:szCs w:val="22"/>
              </w:rPr>
              <w:t xml:space="preserve"> Commercial &amp; Procurement Shared Service</w:t>
            </w:r>
            <w:r w:rsidR="00290818">
              <w:rPr>
                <w:rFonts w:asciiTheme="minorHAnsi" w:hAnsiTheme="minorHAnsi"/>
                <w:sz w:val="22"/>
                <w:szCs w:val="22"/>
              </w:rPr>
              <w:t>s</w:t>
            </w:r>
            <w:r w:rsidRPr="004F2AC6">
              <w:rPr>
                <w:rFonts w:asciiTheme="minorHAnsi" w:hAnsiTheme="minorHAnsi"/>
                <w:sz w:val="22"/>
                <w:szCs w:val="22"/>
              </w:rPr>
              <w:t xml:space="preserve">, and it is not just us that use it – </w:t>
            </w:r>
            <w:r w:rsidR="008663F4">
              <w:rPr>
                <w:rFonts w:asciiTheme="minorHAnsi" w:hAnsiTheme="minorHAnsi"/>
                <w:sz w:val="22"/>
                <w:szCs w:val="22"/>
              </w:rPr>
              <w:t>it is</w:t>
            </w:r>
            <w:r w:rsidR="008663F4" w:rsidRPr="008663F4">
              <w:rPr>
                <w:rFonts w:asciiTheme="minorHAnsi" w:hAnsiTheme="minorHAnsi"/>
                <w:sz w:val="22"/>
                <w:szCs w:val="22"/>
              </w:rPr>
              <w:t xml:space="preserve"> also used by the wider public sector in Scotland</w:t>
            </w:r>
          </w:p>
          <w:p w:rsidR="00290818" w:rsidRPr="004F2AC6" w:rsidRDefault="00290818" w:rsidP="00290818">
            <w:pPr>
              <w:ind w:left="0" w:firstLine="29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1AEB" w:rsidRPr="004F2AC6" w:rsidTr="00EB53D2">
        <w:tc>
          <w:tcPr>
            <w:tcW w:w="4395" w:type="dxa"/>
          </w:tcPr>
          <w:p w:rsidR="00F51AEB" w:rsidRPr="004F2AC6" w:rsidRDefault="006C574D" w:rsidP="00F51AEB">
            <w:pPr>
              <w:ind w:hanging="2705"/>
              <w:rPr>
                <w:rFonts w:asciiTheme="minorHAnsi" w:hAnsiTheme="minorHAnsi"/>
                <w:sz w:val="22"/>
                <w:szCs w:val="22"/>
              </w:rPr>
            </w:pPr>
            <w:hyperlink r:id="rId26" w:history="1">
              <w:r w:rsidR="00F51AEB" w:rsidRPr="004F2AC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www.publiccontractsscotland.gov.uk</w:t>
              </w:r>
            </w:hyperlink>
          </w:p>
        </w:tc>
      </w:tr>
      <w:tr w:rsidR="00F51AEB" w:rsidRPr="004F2AC6" w:rsidTr="00EB53D2">
        <w:tc>
          <w:tcPr>
            <w:tcW w:w="4395" w:type="dxa"/>
          </w:tcPr>
          <w:p w:rsidR="00F51AEB" w:rsidRPr="00F51AEB" w:rsidRDefault="00F51AEB" w:rsidP="00F51AEB">
            <w:pPr>
              <w:ind w:left="0" w:firstLine="29"/>
              <w:rPr>
                <w:rFonts w:asciiTheme="minorHAnsi" w:hAnsiTheme="minorHAnsi"/>
                <w:b/>
                <w:sz w:val="22"/>
                <w:szCs w:val="22"/>
              </w:rPr>
            </w:pPr>
            <w:r w:rsidRPr="004F2AC6">
              <w:rPr>
                <w:rFonts w:asciiTheme="minorHAnsi" w:hAnsiTheme="minorHAnsi"/>
                <w:b/>
                <w:sz w:val="22"/>
                <w:szCs w:val="22"/>
              </w:rPr>
              <w:t>Public Contracts Scotland Tender</w:t>
            </w:r>
          </w:p>
        </w:tc>
      </w:tr>
      <w:tr w:rsidR="00F51AEB" w:rsidRPr="004F2AC6" w:rsidTr="00EB53D2">
        <w:tc>
          <w:tcPr>
            <w:tcW w:w="4395" w:type="dxa"/>
          </w:tcPr>
          <w:p w:rsidR="00290818" w:rsidRDefault="00F51AEB" w:rsidP="00290818">
            <w:pPr>
              <w:ind w:left="0" w:firstLine="29"/>
              <w:rPr>
                <w:rFonts w:asciiTheme="minorHAnsi" w:hAnsiTheme="minorHAnsi"/>
                <w:sz w:val="22"/>
                <w:szCs w:val="22"/>
              </w:rPr>
            </w:pPr>
            <w:r w:rsidRPr="004F2AC6">
              <w:rPr>
                <w:rFonts w:asciiTheme="minorHAnsi" w:hAnsiTheme="minorHAnsi"/>
                <w:sz w:val="22"/>
                <w:szCs w:val="22"/>
              </w:rPr>
              <w:t>PCS-T is the Scottish national e</w:t>
            </w:r>
            <w:r w:rsidR="00290818">
              <w:rPr>
                <w:rFonts w:asciiTheme="minorHAnsi" w:hAnsiTheme="minorHAnsi"/>
                <w:sz w:val="22"/>
                <w:szCs w:val="22"/>
              </w:rPr>
              <w:t>-Tendering system</w:t>
            </w:r>
            <w:r w:rsidRPr="004F2AC6">
              <w:rPr>
                <w:rFonts w:asciiTheme="minorHAnsi" w:hAnsiTheme="minorHAnsi"/>
                <w:sz w:val="22"/>
                <w:szCs w:val="22"/>
              </w:rPr>
              <w:t xml:space="preserve"> which is used for tender opportunities above quotation level</w:t>
            </w:r>
            <w:r w:rsidR="00290818">
              <w:rPr>
                <w:rFonts w:asciiTheme="minorHAnsi" w:hAnsiTheme="minorHAnsi"/>
                <w:sz w:val="22"/>
                <w:szCs w:val="22"/>
              </w:rPr>
              <w:t xml:space="preserve"> (&gt;£50,000)</w:t>
            </w:r>
            <w:r w:rsidRPr="004F2AC6">
              <w:rPr>
                <w:rFonts w:asciiTheme="minorHAnsi" w:hAnsiTheme="minorHAnsi"/>
                <w:sz w:val="22"/>
                <w:szCs w:val="22"/>
              </w:rPr>
              <w:t xml:space="preserve">, if PCS-T is being used the contract notice created in PCS will clearly state PCS-T and provide a link to the opportunity. </w:t>
            </w:r>
          </w:p>
          <w:p w:rsidR="00290818" w:rsidRPr="004F2AC6" w:rsidRDefault="00290818" w:rsidP="00290818">
            <w:pPr>
              <w:ind w:left="0" w:firstLine="29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1AEB" w:rsidRPr="004F2AC6" w:rsidTr="00EB53D2">
        <w:tc>
          <w:tcPr>
            <w:tcW w:w="4395" w:type="dxa"/>
          </w:tcPr>
          <w:p w:rsidR="00F51AEB" w:rsidRPr="004F2AC6" w:rsidRDefault="006C574D" w:rsidP="000251CF">
            <w:pPr>
              <w:ind w:left="34" w:firstLine="0"/>
              <w:rPr>
                <w:rFonts w:asciiTheme="minorHAnsi" w:hAnsiTheme="minorHAnsi"/>
                <w:sz w:val="22"/>
                <w:szCs w:val="22"/>
              </w:rPr>
            </w:pPr>
            <w:hyperlink r:id="rId27" w:history="1">
              <w:r w:rsidR="00F51AEB" w:rsidRPr="004F2AC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www.publictendersscotland.publiccontractsscotland.gov.uk</w:t>
              </w:r>
            </w:hyperlink>
          </w:p>
        </w:tc>
      </w:tr>
    </w:tbl>
    <w:p w:rsidR="00F51AEB" w:rsidRDefault="00F51AEB" w:rsidP="00F51AEB">
      <w:pPr>
        <w:jc w:val="both"/>
      </w:pPr>
    </w:p>
    <w:p w:rsidR="00F51AEB" w:rsidRPr="004F2AC6" w:rsidRDefault="00F51AEB" w:rsidP="00F51AEB">
      <w:pPr>
        <w:jc w:val="both"/>
      </w:pPr>
      <w:r w:rsidRPr="004F2AC6">
        <w:t>Although PCS is the main website for advertising opportunities registration on both will be required to compete in tender opportunities.</w:t>
      </w:r>
    </w:p>
    <w:p w:rsidR="00F51AEB" w:rsidRPr="004F2AC6" w:rsidRDefault="00F51AEB" w:rsidP="00F51AEB">
      <w:pPr>
        <w:jc w:val="both"/>
      </w:pPr>
    </w:p>
    <w:p w:rsidR="00CB54DF" w:rsidRDefault="00CB54DF" w:rsidP="00F51AEB">
      <w:pPr>
        <w:pStyle w:val="BrochureCopy"/>
      </w:pPr>
    </w:p>
    <w:p w:rsidR="00F51AEB" w:rsidRDefault="00F51AEB" w:rsidP="00F51AEB">
      <w:pPr>
        <w:pStyle w:val="BrochureCopy"/>
      </w:pPr>
    </w:p>
    <w:p w:rsidR="00F51AEB" w:rsidRDefault="00F51AEB" w:rsidP="00F51AEB">
      <w:pPr>
        <w:pStyle w:val="BrochureCopy"/>
      </w:pPr>
    </w:p>
    <w:p w:rsidR="00F51AEB" w:rsidRDefault="00F51AEB" w:rsidP="00F51AEB">
      <w:pPr>
        <w:pStyle w:val="BrochureCopy"/>
      </w:pPr>
    </w:p>
    <w:p w:rsidR="00CB54DF" w:rsidRPr="001D159A" w:rsidRDefault="00F51AEB">
      <w:pPr>
        <w:pStyle w:val="SectionHeading2"/>
        <w:rPr>
          <w:color w:val="7F7F7F" w:themeColor="text1" w:themeTint="80"/>
        </w:rPr>
      </w:pPr>
      <w:r w:rsidRPr="001D159A">
        <w:rPr>
          <w:color w:val="7F7F7F" w:themeColor="text1" w:themeTint="80"/>
        </w:rPr>
        <w:lastRenderedPageBreak/>
        <w:t>Why Register with PCS &amp; PCS-T</w:t>
      </w:r>
    </w:p>
    <w:p w:rsidR="00F51AEB" w:rsidRPr="004F2AC6" w:rsidRDefault="00F51AEB" w:rsidP="00F51AE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Cs/>
        </w:rPr>
      </w:pPr>
      <w:r w:rsidRPr="004F2AC6">
        <w:rPr>
          <w:rFonts w:asciiTheme="minorHAnsi" w:hAnsiTheme="minorHAnsi"/>
          <w:bCs/>
        </w:rPr>
        <w:t>It’s comp</w:t>
      </w:r>
      <w:r w:rsidR="006D0DEF">
        <w:rPr>
          <w:rFonts w:asciiTheme="minorHAnsi" w:hAnsiTheme="minorHAnsi"/>
          <w:bCs/>
        </w:rPr>
        <w:t>letely free to register on both</w:t>
      </w:r>
      <w:r w:rsidRPr="004F2AC6">
        <w:rPr>
          <w:rFonts w:asciiTheme="minorHAnsi" w:hAnsiTheme="minorHAnsi"/>
          <w:bCs/>
        </w:rPr>
        <w:t xml:space="preserve"> PCS and PCS-T</w:t>
      </w:r>
    </w:p>
    <w:p w:rsidR="002923B0" w:rsidRPr="002923B0" w:rsidRDefault="002923B0" w:rsidP="002923B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Complete</w:t>
      </w:r>
      <w:r>
        <w:rPr>
          <w:rFonts w:asciiTheme="minorHAnsi" w:hAnsiTheme="minorHAnsi"/>
        </w:rPr>
        <w:t xml:space="preserve"> the Supplier Finder Profile</w:t>
      </w:r>
      <w:r w:rsidR="00546ACA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 xml:space="preserve">make your profile visible </w:t>
      </w:r>
      <w:r w:rsidR="00546ACA">
        <w:rPr>
          <w:rFonts w:asciiTheme="minorHAnsi" w:hAnsiTheme="minorHAnsi"/>
          <w:bCs/>
        </w:rPr>
        <w:t xml:space="preserve">and </w:t>
      </w:r>
      <w:r>
        <w:rPr>
          <w:rFonts w:asciiTheme="minorHAnsi" w:hAnsiTheme="minorHAnsi"/>
          <w:bCs/>
        </w:rPr>
        <w:t>buying organisations</w:t>
      </w:r>
      <w:r w:rsidRPr="004F2AC6">
        <w:rPr>
          <w:rFonts w:asciiTheme="minorHAnsi" w:hAnsiTheme="minorHAnsi"/>
          <w:bCs/>
        </w:rPr>
        <w:t xml:space="preserve"> on PCS will have vis</w:t>
      </w:r>
      <w:r>
        <w:rPr>
          <w:rFonts w:asciiTheme="minorHAnsi" w:hAnsiTheme="minorHAnsi"/>
          <w:bCs/>
        </w:rPr>
        <w:t xml:space="preserve">ibility of your company </w:t>
      </w:r>
      <w:r w:rsidR="00546ACA">
        <w:rPr>
          <w:rFonts w:asciiTheme="minorHAnsi" w:hAnsiTheme="minorHAnsi"/>
          <w:bCs/>
        </w:rPr>
        <w:t>- enhancing your changes of Quick Quote opportunities</w:t>
      </w:r>
    </w:p>
    <w:p w:rsidR="00F51AEB" w:rsidRPr="004F2AC6" w:rsidRDefault="002923B0" w:rsidP="00F51AE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Interested in </w:t>
      </w:r>
      <w:r w:rsidR="00F51AEB">
        <w:rPr>
          <w:rFonts w:asciiTheme="minorHAnsi" w:hAnsiTheme="minorHAnsi"/>
          <w:bCs/>
        </w:rPr>
        <w:t>S</w:t>
      </w:r>
      <w:r w:rsidR="00F51AEB" w:rsidRPr="004F2AC6">
        <w:rPr>
          <w:rFonts w:asciiTheme="minorHAnsi" w:hAnsiTheme="minorHAnsi"/>
          <w:bCs/>
        </w:rPr>
        <w:t xml:space="preserve">ub-contracting opportunities – </w:t>
      </w:r>
      <w:r w:rsidR="00A235BF">
        <w:rPr>
          <w:rFonts w:asciiTheme="minorHAnsi" w:hAnsiTheme="minorHAnsi"/>
          <w:bCs/>
        </w:rPr>
        <w:t>it’s a good tool to see what is happening in your area and identify potential sub-contracting opportunities</w:t>
      </w:r>
    </w:p>
    <w:p w:rsidR="00F51AEB" w:rsidRDefault="00F51AEB" w:rsidP="00F51AE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Cs/>
        </w:rPr>
      </w:pPr>
      <w:r w:rsidRPr="004F2AC6">
        <w:rPr>
          <w:rFonts w:asciiTheme="minorHAnsi" w:hAnsiTheme="minorHAnsi"/>
          <w:bCs/>
        </w:rPr>
        <w:t>You will be able to use the search facility ‘browse notice</w:t>
      </w:r>
      <w:r>
        <w:rPr>
          <w:rFonts w:asciiTheme="minorHAnsi" w:hAnsiTheme="minorHAnsi"/>
          <w:bCs/>
        </w:rPr>
        <w:t xml:space="preserve">s’ to see all published notices </w:t>
      </w:r>
      <w:r w:rsidRPr="004F2AC6">
        <w:rPr>
          <w:rFonts w:asciiTheme="minorHAnsi" w:hAnsiTheme="minorHAnsi"/>
          <w:bCs/>
        </w:rPr>
        <w:t xml:space="preserve">giving you the ability to contact the buyer if you find an opportunity you </w:t>
      </w:r>
      <w:r w:rsidR="00A235BF">
        <w:rPr>
          <w:rFonts w:asciiTheme="minorHAnsi" w:hAnsiTheme="minorHAnsi"/>
          <w:bCs/>
        </w:rPr>
        <w:t>are</w:t>
      </w:r>
      <w:r w:rsidRPr="004F2AC6">
        <w:rPr>
          <w:rFonts w:asciiTheme="minorHAnsi" w:hAnsiTheme="minorHAnsi"/>
          <w:bCs/>
        </w:rPr>
        <w:t xml:space="preserve"> interested in</w:t>
      </w:r>
    </w:p>
    <w:p w:rsidR="00546ACA" w:rsidRPr="004F2AC6" w:rsidRDefault="00A235BF" w:rsidP="00546AC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Complete the alerts profile and the system will automatically notify you of relevant opportunities</w:t>
      </w:r>
    </w:p>
    <w:p w:rsidR="00F51AEB" w:rsidRDefault="00F51AEB" w:rsidP="00F51AE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Cs/>
        </w:rPr>
      </w:pPr>
      <w:r w:rsidRPr="004F2AC6">
        <w:rPr>
          <w:rFonts w:asciiTheme="minorHAnsi" w:hAnsiTheme="minorHAnsi"/>
          <w:bCs/>
        </w:rPr>
        <w:t>If you don’t register you can’t participate</w:t>
      </w:r>
    </w:p>
    <w:p w:rsidR="00CB54DF" w:rsidRDefault="00CB54DF" w:rsidP="00F51AEB">
      <w:pPr>
        <w:pStyle w:val="BrochureCopy"/>
      </w:pPr>
    </w:p>
    <w:p w:rsidR="00F51AEB" w:rsidRPr="001D159A" w:rsidRDefault="00F51AEB" w:rsidP="00F51AEB">
      <w:pPr>
        <w:pStyle w:val="SectionHeading2"/>
        <w:rPr>
          <w:color w:val="7F7F7F" w:themeColor="text1" w:themeTint="80"/>
        </w:rPr>
      </w:pPr>
      <w:r w:rsidRPr="001D159A">
        <w:rPr>
          <w:color w:val="7F7F7F" w:themeColor="text1" w:themeTint="80"/>
        </w:rPr>
        <w:t>Important Registration Tips</w:t>
      </w:r>
    </w:p>
    <w:p w:rsidR="006D0DEF" w:rsidRDefault="006D0DEF" w:rsidP="00F51AEB">
      <w:pPr>
        <w:pStyle w:val="ListParagraph"/>
        <w:numPr>
          <w:ilvl w:val="0"/>
          <w:numId w:val="4"/>
        </w:num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Once registered be sure to verify your registration and complete the Supplier Finder Profile.</w:t>
      </w:r>
    </w:p>
    <w:p w:rsidR="00546ACA" w:rsidRDefault="00546ACA" w:rsidP="00F51AEB">
      <w:pPr>
        <w:pStyle w:val="ListParagraph"/>
        <w:numPr>
          <w:ilvl w:val="0"/>
          <w:numId w:val="4"/>
        </w:num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Complete the alerts profile by selecting product categories relevant to your business and regions you cover and the system will automatically send alerts of relevant opportunities</w:t>
      </w:r>
    </w:p>
    <w:p w:rsidR="00CB54DF" w:rsidRDefault="00F51AEB" w:rsidP="00791E8B">
      <w:pPr>
        <w:pStyle w:val="ListParagraph"/>
        <w:numPr>
          <w:ilvl w:val="0"/>
          <w:numId w:val="4"/>
        </w:numPr>
        <w:ind w:left="426" w:hanging="426"/>
        <w:jc w:val="both"/>
      </w:pPr>
      <w:r w:rsidRPr="00A235BF">
        <w:rPr>
          <w:rFonts w:asciiTheme="minorHAnsi" w:hAnsiTheme="minorHAnsi"/>
        </w:rPr>
        <w:t xml:space="preserve">If you only register and don’t set </w:t>
      </w:r>
      <w:r w:rsidR="00A235BF" w:rsidRPr="00A235BF">
        <w:rPr>
          <w:rFonts w:asciiTheme="minorHAnsi" w:hAnsiTheme="minorHAnsi"/>
        </w:rPr>
        <w:t xml:space="preserve">up the alerts profile </w:t>
      </w:r>
      <w:r w:rsidRPr="00A235BF">
        <w:rPr>
          <w:rFonts w:asciiTheme="minorHAnsi" w:hAnsiTheme="minorHAnsi"/>
        </w:rPr>
        <w:t xml:space="preserve">you will NOT get automatic notifications </w:t>
      </w:r>
      <w:r w:rsidR="00A235BF">
        <w:rPr>
          <w:rFonts w:asciiTheme="minorHAnsi" w:hAnsiTheme="minorHAnsi"/>
        </w:rPr>
        <w:t xml:space="preserve">of </w:t>
      </w:r>
      <w:r w:rsidRPr="00A235BF">
        <w:rPr>
          <w:rFonts w:asciiTheme="minorHAnsi" w:hAnsiTheme="minorHAnsi"/>
        </w:rPr>
        <w:t>tender opportunities.</w:t>
      </w:r>
    </w:p>
    <w:sectPr w:rsidR="00CB54DF" w:rsidSect="00F90C93">
      <w:pgSz w:w="16839" w:h="11907" w:orient="landscape" w:code="9"/>
      <w:pgMar w:top="720" w:right="720" w:bottom="567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CD508F"/>
    <w:multiLevelType w:val="hybridMultilevel"/>
    <w:tmpl w:val="92506F6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756CC"/>
    <w:multiLevelType w:val="hybridMultilevel"/>
    <w:tmpl w:val="0E36A7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70"/>
    <w:rsid w:val="00021F39"/>
    <w:rsid w:val="00071866"/>
    <w:rsid w:val="00122E2E"/>
    <w:rsid w:val="001627F9"/>
    <w:rsid w:val="00182546"/>
    <w:rsid w:val="001D159A"/>
    <w:rsid w:val="00211C49"/>
    <w:rsid w:val="0022355F"/>
    <w:rsid w:val="00262D91"/>
    <w:rsid w:val="00290818"/>
    <w:rsid w:val="002923B0"/>
    <w:rsid w:val="00351020"/>
    <w:rsid w:val="003832FF"/>
    <w:rsid w:val="003B6E1D"/>
    <w:rsid w:val="00436F93"/>
    <w:rsid w:val="00455733"/>
    <w:rsid w:val="004A06E9"/>
    <w:rsid w:val="004C297F"/>
    <w:rsid w:val="004E697D"/>
    <w:rsid w:val="00510BFB"/>
    <w:rsid w:val="00546ACA"/>
    <w:rsid w:val="005571D2"/>
    <w:rsid w:val="005D3F5B"/>
    <w:rsid w:val="006208F0"/>
    <w:rsid w:val="006C574D"/>
    <w:rsid w:val="006D0DEF"/>
    <w:rsid w:val="006F36C6"/>
    <w:rsid w:val="00733F2C"/>
    <w:rsid w:val="007541EF"/>
    <w:rsid w:val="007866F5"/>
    <w:rsid w:val="00791E8B"/>
    <w:rsid w:val="007B6A73"/>
    <w:rsid w:val="007C3759"/>
    <w:rsid w:val="008663F4"/>
    <w:rsid w:val="00881DF2"/>
    <w:rsid w:val="008A49C9"/>
    <w:rsid w:val="008C3B70"/>
    <w:rsid w:val="00913F34"/>
    <w:rsid w:val="00920D60"/>
    <w:rsid w:val="009968E6"/>
    <w:rsid w:val="009A3094"/>
    <w:rsid w:val="00A071B8"/>
    <w:rsid w:val="00A235BF"/>
    <w:rsid w:val="00A6359F"/>
    <w:rsid w:val="00A641B8"/>
    <w:rsid w:val="00A65306"/>
    <w:rsid w:val="00A86B07"/>
    <w:rsid w:val="00AC7263"/>
    <w:rsid w:val="00B84EBF"/>
    <w:rsid w:val="00BC6D89"/>
    <w:rsid w:val="00C1528B"/>
    <w:rsid w:val="00C4004D"/>
    <w:rsid w:val="00C41213"/>
    <w:rsid w:val="00C55493"/>
    <w:rsid w:val="00C95C06"/>
    <w:rsid w:val="00CB54DF"/>
    <w:rsid w:val="00D769DE"/>
    <w:rsid w:val="00D9765C"/>
    <w:rsid w:val="00DA587B"/>
    <w:rsid w:val="00DC66B0"/>
    <w:rsid w:val="00E05995"/>
    <w:rsid w:val="00E52050"/>
    <w:rsid w:val="00E838D7"/>
    <w:rsid w:val="00EB53D2"/>
    <w:rsid w:val="00F13B08"/>
    <w:rsid w:val="00F43088"/>
    <w:rsid w:val="00F51AEB"/>
    <w:rsid w:val="00F815CD"/>
    <w:rsid w:val="00F90C93"/>
    <w:rsid w:val="00FD3A9F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51AEB"/>
    <w:rPr>
      <w:color w:val="0563C1"/>
      <w:u w:val="single"/>
    </w:rPr>
  </w:style>
  <w:style w:type="table" w:styleId="TableGrid">
    <w:name w:val="Table Grid"/>
    <w:basedOn w:val="TableNormal"/>
    <w:rsid w:val="00F51AEB"/>
    <w:pPr>
      <w:spacing w:after="0" w:line="240" w:lineRule="auto"/>
      <w:ind w:left="2705" w:hanging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AE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E807390AFDD242B5947C10BFD0330FF1">
    <w:name w:val="E807390AFDD242B5947C10BFD0330FF1"/>
    <w:rsid w:val="00BC6D89"/>
  </w:style>
  <w:style w:type="character" w:styleId="FollowedHyperlink">
    <w:name w:val="FollowedHyperlink"/>
    <w:basedOn w:val="DefaultParagraphFont"/>
    <w:uiPriority w:val="99"/>
    <w:semiHidden/>
    <w:unhideWhenUsed/>
    <w:rsid w:val="00C41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51AEB"/>
    <w:rPr>
      <w:color w:val="0563C1"/>
      <w:u w:val="single"/>
    </w:rPr>
  </w:style>
  <w:style w:type="table" w:styleId="TableGrid">
    <w:name w:val="Table Grid"/>
    <w:basedOn w:val="TableNormal"/>
    <w:rsid w:val="00F51AEB"/>
    <w:pPr>
      <w:spacing w:after="0" w:line="240" w:lineRule="auto"/>
      <w:ind w:left="2705" w:hanging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AE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E807390AFDD242B5947C10BFD0330FF1">
    <w:name w:val="E807390AFDD242B5947C10BFD0330FF1"/>
    <w:rsid w:val="00BC6D89"/>
  </w:style>
  <w:style w:type="character" w:styleId="FollowedHyperlink">
    <w:name w:val="FollowedHyperlink"/>
    <w:basedOn w:val="DefaultParagraphFont"/>
    <w:uiPriority w:val="99"/>
    <w:semiHidden/>
    <w:unhideWhenUsed/>
    <w:rsid w:val="00C41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png"/><Relationship Id="rId18" Type="http://schemas.openxmlformats.org/officeDocument/2006/relationships/hyperlink" Target="https://www.aberdeenshire.gov.uk/business/procurement/" TargetMode="External"/><Relationship Id="rId26" Type="http://schemas.openxmlformats.org/officeDocument/2006/relationships/hyperlink" Target="http://www.publiccontractsscotland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berdeencity.gov.uk/services/council-and-democracy/financial-information-and-procuremen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www.aberdeencity.gov.uk/services/council-and-democracy/financial-information-and-procurement" TargetMode="External"/><Relationship Id="rId25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hyperlink" Target="http://www.scotland-excel.org.uk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24" Type="http://schemas.openxmlformats.org/officeDocument/2006/relationships/hyperlink" Target="http://www.scotland-excel.org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20.jpeg"/><Relationship Id="rId23" Type="http://schemas.openxmlformats.org/officeDocument/2006/relationships/hyperlink" Target="https://www.highland.gov.uk/info/259/tenders_and_contracts/417/procurement" TargetMode="External"/><Relationship Id="rId28" Type="http://schemas.openxmlformats.org/officeDocument/2006/relationships/fontTable" Target="fontTable.xml"/><Relationship Id="rId10" Type="http://schemas.openxmlformats.org/officeDocument/2006/relationships/image" Target="cid:image001.png@01D55C18.2BEA8D20" TargetMode="External"/><Relationship Id="rId19" Type="http://schemas.openxmlformats.org/officeDocument/2006/relationships/hyperlink" Target="https://www.highland.gov.uk/info/259/tenders_and_contracts/417/procuremen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cid:image001.png@01D55C18.2BEA8D20" TargetMode="External"/><Relationship Id="rId22" Type="http://schemas.openxmlformats.org/officeDocument/2006/relationships/hyperlink" Target="https://www.aberdeenshire.gov.uk/business/procurement/" TargetMode="External"/><Relationship Id="rId27" Type="http://schemas.openxmlformats.org/officeDocument/2006/relationships/hyperlink" Target="http://www.publictendersscotland.publiccontractsscotland.gov.uk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u\AppData\Roaming\Microsoft\Templates\Brochure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ntterm4\corp-proc\006%20management\Aberdeen\Supplier%20Development%20Programme\Meet%20the%20Buyer%20North%20Sept%202019\3%20Councils%20Vcode%20Spend%20Profile%202018-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930833772700134E-2"/>
          <c:y val="5.5178405683914175E-2"/>
          <c:w val="0.88252465221056609"/>
          <c:h val="0.91334499678345149"/>
        </c:manualLayout>
      </c:layout>
      <c:pie3DChart>
        <c:varyColors val="1"/>
        <c:ser>
          <c:idx val="0"/>
          <c:order val="0"/>
          <c:tx>
            <c:strRef>
              <c:f>Totals!$E$1</c:f>
              <c:strCache>
                <c:ptCount val="1"/>
                <c:pt idx="0">
                  <c:v>% of Spend</c:v>
                </c:pt>
              </c:strCache>
            </c:strRef>
          </c:tx>
          <c:dPt>
            <c:idx val="0"/>
            <c:bubble3D val="0"/>
            <c:explosion val="5"/>
          </c:dPt>
          <c:dPt>
            <c:idx val="1"/>
            <c:bubble3D val="0"/>
            <c:explosion val="4"/>
          </c:dPt>
          <c:dLbls>
            <c:dLbl>
              <c:idx val="0"/>
              <c:layout>
                <c:manualLayout>
                  <c:x val="-0.20149198490207648"/>
                  <c:y val="1.7398905857675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4890588937733287"/>
                  <c:y val="-0.274213540664514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206988900023345E-3"/>
                  <c:y val="8.02296606163399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89638842433243E-3"/>
                  <c:y val="2.8048253724474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298196749042057E-2"/>
                  <c:y val="2.05810879185878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3087317355568139E-2"/>
                  <c:y val="-1.1457850815618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0994826190758868E-2"/>
                  <c:y val="-1.3693169805852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5460611912474265E-2"/>
                  <c:y val="-2.4937703251308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10622611714249391"/>
                  <c:y val="-5.56715577631607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Totals!$E$2:$E$11</c:f>
              <c:numCache>
                <c:formatCode>0.00%</c:formatCode>
                <c:ptCount val="10"/>
                <c:pt idx="0">
                  <c:v>0.41299999999999998</c:v>
                </c:pt>
                <c:pt idx="1">
                  <c:v>0.16389999999999999</c:v>
                </c:pt>
                <c:pt idx="2">
                  <c:v>6.4699999999999994E-2</c:v>
                </c:pt>
                <c:pt idx="3">
                  <c:v>5.57E-2</c:v>
                </c:pt>
                <c:pt idx="4">
                  <c:v>5.3800000000000001E-2</c:v>
                </c:pt>
                <c:pt idx="5">
                  <c:v>4.65E-2</c:v>
                </c:pt>
                <c:pt idx="6">
                  <c:v>4.3999999999999997E-2</c:v>
                </c:pt>
                <c:pt idx="7">
                  <c:v>2.8199999999999999E-2</c:v>
                </c:pt>
                <c:pt idx="8">
                  <c:v>2.3300000000000001E-2</c:v>
                </c:pt>
                <c:pt idx="9">
                  <c:v>1.6799999999999999E-2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extLst>
          <c:ext xmlns:c15="http://schemas.microsoft.com/office/drawing/2012/chart" uri="{02D57815-91ED-43cb-92C2-25804820EDAC}">
            <c15:filteredPieSeries>
              <c15:ser>
                <c:idx val="1"/>
                <c:order val="0"/>
                <c:tx>
                  <c:strRef>
                    <c:extLst>
                      <c:ext uri="{02D57815-91ED-43cb-92C2-25804820EDAC}">
                        <c15:formulaRef>
                          <c15:sqref>'[1]ASC 2017-18'!$C$1</c15:sqref>
                        </c15:formulaRef>
                      </c:ext>
                    </c:extLst>
                    <c:strCache>
                      <c:ptCount val="1"/>
                      <c:pt idx="0">
                        <c:v>Total Transactions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Lbls>
                  <c:dLbl>
                    <c:idx val="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2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2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3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3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4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4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5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5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6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6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1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7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2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8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3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9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4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1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5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spPr>
                    <a:noFill/>
                    <a:ln>
                      <a:noFill/>
                    </a:ln>
                    <a:effectLst/>
                  </c:spPr>
                  <c:dLblPos val="outEnd"/>
                  <c:showLegendKey val="0"/>
                  <c:showVal val="0"/>
                  <c:showCatName val="1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'[1]ASC 2017-18'!$A$2:$A$14</c15:sqref>
                        </c15:formulaRef>
                      </c:ext>
                    </c:extLst>
                    <c:strCache>
                      <c:ptCount val="11"/>
                      <c:pt idx="0">
                        <c:v>Construction</c:v>
                      </c:pt>
                      <c:pt idx="1">
                        <c:v>Social Care &amp; Services</c:v>
                      </c:pt>
                      <c:pt idx="2">
                        <c:v>Travel &amp; Accommodation</c:v>
                      </c:pt>
                      <c:pt idx="3">
                        <c:v>Utilities &amp; Energy</c:v>
                      </c:pt>
                      <c:pt idx="4">
                        <c:v>Facilities Management</c:v>
                      </c:pt>
                      <c:pt idx="5">
                        <c:v>Waste &amp; Environmental Services</c:v>
                      </c:pt>
                      <c:pt idx="6">
                        <c:v>Vehicles</c:v>
                      </c:pt>
                      <c:pt idx="7">
                        <c:v>ICT</c:v>
                      </c:pt>
                      <c:pt idx="8">
                        <c:v>Food, Beverage &amp; Catering</c:v>
                      </c:pt>
                      <c:pt idx="9">
                        <c:v>Healthcare</c:v>
                      </c:pt>
                      <c:pt idx="10">
                        <c:v>Other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'[1]ASC 2017-18'!$C$2:$C$14</c15:sqref>
                        </c15:formulaRef>
                      </c:ext>
                    </c:extLst>
                    <c:numCache>
                      <c:formatCode>#,###</c:formatCode>
                      <c:ptCount val="11"/>
                      <c:pt idx="0">
                        <c:v>54948</c:v>
                      </c:pt>
                      <c:pt idx="1">
                        <c:v>14760</c:v>
                      </c:pt>
                      <c:pt idx="2">
                        <c:v>12393</c:v>
                      </c:pt>
                      <c:pt idx="3">
                        <c:v>2439</c:v>
                      </c:pt>
                      <c:pt idx="4">
                        <c:v>10448</c:v>
                      </c:pt>
                      <c:pt idx="5">
                        <c:v>3056</c:v>
                      </c:pt>
                      <c:pt idx="6">
                        <c:v>14239</c:v>
                      </c:pt>
                      <c:pt idx="7">
                        <c:v>5179</c:v>
                      </c:pt>
                      <c:pt idx="8">
                        <c:v>24350</c:v>
                      </c:pt>
                      <c:pt idx="9">
                        <c:v>2758</c:v>
                      </c:pt>
                      <c:pt idx="10" formatCode="#,###.00">
                        <c:v>46301</c:v>
                      </c:pt>
                    </c:numCache>
                  </c:numRef>
                </c:val>
              </c15:ser>
            </c15:filteredPieSeries>
            <c15:filteredPieSeries>
              <c15:ser>
                <c:idx val="2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'[1]ASC 2017-18'!$D$1</c15:sqref>
                        </c15:formulaRef>
                      </c:ext>
                    </c:extLst>
                    <c:strCache>
                      <c:ptCount val="1"/>
                      <c:pt idx="0">
                        <c:v>Total Suppliers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Lbls>
                  <c:dLbl>
                    <c:idx val="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2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2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3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3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4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4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5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5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6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6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1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7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2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8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3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9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4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1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5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spPr>
                    <a:noFill/>
                    <a:ln>
                      <a:noFill/>
                    </a:ln>
                    <a:effectLst/>
                  </c:spPr>
                  <c:dLblPos val="outEnd"/>
                  <c:showLegendKey val="0"/>
                  <c:showVal val="0"/>
                  <c:showCatName val="1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'[1]ASC 2017-18'!$A$2:$A$14</c15:sqref>
                        </c15:formulaRef>
                      </c:ext>
                    </c:extLst>
                    <c:strCache>
                      <c:ptCount val="11"/>
                      <c:pt idx="0">
                        <c:v>Construction</c:v>
                      </c:pt>
                      <c:pt idx="1">
                        <c:v>Social Care &amp; Services</c:v>
                      </c:pt>
                      <c:pt idx="2">
                        <c:v>Travel &amp; Accommodation</c:v>
                      </c:pt>
                      <c:pt idx="3">
                        <c:v>Utilities &amp; Energy</c:v>
                      </c:pt>
                      <c:pt idx="4">
                        <c:v>Facilities Management</c:v>
                      </c:pt>
                      <c:pt idx="5">
                        <c:v>Waste &amp; Environmental Services</c:v>
                      </c:pt>
                      <c:pt idx="6">
                        <c:v>Vehicles</c:v>
                      </c:pt>
                      <c:pt idx="7">
                        <c:v>ICT</c:v>
                      </c:pt>
                      <c:pt idx="8">
                        <c:v>Food, Beverage &amp; Catering</c:v>
                      </c:pt>
                      <c:pt idx="9">
                        <c:v>Healthcare</c:v>
                      </c:pt>
                      <c:pt idx="10">
                        <c:v>Other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'[1]ASC 2017-18'!$D$2:$D$14</c15:sqref>
                        </c15:formulaRef>
                      </c:ext>
                    </c:extLst>
                    <c:numCache>
                      <c:formatCode>#,###</c:formatCode>
                      <c:ptCount val="11"/>
                      <c:pt idx="0">
                        <c:v>531</c:v>
                      </c:pt>
                      <c:pt idx="1">
                        <c:v>190</c:v>
                      </c:pt>
                      <c:pt idx="2">
                        <c:v>129</c:v>
                      </c:pt>
                      <c:pt idx="3">
                        <c:v>32</c:v>
                      </c:pt>
                      <c:pt idx="4">
                        <c:v>186</c:v>
                      </c:pt>
                      <c:pt idx="5">
                        <c:v>84</c:v>
                      </c:pt>
                      <c:pt idx="6">
                        <c:v>89</c:v>
                      </c:pt>
                      <c:pt idx="7">
                        <c:v>155</c:v>
                      </c:pt>
                      <c:pt idx="8">
                        <c:v>62</c:v>
                      </c:pt>
                      <c:pt idx="9">
                        <c:v>76</c:v>
                      </c:pt>
                      <c:pt idx="10" formatCode="#,###.00">
                        <c:v>845</c:v>
                      </c:pt>
                    </c:numCache>
                  </c:numRef>
                </c:val>
              </c15:ser>
            </c15:filteredPieSeries>
            <c15:filteredPieSeries>
              <c15:ser>
                <c:idx val="3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'[1]ASC 2017-18'!$E$1</c15:sqref>
                        </c15:formulaRef>
                      </c:ext>
                    </c:extLst>
                    <c:strCache>
                      <c:ptCount val="1"/>
                      <c:pt idx="0">
                        <c:v>Directorates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Lbls>
                  <c:dLbl>
                    <c:idx val="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2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2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3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3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4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4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5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5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6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6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1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7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2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8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3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9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4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1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5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spPr>
                    <a:noFill/>
                    <a:ln>
                      <a:noFill/>
                    </a:ln>
                    <a:effectLst/>
                  </c:spPr>
                  <c:dLblPos val="outEnd"/>
                  <c:showLegendKey val="0"/>
                  <c:showVal val="0"/>
                  <c:showCatName val="1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'[1]ASC 2017-18'!$A$2:$A$14</c15:sqref>
                        </c15:formulaRef>
                      </c:ext>
                    </c:extLst>
                    <c:strCache>
                      <c:ptCount val="11"/>
                      <c:pt idx="0">
                        <c:v>Construction</c:v>
                      </c:pt>
                      <c:pt idx="1">
                        <c:v>Social Care &amp; Services</c:v>
                      </c:pt>
                      <c:pt idx="2">
                        <c:v>Travel &amp; Accommodation</c:v>
                      </c:pt>
                      <c:pt idx="3">
                        <c:v>Utilities &amp; Energy</c:v>
                      </c:pt>
                      <c:pt idx="4">
                        <c:v>Facilities Management</c:v>
                      </c:pt>
                      <c:pt idx="5">
                        <c:v>Waste &amp; Environmental Services</c:v>
                      </c:pt>
                      <c:pt idx="6">
                        <c:v>Vehicles</c:v>
                      </c:pt>
                      <c:pt idx="7">
                        <c:v>ICT</c:v>
                      </c:pt>
                      <c:pt idx="8">
                        <c:v>Food, Beverage &amp; Catering</c:v>
                      </c:pt>
                      <c:pt idx="9">
                        <c:v>Healthcare</c:v>
                      </c:pt>
                      <c:pt idx="10">
                        <c:v>Other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'[1]ASC 2017-18'!$E$2:$E$14</c15:sqref>
                        </c15:formulaRef>
                      </c:ext>
                    </c:extLst>
                    <c:numCache>
                      <c:formatCode>#,###</c:formatCode>
                      <c:ptCount val="11"/>
                      <c:pt idx="0">
                        <c:v>9</c:v>
                      </c:pt>
                      <c:pt idx="1">
                        <c:v>7</c:v>
                      </c:pt>
                      <c:pt idx="2">
                        <c:v>8</c:v>
                      </c:pt>
                      <c:pt idx="3">
                        <c:v>7</c:v>
                      </c:pt>
                      <c:pt idx="4">
                        <c:v>9</c:v>
                      </c:pt>
                      <c:pt idx="5">
                        <c:v>7</c:v>
                      </c:pt>
                      <c:pt idx="6">
                        <c:v>8</c:v>
                      </c:pt>
                      <c:pt idx="7">
                        <c:v>8</c:v>
                      </c:pt>
                      <c:pt idx="8">
                        <c:v>8</c:v>
                      </c:pt>
                      <c:pt idx="9">
                        <c:v>7</c:v>
                      </c:pt>
                      <c:pt idx="10" formatCode="#,###.00">
                        <c:v>118</c:v>
                      </c:pt>
                    </c:numCache>
                  </c:numRef>
                </c:val>
              </c15:ser>
            </c15:filteredPieSeries>
            <c15:filteredPieSeries>
              <c15:ser>
                <c:idx val="4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'[1]ASC 2017-18'!$F$1</c15:sqref>
                        </c15:formulaRef>
                      </c:ext>
                    </c:extLst>
                    <c:strCache>
                      <c:ptCount val="1"/>
                      <c:pt idx="0">
                        <c:v>Departments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Lbls>
                  <c:dLbl>
                    <c:idx val="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2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2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3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3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4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4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5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5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6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6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1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7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2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8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3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9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4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1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5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spPr>
                    <a:noFill/>
                    <a:ln>
                      <a:noFill/>
                    </a:ln>
                    <a:effectLst/>
                  </c:spPr>
                  <c:dLblPos val="outEnd"/>
                  <c:showLegendKey val="0"/>
                  <c:showVal val="0"/>
                  <c:showCatName val="1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'[1]ASC 2017-18'!$A$2:$A$14</c15:sqref>
                        </c15:formulaRef>
                      </c:ext>
                    </c:extLst>
                    <c:strCache>
                      <c:ptCount val="11"/>
                      <c:pt idx="0">
                        <c:v>Construction</c:v>
                      </c:pt>
                      <c:pt idx="1">
                        <c:v>Social Care &amp; Services</c:v>
                      </c:pt>
                      <c:pt idx="2">
                        <c:v>Travel &amp; Accommodation</c:v>
                      </c:pt>
                      <c:pt idx="3">
                        <c:v>Utilities &amp; Energy</c:v>
                      </c:pt>
                      <c:pt idx="4">
                        <c:v>Facilities Management</c:v>
                      </c:pt>
                      <c:pt idx="5">
                        <c:v>Waste &amp; Environmental Services</c:v>
                      </c:pt>
                      <c:pt idx="6">
                        <c:v>Vehicles</c:v>
                      </c:pt>
                      <c:pt idx="7">
                        <c:v>ICT</c:v>
                      </c:pt>
                      <c:pt idx="8">
                        <c:v>Food, Beverage &amp; Catering</c:v>
                      </c:pt>
                      <c:pt idx="9">
                        <c:v>Healthcare</c:v>
                      </c:pt>
                      <c:pt idx="10">
                        <c:v>Other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'[1]ASC 2017-18'!$F$2:$F$14</c15:sqref>
                        </c15:formulaRef>
                      </c:ext>
                    </c:extLst>
                    <c:numCache>
                      <c:formatCode>#,###</c:formatCode>
                      <c:ptCount val="11"/>
                      <c:pt idx="0">
                        <c:v>20</c:v>
                      </c:pt>
                      <c:pt idx="1">
                        <c:v>16</c:v>
                      </c:pt>
                      <c:pt idx="2">
                        <c:v>19</c:v>
                      </c:pt>
                      <c:pt idx="3">
                        <c:v>13</c:v>
                      </c:pt>
                      <c:pt idx="4">
                        <c:v>21</c:v>
                      </c:pt>
                      <c:pt idx="5">
                        <c:v>15</c:v>
                      </c:pt>
                      <c:pt idx="6">
                        <c:v>19</c:v>
                      </c:pt>
                      <c:pt idx="7">
                        <c:v>20</c:v>
                      </c:pt>
                      <c:pt idx="8">
                        <c:v>19</c:v>
                      </c:pt>
                      <c:pt idx="9">
                        <c:v>14</c:v>
                      </c:pt>
                      <c:pt idx="10" formatCode="#,###.00">
                        <c:v>251</c:v>
                      </c:pt>
                    </c:numCache>
                  </c:numRef>
                </c:val>
              </c15:ser>
            </c15:filteredPieSeries>
            <c15:filteredPieSeries>
              <c15:ser>
                <c:idx val="5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'[1]ASC 2017-18'!$G$1</c15:sqref>
                        </c15:formulaRef>
                      </c:ext>
                    </c:extLst>
                    <c:strCache>
                      <c:ptCount val="1"/>
                      <c:pt idx="0">
                        <c:v>Cost Centres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Lbls>
                  <c:dLbl>
                    <c:idx val="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2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2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3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3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4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4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5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5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6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6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1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7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2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8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3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9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4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1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5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spPr>
                    <a:noFill/>
                    <a:ln>
                      <a:noFill/>
                    </a:ln>
                    <a:effectLst/>
                  </c:spPr>
                  <c:dLblPos val="outEnd"/>
                  <c:showLegendKey val="0"/>
                  <c:showVal val="0"/>
                  <c:showCatName val="1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'[1]ASC 2017-18'!$A$2:$A$14</c15:sqref>
                        </c15:formulaRef>
                      </c:ext>
                    </c:extLst>
                    <c:strCache>
                      <c:ptCount val="11"/>
                      <c:pt idx="0">
                        <c:v>Construction</c:v>
                      </c:pt>
                      <c:pt idx="1">
                        <c:v>Social Care &amp; Services</c:v>
                      </c:pt>
                      <c:pt idx="2">
                        <c:v>Travel &amp; Accommodation</c:v>
                      </c:pt>
                      <c:pt idx="3">
                        <c:v>Utilities &amp; Energy</c:v>
                      </c:pt>
                      <c:pt idx="4">
                        <c:v>Facilities Management</c:v>
                      </c:pt>
                      <c:pt idx="5">
                        <c:v>Waste &amp; Environmental Services</c:v>
                      </c:pt>
                      <c:pt idx="6">
                        <c:v>Vehicles</c:v>
                      </c:pt>
                      <c:pt idx="7">
                        <c:v>ICT</c:v>
                      </c:pt>
                      <c:pt idx="8">
                        <c:v>Food, Beverage &amp; Catering</c:v>
                      </c:pt>
                      <c:pt idx="9">
                        <c:v>Healthcare</c:v>
                      </c:pt>
                      <c:pt idx="10">
                        <c:v>Other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'[1]ASC 2017-18'!$G$2:$G$14</c15:sqref>
                        </c15:formulaRef>
                      </c:ext>
                    </c:extLst>
                    <c:numCache>
                      <c:formatCode>#,###</c:formatCode>
                      <c:ptCount val="11"/>
                      <c:pt idx="0">
                        <c:v>1202</c:v>
                      </c:pt>
                      <c:pt idx="1">
                        <c:v>349</c:v>
                      </c:pt>
                      <c:pt idx="2">
                        <c:v>666</c:v>
                      </c:pt>
                      <c:pt idx="3">
                        <c:v>319</c:v>
                      </c:pt>
                      <c:pt idx="4">
                        <c:v>1148</c:v>
                      </c:pt>
                      <c:pt idx="5">
                        <c:v>311</c:v>
                      </c:pt>
                      <c:pt idx="6">
                        <c:v>230</c:v>
                      </c:pt>
                      <c:pt idx="7">
                        <c:v>707</c:v>
                      </c:pt>
                      <c:pt idx="8">
                        <c:v>1177</c:v>
                      </c:pt>
                      <c:pt idx="9">
                        <c:v>408</c:v>
                      </c:pt>
                      <c:pt idx="10" formatCode="#,###.00">
                        <c:v>4201</c:v>
                      </c:pt>
                    </c:numCache>
                  </c:numRef>
                </c:val>
              </c15:ser>
            </c15:filteredPieSeries>
            <c15:filteredPieSeries>
              <c15:ser>
                <c:idx val="6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'[1]ASC 2017-18'!$H$1</c15:sqref>
                        </c15:formulaRef>
                      </c:ext>
                    </c:extLst>
                    <c:strCache>
                      <c:ptCount val="1"/>
                      <c:pt idx="0">
                        <c:v>Subjectives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Lbls>
                  <c:dLbl>
                    <c:idx val="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2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2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3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3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4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4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5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5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6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6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1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7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2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8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3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9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4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1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5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spPr>
                    <a:noFill/>
                    <a:ln>
                      <a:noFill/>
                    </a:ln>
                    <a:effectLst/>
                  </c:spPr>
                  <c:dLblPos val="outEnd"/>
                  <c:showLegendKey val="0"/>
                  <c:showVal val="0"/>
                  <c:showCatName val="1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'[1]ASC 2017-18'!$A$2:$A$14</c15:sqref>
                        </c15:formulaRef>
                      </c:ext>
                    </c:extLst>
                    <c:strCache>
                      <c:ptCount val="11"/>
                      <c:pt idx="0">
                        <c:v>Construction</c:v>
                      </c:pt>
                      <c:pt idx="1">
                        <c:v>Social Care &amp; Services</c:v>
                      </c:pt>
                      <c:pt idx="2">
                        <c:v>Travel &amp; Accommodation</c:v>
                      </c:pt>
                      <c:pt idx="3">
                        <c:v>Utilities &amp; Energy</c:v>
                      </c:pt>
                      <c:pt idx="4">
                        <c:v>Facilities Management</c:v>
                      </c:pt>
                      <c:pt idx="5">
                        <c:v>Waste &amp; Environmental Services</c:v>
                      </c:pt>
                      <c:pt idx="6">
                        <c:v>Vehicles</c:v>
                      </c:pt>
                      <c:pt idx="7">
                        <c:v>ICT</c:v>
                      </c:pt>
                      <c:pt idx="8">
                        <c:v>Food, Beverage &amp; Catering</c:v>
                      </c:pt>
                      <c:pt idx="9">
                        <c:v>Healthcare</c:v>
                      </c:pt>
                      <c:pt idx="10">
                        <c:v>Other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'[1]ASC 2017-18'!$H$2:$H$14</c15:sqref>
                        </c15:formulaRef>
                      </c:ext>
                    </c:extLst>
                    <c:numCache>
                      <c:formatCode>#,###</c:formatCode>
                      <c:ptCount val="11"/>
                      <c:pt idx="0">
                        <c:v>131</c:v>
                      </c:pt>
                      <c:pt idx="1">
                        <c:v>45</c:v>
                      </c:pt>
                      <c:pt idx="2">
                        <c:v>67</c:v>
                      </c:pt>
                      <c:pt idx="3">
                        <c:v>45</c:v>
                      </c:pt>
                      <c:pt idx="4">
                        <c:v>116</c:v>
                      </c:pt>
                      <c:pt idx="5">
                        <c:v>62</c:v>
                      </c:pt>
                      <c:pt idx="6">
                        <c:v>60</c:v>
                      </c:pt>
                      <c:pt idx="7">
                        <c:v>78</c:v>
                      </c:pt>
                      <c:pt idx="8">
                        <c:v>63</c:v>
                      </c:pt>
                      <c:pt idx="9">
                        <c:v>40</c:v>
                      </c:pt>
                      <c:pt idx="10" formatCode="#,###.00">
                        <c:v>651</c:v>
                      </c:pt>
                    </c:numCache>
                  </c:numRef>
                </c:val>
              </c15:ser>
            </c15:filteredPieSeries>
            <c15:filteredPieSeries>
              <c15:ser>
                <c:idx val="7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'[1]ASC 2017-18'!$I$1</c15:sqref>
                        </c15:formulaRef>
                      </c:ext>
                    </c:extLst>
                    <c:strCache>
                      <c:ptCount val="1"/>
                      <c:pt idx="0">
                        <c:v>Lines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</c:dPt>
                <c:dLbls>
                  <c:dLbl>
                    <c:idx val="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2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2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3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3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4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4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5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5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6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6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1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7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2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8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3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9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4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dLbl>
                    <c:idx val="1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5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en-US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0"/>
                    <c:showBubbleSize val="0"/>
                  </c:dLbl>
                  <c:spPr>
                    <a:noFill/>
                    <a:ln>
                      <a:noFill/>
                    </a:ln>
                    <a:effectLst/>
                  </c:spPr>
                  <c:dLblPos val="outEnd"/>
                  <c:showLegendKey val="0"/>
                  <c:showVal val="0"/>
                  <c:showCatName val="1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'[1]ASC 2017-18'!$A$2:$A$14</c15:sqref>
                        </c15:formulaRef>
                      </c:ext>
                    </c:extLst>
                    <c:strCache>
                      <c:ptCount val="11"/>
                      <c:pt idx="0">
                        <c:v>Construction</c:v>
                      </c:pt>
                      <c:pt idx="1">
                        <c:v>Social Care &amp; Services</c:v>
                      </c:pt>
                      <c:pt idx="2">
                        <c:v>Travel &amp; Accommodation</c:v>
                      </c:pt>
                      <c:pt idx="3">
                        <c:v>Utilities &amp; Energy</c:v>
                      </c:pt>
                      <c:pt idx="4">
                        <c:v>Facilities Management</c:v>
                      </c:pt>
                      <c:pt idx="5">
                        <c:v>Waste &amp; Environmental Services</c:v>
                      </c:pt>
                      <c:pt idx="6">
                        <c:v>Vehicles</c:v>
                      </c:pt>
                      <c:pt idx="7">
                        <c:v>ICT</c:v>
                      </c:pt>
                      <c:pt idx="8">
                        <c:v>Food, Beverage &amp; Catering</c:v>
                      </c:pt>
                      <c:pt idx="9">
                        <c:v>Healthcare</c:v>
                      </c:pt>
                      <c:pt idx="10">
                        <c:v>Other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'[1]ASC 2017-18'!$I$2:$I$14</c15:sqref>
                        </c15:formulaRef>
                      </c:ext>
                    </c:extLst>
                    <c:numCache>
                      <c:formatCode>#,###</c:formatCode>
                      <c:ptCount val="11"/>
                      <c:pt idx="0">
                        <c:v>55770</c:v>
                      </c:pt>
                      <c:pt idx="1">
                        <c:v>14761</c:v>
                      </c:pt>
                      <c:pt idx="2">
                        <c:v>15482</c:v>
                      </c:pt>
                      <c:pt idx="3">
                        <c:v>2439</c:v>
                      </c:pt>
                      <c:pt idx="4">
                        <c:v>11288</c:v>
                      </c:pt>
                      <c:pt idx="5">
                        <c:v>3056</c:v>
                      </c:pt>
                      <c:pt idx="6">
                        <c:v>14270</c:v>
                      </c:pt>
                      <c:pt idx="7">
                        <c:v>5671</c:v>
                      </c:pt>
                      <c:pt idx="8">
                        <c:v>24385</c:v>
                      </c:pt>
                      <c:pt idx="9">
                        <c:v>2759</c:v>
                      </c:pt>
                      <c:pt idx="10" formatCode="#,###.00">
                        <c:v>57276</c:v>
                      </c:pt>
                    </c:numCache>
                  </c:numRef>
                </c:val>
              </c15:ser>
            </c15:filteredPieSeries>
          </c:ext>
        </c:extLst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0.53819</cdr:x>
      <cdr:y>0.444</cdr:y>
    </cdr:from>
    <cdr:to>
      <cdr:x>0.80486</cdr:x>
      <cdr:y>0.7512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845466" y="132159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3B7F6755784C27A6D2840ED3AE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0D699-5344-4CA8-8C13-74E0EA1DA20B}"/>
      </w:docPartPr>
      <w:docPartBody>
        <w:p w:rsidR="008C75D5" w:rsidRDefault="00213AD7">
          <w:pPr>
            <w:pStyle w:val="5C3B7F6755784C27A6D2840ED3AE372C"/>
          </w:pPr>
          <w:r>
            <w:t>[Adventure Works]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A8"/>
    <w:rsid w:val="00213AD7"/>
    <w:rsid w:val="0058172F"/>
    <w:rsid w:val="008C025C"/>
    <w:rsid w:val="008C75D5"/>
    <w:rsid w:val="00A56159"/>
    <w:rsid w:val="00C757C6"/>
    <w:rsid w:val="00E3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F1663B09794BA98B854D67736FC9F1">
    <w:name w:val="0BF1663B09794BA98B854D67736FC9F1"/>
  </w:style>
  <w:style w:type="paragraph" w:customStyle="1" w:styleId="BrochureCopy">
    <w:name w:val="Brochure Copy"/>
    <w:basedOn w:val="Normal"/>
    <w:qFormat/>
    <w:pPr>
      <w:spacing w:after="120" w:line="300" w:lineRule="auto"/>
    </w:pPr>
    <w:rPr>
      <w:rFonts w:eastAsiaTheme="minorHAnsi"/>
      <w:sz w:val="18"/>
      <w:lang w:val="en-US" w:eastAsia="en-US"/>
    </w:rPr>
  </w:style>
  <w:style w:type="paragraph" w:customStyle="1" w:styleId="D9B084258632473488A51D5F3585F29E">
    <w:name w:val="D9B084258632473488A51D5F3585F29E"/>
  </w:style>
  <w:style w:type="paragraph" w:customStyle="1" w:styleId="9CE0BE3CD84B4D4DB079B8A05F5208CE">
    <w:name w:val="9CE0BE3CD84B4D4DB079B8A05F5208CE"/>
  </w:style>
  <w:style w:type="paragraph" w:customStyle="1" w:styleId="DC38075A2DA943E0BC6D5EC06E6FBE87">
    <w:name w:val="DC38075A2DA943E0BC6D5EC06E6FBE87"/>
  </w:style>
  <w:style w:type="paragraph" w:customStyle="1" w:styleId="862D64F40AC34F9CAA5256E38A463D3D">
    <w:name w:val="862D64F40AC34F9CAA5256E38A463D3D"/>
  </w:style>
  <w:style w:type="paragraph" w:customStyle="1" w:styleId="AC52360371CA47FF8CB44C5E592B674C">
    <w:name w:val="AC52360371CA47FF8CB44C5E592B674C"/>
  </w:style>
  <w:style w:type="paragraph" w:customStyle="1" w:styleId="3C3CD57244D743FC996FA7696289F3BF">
    <w:name w:val="3C3CD57244D743FC996FA7696289F3BF"/>
  </w:style>
  <w:style w:type="paragraph" w:customStyle="1" w:styleId="3A589F1368D6456F87B07EFBCC7108BC">
    <w:name w:val="3A589F1368D6456F87B07EFBCC7108BC"/>
  </w:style>
  <w:style w:type="paragraph" w:customStyle="1" w:styleId="29EA611B044845848F46FBAD8D6892B1">
    <w:name w:val="29EA611B044845848F46FBAD8D6892B1"/>
  </w:style>
  <w:style w:type="paragraph" w:customStyle="1" w:styleId="E807390AFDD242B5947C10BFD0330FF1">
    <w:name w:val="E807390AFDD242B5947C10BFD0330FF1"/>
  </w:style>
  <w:style w:type="paragraph" w:customStyle="1" w:styleId="C8237692C4664917ACC2685FAF31954C">
    <w:name w:val="C8237692C4664917ACC2685FAF31954C"/>
  </w:style>
  <w:style w:type="paragraph" w:customStyle="1" w:styleId="E7924CB88B7B45D794CB924152C392F3">
    <w:name w:val="E7924CB88B7B45D794CB924152C392F3"/>
  </w:style>
  <w:style w:type="paragraph" w:customStyle="1" w:styleId="A6640D7DFB974382918C598EEF9100DD">
    <w:name w:val="A6640D7DFB974382918C598EEF9100DD"/>
  </w:style>
  <w:style w:type="paragraph" w:customStyle="1" w:styleId="A2870DFC013F4CAF834D06335BDC0E2B">
    <w:name w:val="A2870DFC013F4CAF834D06335BDC0E2B"/>
  </w:style>
  <w:style w:type="paragraph" w:customStyle="1" w:styleId="07EAF4084E834A519C8C0EC20652DC20">
    <w:name w:val="07EAF4084E834A519C8C0EC20652DC20"/>
  </w:style>
  <w:style w:type="paragraph" w:customStyle="1" w:styleId="5C3B7F6755784C27A6D2840ED3AE372C">
    <w:name w:val="5C3B7F6755784C27A6D2840ED3AE372C"/>
  </w:style>
  <w:style w:type="paragraph" w:customStyle="1" w:styleId="FFA2FC5ADCB049DF8C08145E2852EC35">
    <w:name w:val="FFA2FC5ADCB049DF8C08145E2852EC35"/>
  </w:style>
  <w:style w:type="paragraph" w:customStyle="1" w:styleId="60A7085C1BBB4938980C23F87F21B377">
    <w:name w:val="60A7085C1BBB4938980C23F87F21B377"/>
  </w:style>
  <w:style w:type="paragraph" w:customStyle="1" w:styleId="B580F0CDB38D4F30815613BA8F2022B9">
    <w:name w:val="B580F0CDB38D4F30815613BA8F2022B9"/>
  </w:style>
  <w:style w:type="paragraph" w:customStyle="1" w:styleId="EC39C3086D16450AA9F4154E8F069785">
    <w:name w:val="EC39C3086D16450AA9F4154E8F069785"/>
  </w:style>
  <w:style w:type="paragraph" w:customStyle="1" w:styleId="6840EB43269C42E6812D9D93DC688A98">
    <w:name w:val="6840EB43269C42E6812D9D93DC688A98"/>
  </w:style>
  <w:style w:type="paragraph" w:customStyle="1" w:styleId="48DAABB3621B49F1A046860C165A17EE">
    <w:name w:val="48DAABB3621B49F1A046860C165A17EE"/>
  </w:style>
  <w:style w:type="paragraph" w:customStyle="1" w:styleId="BrochureSubtitle2">
    <w:name w:val="Brochure Subtitle 2"/>
    <w:basedOn w:val="Normal"/>
    <w:qFormat/>
    <w:rsid w:val="00E349A8"/>
    <w:pPr>
      <w:spacing w:before="120" w:after="120" w:line="384" w:lineRule="auto"/>
    </w:pPr>
    <w:rPr>
      <w:rFonts w:eastAsiaTheme="minorHAnsi"/>
      <w:i/>
      <w:color w:val="76923C" w:themeColor="accent3" w:themeShade="BF"/>
      <w:sz w:val="20"/>
      <w:lang w:val="en-US" w:eastAsia="en-US"/>
    </w:rPr>
  </w:style>
  <w:style w:type="paragraph" w:customStyle="1" w:styleId="6ADA86D1EF5048659EF0411B67070305">
    <w:name w:val="6ADA86D1EF5048659EF0411B67070305"/>
  </w:style>
  <w:style w:type="paragraph" w:customStyle="1" w:styleId="943C98AD46F342EFA00E9319005FF808">
    <w:name w:val="943C98AD46F342EFA00E9319005FF808"/>
  </w:style>
  <w:style w:type="paragraph" w:customStyle="1" w:styleId="FE1809110CC3487E9B523706F045EF3C">
    <w:name w:val="FE1809110CC3487E9B523706F045EF3C"/>
  </w:style>
  <w:style w:type="paragraph" w:customStyle="1" w:styleId="BrochureList">
    <w:name w:val="Brochure List"/>
    <w:basedOn w:val="Normal"/>
    <w:qFormat/>
    <w:pPr>
      <w:numPr>
        <w:numId w:val="1"/>
      </w:numPr>
      <w:spacing w:after="120" w:line="300" w:lineRule="auto"/>
    </w:pPr>
    <w:rPr>
      <w:rFonts w:eastAsiaTheme="minorHAnsi"/>
      <w:sz w:val="18"/>
      <w:lang w:val="en-US" w:eastAsia="en-US"/>
    </w:rPr>
  </w:style>
  <w:style w:type="paragraph" w:customStyle="1" w:styleId="019B6AC4DD8049BBB2FDE23F787264F6">
    <w:name w:val="019B6AC4DD8049BBB2FDE23F787264F6"/>
  </w:style>
  <w:style w:type="paragraph" w:customStyle="1" w:styleId="3CD7EDB4A32742928CA8141400AD9E36">
    <w:name w:val="3CD7EDB4A32742928CA8141400AD9E36"/>
  </w:style>
  <w:style w:type="paragraph" w:customStyle="1" w:styleId="AFF4AE4C9DA24E4F97AFA722CD858FD5">
    <w:name w:val="AFF4AE4C9DA24E4F97AFA722CD858FD5"/>
  </w:style>
  <w:style w:type="paragraph" w:customStyle="1" w:styleId="0B726B6E44DE4B2897955C3A4BA48A9F">
    <w:name w:val="0B726B6E44DE4B2897955C3A4BA48A9F"/>
  </w:style>
  <w:style w:type="paragraph" w:customStyle="1" w:styleId="B470B606785748D2A2BA2005D010AB9B">
    <w:name w:val="B470B606785748D2A2BA2005D010AB9B"/>
  </w:style>
  <w:style w:type="paragraph" w:customStyle="1" w:styleId="70B5B0C3EE2E406CB7636AC35FCA8FAD">
    <w:name w:val="70B5B0C3EE2E406CB7636AC35FCA8FAD"/>
    <w:rsid w:val="00E349A8"/>
  </w:style>
  <w:style w:type="paragraph" w:customStyle="1" w:styleId="471A471D13104899B40400B5C7A12F48">
    <w:name w:val="471A471D13104899B40400B5C7A12F48"/>
    <w:rsid w:val="00E349A8"/>
  </w:style>
  <w:style w:type="paragraph" w:customStyle="1" w:styleId="18F51A8D244D44A186373818336D2B0E">
    <w:name w:val="18F51A8D244D44A186373818336D2B0E"/>
    <w:rsid w:val="00E349A8"/>
  </w:style>
  <w:style w:type="paragraph" w:customStyle="1" w:styleId="0CE268485B8E474FB4B6BB36D3E8B119">
    <w:name w:val="0CE268485B8E474FB4B6BB36D3E8B119"/>
    <w:rsid w:val="00E349A8"/>
  </w:style>
  <w:style w:type="paragraph" w:customStyle="1" w:styleId="3595453A58824C8BAD05C3A1C19D498B">
    <w:name w:val="3595453A58824C8BAD05C3A1C19D498B"/>
    <w:rsid w:val="00E349A8"/>
  </w:style>
  <w:style w:type="paragraph" w:customStyle="1" w:styleId="6260ADB72AB54EC49D9C9BABAFE55D51">
    <w:name w:val="6260ADB72AB54EC49D9C9BABAFE55D51"/>
    <w:rsid w:val="00E349A8"/>
  </w:style>
  <w:style w:type="paragraph" w:customStyle="1" w:styleId="65D6FC3400924B9B992FDECC1493E3CC">
    <w:name w:val="65D6FC3400924B9B992FDECC1493E3CC"/>
    <w:rsid w:val="00E349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F1663B09794BA98B854D67736FC9F1">
    <w:name w:val="0BF1663B09794BA98B854D67736FC9F1"/>
  </w:style>
  <w:style w:type="paragraph" w:customStyle="1" w:styleId="BrochureCopy">
    <w:name w:val="Brochure Copy"/>
    <w:basedOn w:val="Normal"/>
    <w:qFormat/>
    <w:pPr>
      <w:spacing w:after="120" w:line="300" w:lineRule="auto"/>
    </w:pPr>
    <w:rPr>
      <w:rFonts w:eastAsiaTheme="minorHAnsi"/>
      <w:sz w:val="18"/>
      <w:lang w:val="en-US" w:eastAsia="en-US"/>
    </w:rPr>
  </w:style>
  <w:style w:type="paragraph" w:customStyle="1" w:styleId="D9B084258632473488A51D5F3585F29E">
    <w:name w:val="D9B084258632473488A51D5F3585F29E"/>
  </w:style>
  <w:style w:type="paragraph" w:customStyle="1" w:styleId="9CE0BE3CD84B4D4DB079B8A05F5208CE">
    <w:name w:val="9CE0BE3CD84B4D4DB079B8A05F5208CE"/>
  </w:style>
  <w:style w:type="paragraph" w:customStyle="1" w:styleId="DC38075A2DA943E0BC6D5EC06E6FBE87">
    <w:name w:val="DC38075A2DA943E0BC6D5EC06E6FBE87"/>
  </w:style>
  <w:style w:type="paragraph" w:customStyle="1" w:styleId="862D64F40AC34F9CAA5256E38A463D3D">
    <w:name w:val="862D64F40AC34F9CAA5256E38A463D3D"/>
  </w:style>
  <w:style w:type="paragraph" w:customStyle="1" w:styleId="AC52360371CA47FF8CB44C5E592B674C">
    <w:name w:val="AC52360371CA47FF8CB44C5E592B674C"/>
  </w:style>
  <w:style w:type="paragraph" w:customStyle="1" w:styleId="3C3CD57244D743FC996FA7696289F3BF">
    <w:name w:val="3C3CD57244D743FC996FA7696289F3BF"/>
  </w:style>
  <w:style w:type="paragraph" w:customStyle="1" w:styleId="3A589F1368D6456F87B07EFBCC7108BC">
    <w:name w:val="3A589F1368D6456F87B07EFBCC7108BC"/>
  </w:style>
  <w:style w:type="paragraph" w:customStyle="1" w:styleId="29EA611B044845848F46FBAD8D6892B1">
    <w:name w:val="29EA611B044845848F46FBAD8D6892B1"/>
  </w:style>
  <w:style w:type="paragraph" w:customStyle="1" w:styleId="E807390AFDD242B5947C10BFD0330FF1">
    <w:name w:val="E807390AFDD242B5947C10BFD0330FF1"/>
  </w:style>
  <w:style w:type="paragraph" w:customStyle="1" w:styleId="C8237692C4664917ACC2685FAF31954C">
    <w:name w:val="C8237692C4664917ACC2685FAF31954C"/>
  </w:style>
  <w:style w:type="paragraph" w:customStyle="1" w:styleId="E7924CB88B7B45D794CB924152C392F3">
    <w:name w:val="E7924CB88B7B45D794CB924152C392F3"/>
  </w:style>
  <w:style w:type="paragraph" w:customStyle="1" w:styleId="A6640D7DFB974382918C598EEF9100DD">
    <w:name w:val="A6640D7DFB974382918C598EEF9100DD"/>
  </w:style>
  <w:style w:type="paragraph" w:customStyle="1" w:styleId="A2870DFC013F4CAF834D06335BDC0E2B">
    <w:name w:val="A2870DFC013F4CAF834D06335BDC0E2B"/>
  </w:style>
  <w:style w:type="paragraph" w:customStyle="1" w:styleId="07EAF4084E834A519C8C0EC20652DC20">
    <w:name w:val="07EAF4084E834A519C8C0EC20652DC20"/>
  </w:style>
  <w:style w:type="paragraph" w:customStyle="1" w:styleId="5C3B7F6755784C27A6D2840ED3AE372C">
    <w:name w:val="5C3B7F6755784C27A6D2840ED3AE372C"/>
  </w:style>
  <w:style w:type="paragraph" w:customStyle="1" w:styleId="FFA2FC5ADCB049DF8C08145E2852EC35">
    <w:name w:val="FFA2FC5ADCB049DF8C08145E2852EC35"/>
  </w:style>
  <w:style w:type="paragraph" w:customStyle="1" w:styleId="60A7085C1BBB4938980C23F87F21B377">
    <w:name w:val="60A7085C1BBB4938980C23F87F21B377"/>
  </w:style>
  <w:style w:type="paragraph" w:customStyle="1" w:styleId="B580F0CDB38D4F30815613BA8F2022B9">
    <w:name w:val="B580F0CDB38D4F30815613BA8F2022B9"/>
  </w:style>
  <w:style w:type="paragraph" w:customStyle="1" w:styleId="EC39C3086D16450AA9F4154E8F069785">
    <w:name w:val="EC39C3086D16450AA9F4154E8F069785"/>
  </w:style>
  <w:style w:type="paragraph" w:customStyle="1" w:styleId="6840EB43269C42E6812D9D93DC688A98">
    <w:name w:val="6840EB43269C42E6812D9D93DC688A98"/>
  </w:style>
  <w:style w:type="paragraph" w:customStyle="1" w:styleId="48DAABB3621B49F1A046860C165A17EE">
    <w:name w:val="48DAABB3621B49F1A046860C165A17EE"/>
  </w:style>
  <w:style w:type="paragraph" w:customStyle="1" w:styleId="BrochureSubtitle2">
    <w:name w:val="Brochure Subtitle 2"/>
    <w:basedOn w:val="Normal"/>
    <w:qFormat/>
    <w:rsid w:val="00E349A8"/>
    <w:pPr>
      <w:spacing w:before="120" w:after="120" w:line="384" w:lineRule="auto"/>
    </w:pPr>
    <w:rPr>
      <w:rFonts w:eastAsiaTheme="minorHAnsi"/>
      <w:i/>
      <w:color w:val="76923C" w:themeColor="accent3" w:themeShade="BF"/>
      <w:sz w:val="20"/>
      <w:lang w:val="en-US" w:eastAsia="en-US"/>
    </w:rPr>
  </w:style>
  <w:style w:type="paragraph" w:customStyle="1" w:styleId="6ADA86D1EF5048659EF0411B67070305">
    <w:name w:val="6ADA86D1EF5048659EF0411B67070305"/>
  </w:style>
  <w:style w:type="paragraph" w:customStyle="1" w:styleId="943C98AD46F342EFA00E9319005FF808">
    <w:name w:val="943C98AD46F342EFA00E9319005FF808"/>
  </w:style>
  <w:style w:type="paragraph" w:customStyle="1" w:styleId="FE1809110CC3487E9B523706F045EF3C">
    <w:name w:val="FE1809110CC3487E9B523706F045EF3C"/>
  </w:style>
  <w:style w:type="paragraph" w:customStyle="1" w:styleId="BrochureList">
    <w:name w:val="Brochure List"/>
    <w:basedOn w:val="Normal"/>
    <w:qFormat/>
    <w:pPr>
      <w:numPr>
        <w:numId w:val="1"/>
      </w:numPr>
      <w:spacing w:after="120" w:line="300" w:lineRule="auto"/>
    </w:pPr>
    <w:rPr>
      <w:rFonts w:eastAsiaTheme="minorHAnsi"/>
      <w:sz w:val="18"/>
      <w:lang w:val="en-US" w:eastAsia="en-US"/>
    </w:rPr>
  </w:style>
  <w:style w:type="paragraph" w:customStyle="1" w:styleId="019B6AC4DD8049BBB2FDE23F787264F6">
    <w:name w:val="019B6AC4DD8049BBB2FDE23F787264F6"/>
  </w:style>
  <w:style w:type="paragraph" w:customStyle="1" w:styleId="3CD7EDB4A32742928CA8141400AD9E36">
    <w:name w:val="3CD7EDB4A32742928CA8141400AD9E36"/>
  </w:style>
  <w:style w:type="paragraph" w:customStyle="1" w:styleId="AFF4AE4C9DA24E4F97AFA722CD858FD5">
    <w:name w:val="AFF4AE4C9DA24E4F97AFA722CD858FD5"/>
  </w:style>
  <w:style w:type="paragraph" w:customStyle="1" w:styleId="0B726B6E44DE4B2897955C3A4BA48A9F">
    <w:name w:val="0B726B6E44DE4B2897955C3A4BA48A9F"/>
  </w:style>
  <w:style w:type="paragraph" w:customStyle="1" w:styleId="B470B606785748D2A2BA2005D010AB9B">
    <w:name w:val="B470B606785748D2A2BA2005D010AB9B"/>
  </w:style>
  <w:style w:type="paragraph" w:customStyle="1" w:styleId="70B5B0C3EE2E406CB7636AC35FCA8FAD">
    <w:name w:val="70B5B0C3EE2E406CB7636AC35FCA8FAD"/>
    <w:rsid w:val="00E349A8"/>
  </w:style>
  <w:style w:type="paragraph" w:customStyle="1" w:styleId="471A471D13104899B40400B5C7A12F48">
    <w:name w:val="471A471D13104899B40400B5C7A12F48"/>
    <w:rsid w:val="00E349A8"/>
  </w:style>
  <w:style w:type="paragraph" w:customStyle="1" w:styleId="18F51A8D244D44A186373818336D2B0E">
    <w:name w:val="18F51A8D244D44A186373818336D2B0E"/>
    <w:rsid w:val="00E349A8"/>
  </w:style>
  <w:style w:type="paragraph" w:customStyle="1" w:styleId="0CE268485B8E474FB4B6BB36D3E8B119">
    <w:name w:val="0CE268485B8E474FB4B6BB36D3E8B119"/>
    <w:rsid w:val="00E349A8"/>
  </w:style>
  <w:style w:type="paragraph" w:customStyle="1" w:styleId="3595453A58824C8BAD05C3A1C19D498B">
    <w:name w:val="3595453A58824C8BAD05C3A1C19D498B"/>
    <w:rsid w:val="00E349A8"/>
  </w:style>
  <w:style w:type="paragraph" w:customStyle="1" w:styleId="6260ADB72AB54EC49D9C9BABAFE55D51">
    <w:name w:val="6260ADB72AB54EC49D9C9BABAFE55D51"/>
    <w:rsid w:val="00E349A8"/>
  </w:style>
  <w:style w:type="paragraph" w:customStyle="1" w:styleId="65D6FC3400924B9B992FDECC1493E3CC">
    <w:name w:val="65D6FC3400924B9B992FDECC1493E3CC"/>
    <w:rsid w:val="00E34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Woodhill House, Westburn Road, Aberdeen, AB16 5GB</CompanyAddress>
  <CompanyPhone>01467 530600</CompanyPhone>
  <CompanyFax>CPUCityShire@aberdeencity.gov.uk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08F6DC-0ACC-4157-A32B-7F1A83CBF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3BBD1-5146-4C9D-913A-B436C9A0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65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 (8 1/2 x 11, landscape, 2-fold)</vt:lpstr>
    </vt:vector>
  </TitlesOfParts>
  <Company>Commercial &amp; Procurement Shared Services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Kathleen Urquhart</dc:creator>
  <cp:lastModifiedBy>Kathleen Urquhart</cp:lastModifiedBy>
  <cp:revision>9</cp:revision>
  <cp:lastPrinted>2019-08-28T07:07:00Z</cp:lastPrinted>
  <dcterms:created xsi:type="dcterms:W3CDTF">2019-08-26T13:17:00Z</dcterms:created>
  <dcterms:modified xsi:type="dcterms:W3CDTF">2019-08-28T07:11:00Z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