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00D7" w14:textId="77777777" w:rsidR="006D348C" w:rsidRPr="006D348C" w:rsidRDefault="006D348C" w:rsidP="006D348C">
      <w:pPr>
        <w:spacing w:after="0" w:line="240" w:lineRule="auto"/>
        <w:jc w:val="center"/>
        <w:rPr>
          <w:rFonts w:ascii="Calibri" w:eastAsia="Calibri" w:hAnsi="Calibri" w:cs="Times New Roman"/>
          <w:b/>
        </w:rPr>
      </w:pPr>
      <w:r>
        <w:rPr>
          <w:rFonts w:ascii="Calibri" w:eastAsia="Calibri" w:hAnsi="Calibri" w:cs="Times New Roman"/>
          <w:b/>
          <w:u w:val="single"/>
        </w:rPr>
        <w:t xml:space="preserve">COMMON GOOD ASSET REGISTER FOR THE </w:t>
      </w:r>
      <w:r w:rsidRPr="006D348C">
        <w:rPr>
          <w:rFonts w:ascii="Calibri" w:eastAsia="Calibri" w:hAnsi="Calibri" w:cs="Times New Roman"/>
          <w:b/>
          <w:u w:val="single"/>
        </w:rPr>
        <w:t>FORMER BURGH OF TAIN</w:t>
      </w:r>
    </w:p>
    <w:p w14:paraId="1F4724FB" w14:textId="77777777" w:rsidR="006D348C" w:rsidRPr="006D348C" w:rsidRDefault="006D348C" w:rsidP="006D348C">
      <w:pPr>
        <w:spacing w:after="0" w:line="240" w:lineRule="auto"/>
        <w:rPr>
          <w:rFonts w:ascii="Calibri" w:eastAsia="Calibri" w:hAnsi="Calibri" w:cs="Times New Roman"/>
          <w:b/>
          <w:u w:val="single"/>
        </w:rPr>
      </w:pPr>
    </w:p>
    <w:tbl>
      <w:tblPr>
        <w:tblStyle w:val="TableGrid"/>
        <w:tblW w:w="9640" w:type="dxa"/>
        <w:tblInd w:w="-176" w:type="dxa"/>
        <w:tblLook w:val="04A0" w:firstRow="1" w:lastRow="0" w:firstColumn="1" w:lastColumn="0" w:noHBand="0" w:noVBand="1"/>
      </w:tblPr>
      <w:tblGrid>
        <w:gridCol w:w="3173"/>
        <w:gridCol w:w="3049"/>
        <w:gridCol w:w="3418"/>
      </w:tblGrid>
      <w:tr w:rsidR="006D348C" w:rsidRPr="006D348C" w14:paraId="644C5E1C" w14:textId="77777777" w:rsidTr="006D348C">
        <w:tc>
          <w:tcPr>
            <w:tcW w:w="9640" w:type="dxa"/>
            <w:gridSpan w:val="3"/>
            <w:shd w:val="clear" w:color="auto" w:fill="E5DFEC"/>
          </w:tcPr>
          <w:p w14:paraId="076261BE" w14:textId="77777777" w:rsidR="006D348C" w:rsidRPr="006D348C" w:rsidRDefault="006D348C" w:rsidP="006D348C">
            <w:pPr>
              <w:jc w:val="center"/>
              <w:rPr>
                <w:rFonts w:ascii="Calibri" w:eastAsia="Calibri" w:hAnsi="Calibri" w:cs="Times New Roman"/>
                <w:b/>
              </w:rPr>
            </w:pPr>
            <w:r w:rsidRPr="006D348C">
              <w:rPr>
                <w:rFonts w:ascii="Calibri" w:eastAsia="Calibri" w:hAnsi="Calibri" w:cs="Times New Roman"/>
                <w:b/>
              </w:rPr>
              <w:t>LAND AND BUILDINGS</w:t>
            </w:r>
          </w:p>
        </w:tc>
      </w:tr>
      <w:tr w:rsidR="008D202D" w:rsidRPr="00E43346" w14:paraId="5573C019" w14:textId="77777777" w:rsidTr="00B938AA">
        <w:trPr>
          <w:trHeight w:val="27"/>
        </w:trPr>
        <w:tc>
          <w:tcPr>
            <w:tcW w:w="9640" w:type="dxa"/>
            <w:gridSpan w:val="3"/>
          </w:tcPr>
          <w:p w14:paraId="46DADD97" w14:textId="03AE6B10" w:rsidR="008D202D" w:rsidRPr="00E43346" w:rsidRDefault="00083ED3" w:rsidP="008D202D">
            <w:pPr>
              <w:rPr>
                <w:rFonts w:ascii="Calibri" w:eastAsia="Calibri" w:hAnsi="Calibri" w:cs="Times New Roman"/>
                <w:sz w:val="20"/>
                <w:szCs w:val="20"/>
              </w:rPr>
            </w:pPr>
            <w:r>
              <w:rPr>
                <w:rFonts w:ascii="Calibri" w:eastAsia="Calibri" w:hAnsi="Calibri" w:cs="Times New Roman"/>
                <w:sz w:val="20"/>
                <w:szCs w:val="20"/>
              </w:rPr>
              <w:t>The Charter of James VI dated 29 January 1587</w:t>
            </w:r>
            <w:r w:rsidR="0064546E">
              <w:rPr>
                <w:rFonts w:ascii="Calibri" w:eastAsia="Calibri" w:hAnsi="Calibri" w:cs="Times New Roman"/>
                <w:sz w:val="20"/>
                <w:szCs w:val="20"/>
              </w:rPr>
              <w:t xml:space="preserve"> </w:t>
            </w:r>
            <w:r w:rsidR="000D773D">
              <w:rPr>
                <w:rFonts w:ascii="Calibri" w:eastAsia="Calibri" w:hAnsi="Calibri" w:cs="Times New Roman"/>
                <w:sz w:val="20"/>
                <w:szCs w:val="20"/>
              </w:rPr>
              <w:t>conferred</w:t>
            </w:r>
            <w:r w:rsidR="003A193A">
              <w:rPr>
                <w:rFonts w:ascii="Calibri" w:eastAsia="Calibri" w:hAnsi="Calibri" w:cs="Times New Roman"/>
                <w:sz w:val="20"/>
                <w:szCs w:val="20"/>
              </w:rPr>
              <w:t xml:space="preserve"> the privileges of a Royal Burgh</w:t>
            </w:r>
            <w:r w:rsidR="000D773D">
              <w:rPr>
                <w:rFonts w:ascii="Calibri" w:eastAsia="Calibri" w:hAnsi="Calibri" w:cs="Times New Roman"/>
                <w:sz w:val="20"/>
                <w:szCs w:val="20"/>
              </w:rPr>
              <w:t xml:space="preserve"> but bestowed no land</w:t>
            </w:r>
            <w:r w:rsidR="00F74B09">
              <w:rPr>
                <w:rFonts w:ascii="Calibri" w:eastAsia="Calibri" w:hAnsi="Calibri" w:cs="Times New Roman"/>
                <w:sz w:val="20"/>
                <w:szCs w:val="20"/>
              </w:rPr>
              <w:t xml:space="preserve">. Lands were bestowed in subsequent Charters of </w:t>
            </w:r>
            <w:r w:rsidR="00DD01F1">
              <w:rPr>
                <w:rFonts w:ascii="Calibri" w:eastAsia="Calibri" w:hAnsi="Calibri" w:cs="Times New Roman"/>
                <w:sz w:val="20"/>
                <w:szCs w:val="20"/>
              </w:rPr>
              <w:t xml:space="preserve">James VI dated 3 November 1612 and Charles II dated </w:t>
            </w:r>
            <w:r w:rsidR="009944CB">
              <w:rPr>
                <w:rFonts w:ascii="Calibri" w:eastAsia="Calibri" w:hAnsi="Calibri" w:cs="Times New Roman"/>
                <w:sz w:val="20"/>
                <w:szCs w:val="20"/>
              </w:rPr>
              <w:t>1672.</w:t>
            </w:r>
          </w:p>
        </w:tc>
      </w:tr>
      <w:tr w:rsidR="006D348C" w:rsidRPr="006D348C" w14:paraId="41A9101C" w14:textId="77777777" w:rsidTr="00185C8A">
        <w:trPr>
          <w:trHeight w:val="27"/>
        </w:trPr>
        <w:tc>
          <w:tcPr>
            <w:tcW w:w="3173" w:type="dxa"/>
          </w:tcPr>
          <w:p w14:paraId="60C338D4" w14:textId="77777777" w:rsidR="006D348C" w:rsidRPr="006D348C" w:rsidRDefault="006D348C" w:rsidP="006D348C">
            <w:pPr>
              <w:jc w:val="center"/>
              <w:rPr>
                <w:rFonts w:ascii="Calibri" w:eastAsia="Calibri" w:hAnsi="Calibri" w:cs="Times New Roman"/>
                <w:b/>
              </w:rPr>
            </w:pPr>
            <w:r w:rsidRPr="006D348C">
              <w:rPr>
                <w:rFonts w:ascii="Calibri" w:eastAsia="Calibri" w:hAnsi="Calibri" w:cs="Times New Roman"/>
                <w:b/>
              </w:rPr>
              <w:t>Name of asset</w:t>
            </w:r>
          </w:p>
        </w:tc>
        <w:tc>
          <w:tcPr>
            <w:tcW w:w="3049" w:type="dxa"/>
          </w:tcPr>
          <w:p w14:paraId="3C6802FE" w14:textId="77777777" w:rsidR="006D348C" w:rsidRPr="006D348C" w:rsidRDefault="006D348C" w:rsidP="006D348C">
            <w:pPr>
              <w:jc w:val="center"/>
              <w:rPr>
                <w:rFonts w:ascii="Calibri" w:eastAsia="Calibri" w:hAnsi="Calibri" w:cs="Times New Roman"/>
                <w:b/>
              </w:rPr>
            </w:pPr>
            <w:r w:rsidRPr="006D348C">
              <w:rPr>
                <w:rFonts w:ascii="Calibri" w:eastAsia="Calibri" w:hAnsi="Calibri" w:cs="Times New Roman"/>
                <w:b/>
              </w:rPr>
              <w:t>Location</w:t>
            </w:r>
          </w:p>
        </w:tc>
        <w:tc>
          <w:tcPr>
            <w:tcW w:w="3418" w:type="dxa"/>
          </w:tcPr>
          <w:p w14:paraId="7D47AC47" w14:textId="77777777" w:rsidR="006D348C" w:rsidRPr="006D348C" w:rsidRDefault="006D348C" w:rsidP="006D348C">
            <w:pPr>
              <w:jc w:val="center"/>
              <w:rPr>
                <w:rFonts w:ascii="Calibri" w:eastAsia="Calibri" w:hAnsi="Calibri" w:cs="Times New Roman"/>
                <w:b/>
              </w:rPr>
            </w:pPr>
            <w:r w:rsidRPr="006D348C">
              <w:rPr>
                <w:rFonts w:ascii="Calibri" w:eastAsia="Calibri" w:hAnsi="Calibri" w:cs="Times New Roman"/>
                <w:b/>
              </w:rPr>
              <w:t>Description</w:t>
            </w:r>
          </w:p>
        </w:tc>
      </w:tr>
      <w:tr w:rsidR="006D348C" w:rsidRPr="006D348C" w14:paraId="115171F4" w14:textId="77777777" w:rsidTr="00185C8A">
        <w:trPr>
          <w:trHeight w:val="27"/>
        </w:trPr>
        <w:tc>
          <w:tcPr>
            <w:tcW w:w="3173" w:type="dxa"/>
          </w:tcPr>
          <w:p w14:paraId="0DDBE6CE"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Burgage Farm - land</w:t>
            </w:r>
          </w:p>
        </w:tc>
        <w:tc>
          <w:tcPr>
            <w:tcW w:w="3049" w:type="dxa"/>
          </w:tcPr>
          <w:p w14:paraId="48321E2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Hartfield Road, IV19 1DU.</w:t>
            </w:r>
          </w:p>
          <w:p w14:paraId="45BB127C"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2 areas of land:-</w:t>
            </w:r>
          </w:p>
          <w:p w14:paraId="34C0FCDC"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1) North site – surrounded by properties on Hartfield Road, Fountain Road, Argyle Court &amp; Seaforth Court.</w:t>
            </w:r>
          </w:p>
          <w:p w14:paraId="6AB14748"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2) South site/Burgage strip – off Hartfield Gardens between farm land and Seaforth Road.</w:t>
            </w:r>
          </w:p>
        </w:tc>
        <w:tc>
          <w:tcPr>
            <w:tcW w:w="3418" w:type="dxa"/>
          </w:tcPr>
          <w:p w14:paraId="2E087A50"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Amenity land.</w:t>
            </w:r>
          </w:p>
          <w:p w14:paraId="16490AC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1) total area 7344.22m²</w:t>
            </w:r>
          </w:p>
          <w:p w14:paraId="0B2F6B95"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2) total area 10238.20m²</w:t>
            </w:r>
          </w:p>
          <w:p w14:paraId="353EED3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Purchased as part of a larger area in 1974 with Common Good funds.</w:t>
            </w:r>
          </w:p>
          <w:p w14:paraId="4A1E8E9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Alienable.</w:t>
            </w:r>
          </w:p>
        </w:tc>
      </w:tr>
      <w:tr w:rsidR="006D348C" w:rsidRPr="006D348C" w14:paraId="514AE251" w14:textId="77777777" w:rsidTr="00185C8A">
        <w:trPr>
          <w:trHeight w:val="27"/>
        </w:trPr>
        <w:tc>
          <w:tcPr>
            <w:tcW w:w="3173" w:type="dxa"/>
          </w:tcPr>
          <w:p w14:paraId="7C8D6678"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Dornoch Firth mussel fishings</w:t>
            </w:r>
          </w:p>
        </w:tc>
        <w:tc>
          <w:tcPr>
            <w:tcW w:w="3049" w:type="dxa"/>
          </w:tcPr>
          <w:p w14:paraId="57A0F8B6"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130142773.</w:t>
            </w:r>
          </w:p>
          <w:p w14:paraId="55724657"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Extending along the coast from Edderton Sands to Whiteness Sands and out into the sea.</w:t>
            </w:r>
          </w:p>
        </w:tc>
        <w:tc>
          <w:tcPr>
            <w:tcW w:w="3418" w:type="dxa"/>
          </w:tcPr>
          <w:p w14:paraId="1C016AD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69750617.06m².</w:t>
            </w:r>
          </w:p>
          <w:p w14:paraId="7D6CC83E"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Common Good by virtue of the Royal Charters of 1612 and 1671 and by subsequent purchase for Common Good in 1996. Charter part – inalienable.</w:t>
            </w:r>
          </w:p>
        </w:tc>
      </w:tr>
      <w:tr w:rsidR="006D348C" w:rsidRPr="006D348C" w14:paraId="093D7A96" w14:textId="77777777" w:rsidTr="00185C8A">
        <w:trPr>
          <w:trHeight w:val="27"/>
        </w:trPr>
        <w:tc>
          <w:tcPr>
            <w:tcW w:w="3173" w:type="dxa"/>
          </w:tcPr>
          <w:p w14:paraId="40D91791"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Dornoch Firth salmon fishings</w:t>
            </w:r>
          </w:p>
        </w:tc>
        <w:tc>
          <w:tcPr>
            <w:tcW w:w="3049" w:type="dxa"/>
          </w:tcPr>
          <w:p w14:paraId="6369DCD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130111925.</w:t>
            </w:r>
          </w:p>
          <w:p w14:paraId="6F4AACD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Inset into the mussel fishings in line with the coastal area adjacent to the town.</w:t>
            </w:r>
          </w:p>
        </w:tc>
        <w:tc>
          <w:tcPr>
            <w:tcW w:w="3418" w:type="dxa"/>
          </w:tcPr>
          <w:p w14:paraId="1ED510BE"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10098665.51m².</w:t>
            </w:r>
          </w:p>
          <w:p w14:paraId="6EF006B0"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Contained within the Common Good area covered by the mussel fishings above. As above.</w:t>
            </w:r>
          </w:p>
        </w:tc>
      </w:tr>
      <w:tr w:rsidR="006D348C" w:rsidRPr="006D348C" w14:paraId="33ABC756" w14:textId="77777777" w:rsidTr="00185C8A">
        <w:trPr>
          <w:trHeight w:val="27"/>
        </w:trPr>
        <w:tc>
          <w:tcPr>
            <w:tcW w:w="3173" w:type="dxa"/>
          </w:tcPr>
          <w:p w14:paraId="16948EA8"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Land between Tain Links &amp; station</w:t>
            </w:r>
          </w:p>
        </w:tc>
        <w:tc>
          <w:tcPr>
            <w:tcW w:w="3049" w:type="dxa"/>
          </w:tcPr>
          <w:p w14:paraId="5C31856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Chapel Road, IV19 1JE.</w:t>
            </w:r>
          </w:p>
          <w:p w14:paraId="72D8312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Strip of land running between the railway &amp; Tain Links from Shore Road at one end to Old St Duthus Burial Ground at the other.</w:t>
            </w:r>
          </w:p>
        </w:tc>
        <w:tc>
          <w:tcPr>
            <w:tcW w:w="3418" w:type="dxa"/>
          </w:tcPr>
          <w:p w14:paraId="6AE2E32F"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6786.84m².</w:t>
            </w:r>
          </w:p>
          <w:p w14:paraId="1D32747E"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This is understood to be Common Good land. Possibly inalienable.</w:t>
            </w:r>
          </w:p>
        </w:tc>
      </w:tr>
      <w:tr w:rsidR="006D348C" w:rsidRPr="006D348C" w14:paraId="5A1FF24D" w14:textId="77777777" w:rsidTr="00185C8A">
        <w:trPr>
          <w:trHeight w:val="27"/>
        </w:trPr>
        <w:tc>
          <w:tcPr>
            <w:tcW w:w="3173" w:type="dxa"/>
          </w:tcPr>
          <w:p w14:paraId="600B059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b/>
                <w:sz w:val="20"/>
                <w:szCs w:val="20"/>
              </w:rPr>
              <w:t xml:space="preserve">Tain Links </w:t>
            </w:r>
            <w:r w:rsidRPr="006D348C">
              <w:rPr>
                <w:rFonts w:ascii="Calibri" w:eastAsia="Calibri" w:hAnsi="Calibri" w:cs="Times New Roman"/>
                <w:sz w:val="20"/>
                <w:szCs w:val="20"/>
              </w:rPr>
              <w:t>including:-</w:t>
            </w:r>
          </w:p>
          <w:p w14:paraId="21E30392"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sz w:val="20"/>
                <w:szCs w:val="20"/>
              </w:rPr>
              <w:t>Alexandra footbridge, pitch, land beside play area, boating pond, picnic area, pavilion &amp; toilet building.</w:t>
            </w:r>
          </w:p>
        </w:tc>
        <w:tc>
          <w:tcPr>
            <w:tcW w:w="3049" w:type="dxa"/>
          </w:tcPr>
          <w:p w14:paraId="1D0CBFF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IV19 1EH.</w:t>
            </w:r>
          </w:p>
          <w:p w14:paraId="0D2D755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130111920.</w:t>
            </w:r>
          </w:p>
          <w:p w14:paraId="23FA97A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Bordered by St Duthus football site, railway, coast, Chapel Road &amp; Old St Duthus Burial Ground.</w:t>
            </w:r>
          </w:p>
        </w:tc>
        <w:tc>
          <w:tcPr>
            <w:tcW w:w="3418" w:type="dxa"/>
          </w:tcPr>
          <w:p w14:paraId="5F993C88"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100492.60m².</w:t>
            </w:r>
          </w:p>
          <w:p w14:paraId="14B41D34"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North east part of The Links was sold to the Burgh in 1901 with the right to erect the bridge and hold the land for public good. Title to the remainder is from the Royal Charters of 1612 &amp; 1671. The Links have been treated as Common Good for time immemorial.</w:t>
            </w:r>
          </w:p>
          <w:p w14:paraId="5CD107AA"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Inalienable.</w:t>
            </w:r>
          </w:p>
        </w:tc>
      </w:tr>
      <w:tr w:rsidR="006D348C" w:rsidRPr="006D348C" w14:paraId="583919FF" w14:textId="77777777" w:rsidTr="00185C8A">
        <w:trPr>
          <w:trHeight w:val="27"/>
        </w:trPr>
        <w:tc>
          <w:tcPr>
            <w:tcW w:w="3173" w:type="dxa"/>
          </w:tcPr>
          <w:p w14:paraId="169F633E"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Market Street stalls:-</w:t>
            </w:r>
          </w:p>
          <w:p w14:paraId="7BAF113E"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sz w:val="20"/>
                <w:szCs w:val="20"/>
              </w:rPr>
              <w:t>Unit 1 (store attached to unit 2), unit 2 and combined units 4 &amp; 5.</w:t>
            </w:r>
          </w:p>
        </w:tc>
        <w:tc>
          <w:tcPr>
            <w:tcW w:w="3049" w:type="dxa"/>
          </w:tcPr>
          <w:p w14:paraId="063581E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Market Street, IV19 1AR.</w:t>
            </w:r>
          </w:p>
          <w:p w14:paraId="4DC5DABA"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130006759.</w:t>
            </w:r>
          </w:p>
          <w:p w14:paraId="3A6500EA"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Located off Market Street which runs between Queen Street and High Street</w:t>
            </w:r>
          </w:p>
        </w:tc>
        <w:tc>
          <w:tcPr>
            <w:tcW w:w="3418" w:type="dxa"/>
          </w:tcPr>
          <w:p w14:paraId="4FE0E7B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Unit 1 site area – 9.10m².</w:t>
            </w:r>
          </w:p>
          <w:p w14:paraId="02259DF1"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Unit 2 site area – 19.73m².</w:t>
            </w:r>
          </w:p>
          <w:p w14:paraId="7828C6D7"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Units 4&amp;5 site area – 52.62m².</w:t>
            </w:r>
          </w:p>
          <w:p w14:paraId="4F61315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Land was bought in 1810 for the Common Good &amp; the market stalls subsequently erected. Leased out.</w:t>
            </w:r>
          </w:p>
          <w:p w14:paraId="5EAE1A70"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Alienable.</w:t>
            </w:r>
          </w:p>
        </w:tc>
      </w:tr>
      <w:tr w:rsidR="006D348C" w:rsidRPr="006D348C" w14:paraId="7DEFB4BC" w14:textId="77777777" w:rsidTr="00185C8A">
        <w:trPr>
          <w:trHeight w:val="27"/>
        </w:trPr>
        <w:tc>
          <w:tcPr>
            <w:tcW w:w="3173" w:type="dxa"/>
          </w:tcPr>
          <w:p w14:paraId="21A72747"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Woody Braes</w:t>
            </w:r>
          </w:p>
        </w:tc>
        <w:tc>
          <w:tcPr>
            <w:tcW w:w="3049" w:type="dxa"/>
          </w:tcPr>
          <w:p w14:paraId="249A87E4"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Ankerville Street, IV19 1LY.</w:t>
            </w:r>
          </w:p>
          <w:p w14:paraId="575BF90A"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130142785.</w:t>
            </w:r>
          </w:p>
          <w:p w14:paraId="7E6DCBD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Located on Ankerville Street between the rear of properties 11 &amp; 14-19 Knockbreck Avenue and farm land.</w:t>
            </w:r>
          </w:p>
        </w:tc>
        <w:tc>
          <w:tcPr>
            <w:tcW w:w="3418" w:type="dxa"/>
          </w:tcPr>
          <w:p w14:paraId="55322E28"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5009.38m².</w:t>
            </w:r>
          </w:p>
          <w:p w14:paraId="012184C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Land was acquired in 1901 for use as a footpath only and “for behoof of the whole community of Tain”. It has been treated as Common Good since that date. Inalienable.</w:t>
            </w:r>
          </w:p>
        </w:tc>
      </w:tr>
      <w:tr w:rsidR="000A518D" w:rsidRPr="006D348C" w14:paraId="6C005D4A" w14:textId="77777777" w:rsidTr="00185C8A">
        <w:trPr>
          <w:trHeight w:val="27"/>
        </w:trPr>
        <w:tc>
          <w:tcPr>
            <w:tcW w:w="3173" w:type="dxa"/>
          </w:tcPr>
          <w:p w14:paraId="02245D7D" w14:textId="5B5D0231" w:rsidR="000A518D" w:rsidRPr="006D348C" w:rsidRDefault="00370857" w:rsidP="006D348C">
            <w:pPr>
              <w:rPr>
                <w:rFonts w:ascii="Calibri" w:eastAsia="Calibri" w:hAnsi="Calibri" w:cs="Times New Roman"/>
                <w:b/>
                <w:sz w:val="20"/>
                <w:szCs w:val="20"/>
              </w:rPr>
            </w:pPr>
            <w:r>
              <w:rPr>
                <w:rFonts w:ascii="Calibri" w:eastAsia="Calibri" w:hAnsi="Calibri" w:cs="Times New Roman"/>
                <w:b/>
                <w:sz w:val="20"/>
                <w:szCs w:val="20"/>
              </w:rPr>
              <w:t>Mercat Cross</w:t>
            </w:r>
          </w:p>
        </w:tc>
        <w:tc>
          <w:tcPr>
            <w:tcW w:w="3049" w:type="dxa"/>
          </w:tcPr>
          <w:p w14:paraId="6D2ED2A7" w14:textId="77777777" w:rsidR="000A518D" w:rsidRDefault="00370857" w:rsidP="006D348C">
            <w:pPr>
              <w:rPr>
                <w:rFonts w:ascii="Calibri" w:eastAsia="Calibri" w:hAnsi="Calibri" w:cs="Times New Roman"/>
                <w:sz w:val="20"/>
                <w:szCs w:val="20"/>
              </w:rPr>
            </w:pPr>
            <w:r>
              <w:rPr>
                <w:rFonts w:ascii="Calibri" w:eastAsia="Calibri" w:hAnsi="Calibri" w:cs="Times New Roman"/>
                <w:sz w:val="20"/>
                <w:szCs w:val="20"/>
              </w:rPr>
              <w:t>High Street, Tain</w:t>
            </w:r>
          </w:p>
          <w:p w14:paraId="48233197" w14:textId="49B8E653" w:rsidR="00E51924" w:rsidRPr="006D348C" w:rsidRDefault="00AF6730" w:rsidP="006D348C">
            <w:pPr>
              <w:rPr>
                <w:rFonts w:ascii="Calibri" w:eastAsia="Calibri" w:hAnsi="Calibri" w:cs="Times New Roman"/>
                <w:sz w:val="20"/>
                <w:szCs w:val="20"/>
              </w:rPr>
            </w:pPr>
            <w:r>
              <w:rPr>
                <w:rFonts w:ascii="Calibri" w:eastAsia="Calibri" w:hAnsi="Calibri" w:cs="Times New Roman"/>
                <w:sz w:val="20"/>
                <w:szCs w:val="20"/>
              </w:rPr>
              <w:t>Located adjacent to the Tolbooth and Tain Sheriff Court.</w:t>
            </w:r>
          </w:p>
        </w:tc>
        <w:tc>
          <w:tcPr>
            <w:tcW w:w="3418" w:type="dxa"/>
          </w:tcPr>
          <w:p w14:paraId="09325C02" w14:textId="7DDDAF8D" w:rsidR="000A518D" w:rsidRPr="006D348C" w:rsidRDefault="00AF6730" w:rsidP="006D348C">
            <w:pPr>
              <w:rPr>
                <w:rFonts w:ascii="Calibri" w:eastAsia="Calibri" w:hAnsi="Calibri" w:cs="Times New Roman"/>
                <w:sz w:val="20"/>
                <w:szCs w:val="20"/>
              </w:rPr>
            </w:pPr>
            <w:r>
              <w:rPr>
                <w:rFonts w:ascii="Calibri" w:eastAsia="Calibri" w:hAnsi="Calibri" w:cs="Times New Roman"/>
                <w:sz w:val="20"/>
                <w:szCs w:val="20"/>
              </w:rPr>
              <w:t xml:space="preserve">Considered to be Common Good. </w:t>
            </w:r>
            <w:r w:rsidR="00A757BF">
              <w:rPr>
                <w:rFonts w:ascii="Calibri" w:eastAsia="Calibri" w:hAnsi="Calibri" w:cs="Times New Roman"/>
                <w:sz w:val="20"/>
                <w:szCs w:val="20"/>
              </w:rPr>
              <w:t>M</w:t>
            </w:r>
            <w:r>
              <w:rPr>
                <w:rFonts w:ascii="Calibri" w:eastAsia="Calibri" w:hAnsi="Calibri" w:cs="Times New Roman"/>
                <w:sz w:val="20"/>
                <w:szCs w:val="20"/>
              </w:rPr>
              <w:t xml:space="preserve">emorials </w:t>
            </w:r>
            <w:r w:rsidR="004426CB">
              <w:rPr>
                <w:rFonts w:ascii="Calibri" w:eastAsia="Calibri" w:hAnsi="Calibri" w:cs="Times New Roman"/>
                <w:sz w:val="20"/>
                <w:szCs w:val="20"/>
              </w:rPr>
              <w:t xml:space="preserve">&amp; statues are managed by </w:t>
            </w:r>
            <w:r w:rsidR="004426CB">
              <w:rPr>
                <w:rFonts w:ascii="Calibri" w:eastAsia="Calibri" w:hAnsi="Calibri" w:cs="Times New Roman"/>
                <w:sz w:val="20"/>
                <w:szCs w:val="20"/>
              </w:rPr>
              <w:lastRenderedPageBreak/>
              <w:t>the Council Community Services &amp; there is no proposal to change this</w:t>
            </w:r>
            <w:r w:rsidR="001130C4">
              <w:rPr>
                <w:rFonts w:ascii="Calibri" w:eastAsia="Calibri" w:hAnsi="Calibri" w:cs="Times New Roman"/>
                <w:sz w:val="20"/>
                <w:szCs w:val="20"/>
              </w:rPr>
              <w:t>.</w:t>
            </w:r>
          </w:p>
        </w:tc>
      </w:tr>
      <w:tr w:rsidR="00221544" w:rsidRPr="006D348C" w14:paraId="2B02AC98" w14:textId="77777777" w:rsidTr="00834A2A">
        <w:trPr>
          <w:trHeight w:val="45"/>
        </w:trPr>
        <w:tc>
          <w:tcPr>
            <w:tcW w:w="9640" w:type="dxa"/>
            <w:gridSpan w:val="3"/>
            <w:shd w:val="clear" w:color="auto" w:fill="E5DFEC"/>
          </w:tcPr>
          <w:p w14:paraId="6F159BB0" w14:textId="77777777" w:rsidR="00221544" w:rsidRPr="006D348C" w:rsidRDefault="00221544" w:rsidP="00834A2A">
            <w:pPr>
              <w:jc w:val="center"/>
              <w:rPr>
                <w:rFonts w:ascii="Calibri" w:eastAsia="Calibri" w:hAnsi="Calibri" w:cs="Times New Roman"/>
                <w:b/>
              </w:rPr>
            </w:pPr>
            <w:r w:rsidRPr="006D348C">
              <w:rPr>
                <w:rFonts w:ascii="Calibri" w:eastAsia="Calibri" w:hAnsi="Calibri" w:cs="Times New Roman"/>
                <w:b/>
              </w:rPr>
              <w:lastRenderedPageBreak/>
              <w:t>ART AND ARTIFACTS</w:t>
            </w:r>
          </w:p>
        </w:tc>
      </w:tr>
      <w:tr w:rsidR="0075588C" w:rsidRPr="006D348C" w14:paraId="4E1CCA7F" w14:textId="77777777" w:rsidTr="00E40694">
        <w:trPr>
          <w:trHeight w:val="27"/>
        </w:trPr>
        <w:tc>
          <w:tcPr>
            <w:tcW w:w="9640" w:type="dxa"/>
            <w:gridSpan w:val="3"/>
          </w:tcPr>
          <w:p w14:paraId="01B9C08E" w14:textId="73D7EA3F" w:rsidR="0075588C" w:rsidRDefault="0075588C" w:rsidP="006D348C">
            <w:pPr>
              <w:rPr>
                <w:rFonts w:ascii="Calibri" w:eastAsia="Calibri" w:hAnsi="Calibri" w:cs="Times New Roman"/>
                <w:sz w:val="20"/>
                <w:szCs w:val="20"/>
              </w:rPr>
            </w:pPr>
            <w:r w:rsidRPr="00973E50">
              <w:rPr>
                <w:rFonts w:ascii="Calibri" w:eastAsia="Calibri" w:hAnsi="Calibri" w:cs="Times New Roman"/>
                <w:sz w:val="20"/>
                <w:szCs w:val="20"/>
              </w:rPr>
              <w:t>All items believed to have been passed into the ownership of Tain Museum prior to the abolition of the Royal Burghs in 1975.</w:t>
            </w:r>
          </w:p>
        </w:tc>
      </w:tr>
      <w:tr w:rsidR="0075588C" w:rsidRPr="00973E50" w14:paraId="196A0393" w14:textId="77777777" w:rsidTr="00834A2A">
        <w:trPr>
          <w:trHeight w:val="45"/>
        </w:trPr>
        <w:tc>
          <w:tcPr>
            <w:tcW w:w="9640" w:type="dxa"/>
            <w:gridSpan w:val="3"/>
            <w:shd w:val="clear" w:color="auto" w:fill="E5DFEC"/>
          </w:tcPr>
          <w:p w14:paraId="327DA685" w14:textId="77777777" w:rsidR="0075588C" w:rsidRPr="00973E50" w:rsidRDefault="0075588C" w:rsidP="00834A2A">
            <w:pPr>
              <w:jc w:val="center"/>
              <w:rPr>
                <w:rFonts w:ascii="Calibri" w:eastAsia="Calibri" w:hAnsi="Calibri" w:cs="Times New Roman"/>
                <w:sz w:val="20"/>
                <w:szCs w:val="20"/>
              </w:rPr>
            </w:pPr>
            <w:r w:rsidRPr="006D348C">
              <w:rPr>
                <w:rFonts w:ascii="Calibri" w:eastAsia="Calibri" w:hAnsi="Calibri" w:cs="Times New Roman"/>
                <w:b/>
              </w:rPr>
              <w:t>COMMON GOOD FUND</w:t>
            </w:r>
          </w:p>
        </w:tc>
      </w:tr>
      <w:tr w:rsidR="00221544" w:rsidRPr="006D348C" w14:paraId="13A0FA4A" w14:textId="77777777" w:rsidTr="00185C8A">
        <w:trPr>
          <w:trHeight w:val="27"/>
        </w:trPr>
        <w:tc>
          <w:tcPr>
            <w:tcW w:w="3173" w:type="dxa"/>
          </w:tcPr>
          <w:p w14:paraId="0BC5C924" w14:textId="0C3A5EFF" w:rsidR="00221544" w:rsidRDefault="0075588C" w:rsidP="0075588C">
            <w:pPr>
              <w:jc w:val="center"/>
              <w:rPr>
                <w:rFonts w:ascii="Calibri" w:eastAsia="Calibri" w:hAnsi="Calibri" w:cs="Times New Roman"/>
                <w:b/>
                <w:sz w:val="20"/>
                <w:szCs w:val="20"/>
              </w:rPr>
            </w:pPr>
            <w:r w:rsidRPr="006D348C">
              <w:rPr>
                <w:rFonts w:ascii="Calibri" w:eastAsia="Calibri" w:hAnsi="Calibri" w:cs="Times New Roman"/>
                <w:b/>
              </w:rPr>
              <w:t>Name of asset</w:t>
            </w:r>
          </w:p>
        </w:tc>
        <w:tc>
          <w:tcPr>
            <w:tcW w:w="3049" w:type="dxa"/>
          </w:tcPr>
          <w:p w14:paraId="3DC21A2F" w14:textId="6218A42D" w:rsidR="00221544" w:rsidRDefault="0075588C" w:rsidP="0075588C">
            <w:pPr>
              <w:jc w:val="center"/>
              <w:rPr>
                <w:rFonts w:ascii="Calibri" w:eastAsia="Calibri" w:hAnsi="Calibri" w:cs="Times New Roman"/>
                <w:sz w:val="20"/>
                <w:szCs w:val="20"/>
              </w:rPr>
            </w:pPr>
            <w:r w:rsidRPr="006D348C">
              <w:rPr>
                <w:rFonts w:ascii="Calibri" w:eastAsia="Calibri" w:hAnsi="Calibri" w:cs="Times New Roman"/>
                <w:b/>
              </w:rPr>
              <w:t>Location</w:t>
            </w:r>
          </w:p>
        </w:tc>
        <w:tc>
          <w:tcPr>
            <w:tcW w:w="3418" w:type="dxa"/>
          </w:tcPr>
          <w:p w14:paraId="5A734813" w14:textId="26AD8E59" w:rsidR="00221544" w:rsidRDefault="0075588C" w:rsidP="0075588C">
            <w:pPr>
              <w:jc w:val="center"/>
              <w:rPr>
                <w:rFonts w:ascii="Calibri" w:eastAsia="Calibri" w:hAnsi="Calibri" w:cs="Times New Roman"/>
                <w:sz w:val="20"/>
                <w:szCs w:val="20"/>
              </w:rPr>
            </w:pPr>
            <w:r w:rsidRPr="006D348C">
              <w:rPr>
                <w:rFonts w:ascii="Calibri" w:eastAsia="Calibri" w:hAnsi="Calibri" w:cs="Times New Roman"/>
                <w:b/>
              </w:rPr>
              <w:t>Description</w:t>
            </w:r>
          </w:p>
        </w:tc>
      </w:tr>
      <w:tr w:rsidR="00221544" w:rsidRPr="006D348C" w14:paraId="5ADC99EA" w14:textId="77777777" w:rsidTr="00185C8A">
        <w:trPr>
          <w:trHeight w:val="27"/>
        </w:trPr>
        <w:tc>
          <w:tcPr>
            <w:tcW w:w="3173" w:type="dxa"/>
          </w:tcPr>
          <w:p w14:paraId="4BEB8429" w14:textId="285A9C9E" w:rsidR="00221544" w:rsidRDefault="0075588C" w:rsidP="006D348C">
            <w:pPr>
              <w:rPr>
                <w:rFonts w:ascii="Calibri" w:eastAsia="Calibri" w:hAnsi="Calibri" w:cs="Times New Roman"/>
                <w:b/>
                <w:sz w:val="20"/>
                <w:szCs w:val="20"/>
              </w:rPr>
            </w:pPr>
            <w:r w:rsidRPr="006D348C">
              <w:rPr>
                <w:rFonts w:ascii="Calibri" w:eastAsia="Calibri" w:hAnsi="Calibri" w:cs="Times New Roman"/>
                <w:b/>
                <w:sz w:val="20"/>
                <w:szCs w:val="20"/>
              </w:rPr>
              <w:t>Tain Common Good Fund</w:t>
            </w:r>
          </w:p>
        </w:tc>
        <w:tc>
          <w:tcPr>
            <w:tcW w:w="3049" w:type="dxa"/>
          </w:tcPr>
          <w:p w14:paraId="253A0685" w14:textId="7650E39F" w:rsidR="00221544" w:rsidRDefault="0075588C" w:rsidP="006D348C">
            <w:pPr>
              <w:rPr>
                <w:rFonts w:ascii="Calibri" w:eastAsia="Calibri" w:hAnsi="Calibri" w:cs="Times New Roman"/>
                <w:sz w:val="20"/>
                <w:szCs w:val="20"/>
              </w:rPr>
            </w:pPr>
            <w:r w:rsidRPr="006D348C">
              <w:rPr>
                <w:rFonts w:ascii="Calibri" w:eastAsia="Calibri" w:hAnsi="Calibri" w:cs="Times New Roman"/>
                <w:sz w:val="20"/>
                <w:szCs w:val="20"/>
              </w:rPr>
              <w:t>N/A</w:t>
            </w:r>
          </w:p>
        </w:tc>
        <w:tc>
          <w:tcPr>
            <w:tcW w:w="3418" w:type="dxa"/>
          </w:tcPr>
          <w:p w14:paraId="3E18DCD5" w14:textId="5ED0C036" w:rsidR="00221544" w:rsidRDefault="0075588C" w:rsidP="006D348C">
            <w:pPr>
              <w:rPr>
                <w:rFonts w:ascii="Calibri" w:eastAsia="Calibri" w:hAnsi="Calibri" w:cs="Times New Roman"/>
                <w:sz w:val="20"/>
                <w:szCs w:val="20"/>
              </w:rPr>
            </w:pPr>
            <w:r w:rsidRPr="006D348C">
              <w:rPr>
                <w:rFonts w:ascii="Calibri" w:eastAsia="Calibri" w:hAnsi="Calibri" w:cs="Times New Roman"/>
                <w:sz w:val="20"/>
                <w:szCs w:val="20"/>
              </w:rPr>
              <w:t>Fund set up for benefit of former Burgh of Tain. Financial information about this fund is contained within the Annual Accounts and Area Committee monitoring reports which are available on the Highland Council website.</w:t>
            </w:r>
          </w:p>
        </w:tc>
      </w:tr>
    </w:tbl>
    <w:p w14:paraId="54659FF9" w14:textId="77777777" w:rsidR="006D348C" w:rsidRPr="006D348C" w:rsidRDefault="006D348C" w:rsidP="006D348C">
      <w:pPr>
        <w:spacing w:after="200" w:line="276" w:lineRule="auto"/>
        <w:rPr>
          <w:rFonts w:ascii="Calibri" w:eastAsia="Calibri" w:hAnsi="Calibri" w:cs="Times New Roman"/>
        </w:rPr>
      </w:pPr>
    </w:p>
    <w:tbl>
      <w:tblPr>
        <w:tblStyle w:val="TableGrid"/>
        <w:tblW w:w="9669" w:type="dxa"/>
        <w:tblInd w:w="-176" w:type="dxa"/>
        <w:tblLook w:val="04A0" w:firstRow="1" w:lastRow="0" w:firstColumn="1" w:lastColumn="0" w:noHBand="0" w:noVBand="1"/>
      </w:tblPr>
      <w:tblGrid>
        <w:gridCol w:w="3170"/>
        <w:gridCol w:w="3009"/>
        <w:gridCol w:w="3490"/>
      </w:tblGrid>
      <w:tr w:rsidR="006D348C" w:rsidRPr="006D348C" w14:paraId="5A7DC57C" w14:textId="77777777" w:rsidTr="00654712">
        <w:tc>
          <w:tcPr>
            <w:tcW w:w="9669" w:type="dxa"/>
            <w:gridSpan w:val="3"/>
            <w:shd w:val="clear" w:color="auto" w:fill="E5DFEC"/>
          </w:tcPr>
          <w:p w14:paraId="59B6F264" w14:textId="77777777" w:rsidR="006D348C" w:rsidRPr="006D348C" w:rsidRDefault="006D348C" w:rsidP="006D348C">
            <w:pPr>
              <w:jc w:val="center"/>
              <w:rPr>
                <w:rFonts w:ascii="Calibri" w:eastAsia="Calibri" w:hAnsi="Calibri" w:cs="Times New Roman"/>
                <w:b/>
              </w:rPr>
            </w:pPr>
            <w:r w:rsidRPr="006D348C">
              <w:rPr>
                <w:rFonts w:ascii="Calibri" w:eastAsia="Calibri" w:hAnsi="Calibri" w:cs="Times New Roman"/>
                <w:b/>
              </w:rPr>
              <w:t>PROPERTY/LAND ACQUIRED SINCE  THE ABOLITION OF THE BURGHS IN 1975 BY TAIN COMMON GOOD FUND AND HELD AS COMMON GOOD INVESTMENT PROPERTY</w:t>
            </w:r>
          </w:p>
        </w:tc>
      </w:tr>
      <w:tr w:rsidR="006D348C" w:rsidRPr="006D348C" w14:paraId="12CB3A01" w14:textId="77777777" w:rsidTr="00654712">
        <w:tc>
          <w:tcPr>
            <w:tcW w:w="3170" w:type="dxa"/>
          </w:tcPr>
          <w:p w14:paraId="260E1A1D" w14:textId="77777777" w:rsidR="006D348C" w:rsidRPr="006D348C" w:rsidRDefault="006D348C" w:rsidP="006D348C">
            <w:pPr>
              <w:jc w:val="center"/>
              <w:rPr>
                <w:rFonts w:ascii="Calibri" w:eastAsia="Calibri" w:hAnsi="Calibri" w:cs="Times New Roman"/>
              </w:rPr>
            </w:pPr>
            <w:r w:rsidRPr="006D348C">
              <w:rPr>
                <w:rFonts w:ascii="Calibri" w:eastAsia="Calibri" w:hAnsi="Calibri" w:cs="Times New Roman"/>
                <w:b/>
              </w:rPr>
              <w:t>Name of asset</w:t>
            </w:r>
          </w:p>
        </w:tc>
        <w:tc>
          <w:tcPr>
            <w:tcW w:w="3009" w:type="dxa"/>
          </w:tcPr>
          <w:p w14:paraId="060C8BE0" w14:textId="77777777" w:rsidR="006D348C" w:rsidRPr="006D348C" w:rsidRDefault="006D348C" w:rsidP="006D348C">
            <w:pPr>
              <w:jc w:val="center"/>
              <w:rPr>
                <w:rFonts w:ascii="Calibri" w:eastAsia="Calibri" w:hAnsi="Calibri" w:cs="Times New Roman"/>
              </w:rPr>
            </w:pPr>
            <w:r w:rsidRPr="006D348C">
              <w:rPr>
                <w:rFonts w:ascii="Calibri" w:eastAsia="Calibri" w:hAnsi="Calibri" w:cs="Times New Roman"/>
                <w:b/>
              </w:rPr>
              <w:t>Location</w:t>
            </w:r>
          </w:p>
        </w:tc>
        <w:tc>
          <w:tcPr>
            <w:tcW w:w="3490" w:type="dxa"/>
          </w:tcPr>
          <w:p w14:paraId="2A5ED2D7" w14:textId="77777777" w:rsidR="006D348C" w:rsidRPr="006D348C" w:rsidRDefault="006D348C" w:rsidP="006D348C">
            <w:pPr>
              <w:jc w:val="center"/>
              <w:rPr>
                <w:rFonts w:ascii="Calibri" w:eastAsia="Calibri" w:hAnsi="Calibri" w:cs="Times New Roman"/>
              </w:rPr>
            </w:pPr>
            <w:r w:rsidRPr="006D348C">
              <w:rPr>
                <w:rFonts w:ascii="Calibri" w:eastAsia="Calibri" w:hAnsi="Calibri" w:cs="Times New Roman"/>
                <w:b/>
              </w:rPr>
              <w:t>Description</w:t>
            </w:r>
          </w:p>
        </w:tc>
      </w:tr>
      <w:tr w:rsidR="006D348C" w:rsidRPr="006D348C" w14:paraId="118DB85F" w14:textId="77777777" w:rsidTr="00654712">
        <w:tc>
          <w:tcPr>
            <w:tcW w:w="3170" w:type="dxa"/>
          </w:tcPr>
          <w:p w14:paraId="197CFF2C"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Blarliath industrial site, 9B(part)</w:t>
            </w:r>
          </w:p>
          <w:p w14:paraId="6B560769" w14:textId="77777777" w:rsidR="006D348C" w:rsidRPr="006D348C" w:rsidRDefault="006D348C" w:rsidP="006D348C">
            <w:pPr>
              <w:rPr>
                <w:rFonts w:ascii="Calibri" w:eastAsia="Calibri" w:hAnsi="Calibri" w:cs="Times New Roman"/>
                <w:sz w:val="20"/>
                <w:szCs w:val="20"/>
              </w:rPr>
            </w:pPr>
          </w:p>
        </w:tc>
        <w:tc>
          <w:tcPr>
            <w:tcW w:w="3009" w:type="dxa"/>
          </w:tcPr>
          <w:p w14:paraId="5E672B7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Blarliath Industrial Estate, IV19 1EB.</w:t>
            </w:r>
          </w:p>
          <w:p w14:paraId="36FBA330"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Located adjacent to the rest of site 9B, opposite site 1A and near the Highland Fine Cheese Factory.</w:t>
            </w:r>
          </w:p>
        </w:tc>
        <w:tc>
          <w:tcPr>
            <w:tcW w:w="3490" w:type="dxa"/>
          </w:tcPr>
          <w:p w14:paraId="6EB0474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Site area of 225.29m².</w:t>
            </w:r>
          </w:p>
          <w:p w14:paraId="7BAC06CC"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Land is understood to be part of a site purchased with Common Good funds in the 1980s. Alienable.</w:t>
            </w:r>
          </w:p>
        </w:tc>
      </w:tr>
      <w:tr w:rsidR="006D348C" w:rsidRPr="006D348C" w14:paraId="7C9B4758" w14:textId="77777777" w:rsidTr="00654712">
        <w:tc>
          <w:tcPr>
            <w:tcW w:w="3170" w:type="dxa"/>
          </w:tcPr>
          <w:p w14:paraId="04E6DC86"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Blarliath grazings – 13 acre site</w:t>
            </w:r>
          </w:p>
          <w:p w14:paraId="27A6A326" w14:textId="77777777" w:rsidR="006D348C" w:rsidRPr="006D348C" w:rsidRDefault="006D348C" w:rsidP="006D348C">
            <w:pPr>
              <w:rPr>
                <w:rFonts w:ascii="Calibri" w:eastAsia="Calibri" w:hAnsi="Calibri" w:cs="Times New Roman"/>
                <w:b/>
                <w:sz w:val="20"/>
                <w:szCs w:val="20"/>
              </w:rPr>
            </w:pPr>
          </w:p>
        </w:tc>
        <w:tc>
          <w:tcPr>
            <w:tcW w:w="3009" w:type="dxa"/>
          </w:tcPr>
          <w:p w14:paraId="3ECDB18F"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IV19 1PZ.</w:t>
            </w:r>
          </w:p>
          <w:p w14:paraId="7421A31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130142783.</w:t>
            </w:r>
          </w:p>
          <w:p w14:paraId="497AE25A"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Located between the railway and mean high water springs and adjacent to the sewage works.</w:t>
            </w:r>
          </w:p>
        </w:tc>
        <w:tc>
          <w:tcPr>
            <w:tcW w:w="3490" w:type="dxa"/>
          </w:tcPr>
          <w:p w14:paraId="0A4A82AC"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of 58720.92m².</w:t>
            </w:r>
          </w:p>
          <w:p w14:paraId="6783AA24"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Land is understood to be part of a site purchased with common good funds in the 1980s.</w:t>
            </w:r>
          </w:p>
          <w:p w14:paraId="412326FB"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Leased out. Alienable.</w:t>
            </w:r>
          </w:p>
        </w:tc>
      </w:tr>
      <w:tr w:rsidR="006D348C" w:rsidRPr="006D348C" w14:paraId="666EC86B" w14:textId="77777777" w:rsidTr="00654712">
        <w:tc>
          <w:tcPr>
            <w:tcW w:w="3170" w:type="dxa"/>
          </w:tcPr>
          <w:p w14:paraId="6C0CE4D7"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Blarliath grazings – 4 acre site</w:t>
            </w:r>
          </w:p>
          <w:p w14:paraId="45B3FF45" w14:textId="77777777" w:rsidR="006D348C" w:rsidRPr="006D348C" w:rsidRDefault="006D348C" w:rsidP="006D348C">
            <w:pPr>
              <w:rPr>
                <w:rFonts w:ascii="Calibri" w:eastAsia="Calibri" w:hAnsi="Calibri" w:cs="Times New Roman"/>
                <w:b/>
                <w:sz w:val="20"/>
                <w:szCs w:val="20"/>
              </w:rPr>
            </w:pPr>
          </w:p>
        </w:tc>
        <w:tc>
          <w:tcPr>
            <w:tcW w:w="3009" w:type="dxa"/>
          </w:tcPr>
          <w:p w14:paraId="2554DAF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IV19 1PZ.</w:t>
            </w:r>
          </w:p>
          <w:p w14:paraId="436070CC"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130142782.</w:t>
            </w:r>
          </w:p>
          <w:p w14:paraId="65D417C0"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Located between the railway and farm land to the rear of the superstore and adjacent to the industrial estate.</w:t>
            </w:r>
          </w:p>
        </w:tc>
        <w:tc>
          <w:tcPr>
            <w:tcW w:w="3490" w:type="dxa"/>
          </w:tcPr>
          <w:p w14:paraId="14A01232"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of 47848.68m².</w:t>
            </w:r>
          </w:p>
          <w:p w14:paraId="5BE6BBCA"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Land is understood to be part of a site purchased with common good funds in the 1980s.</w:t>
            </w:r>
          </w:p>
          <w:p w14:paraId="3DBF13FE"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Leased out. Alienable.</w:t>
            </w:r>
          </w:p>
        </w:tc>
      </w:tr>
      <w:tr w:rsidR="006D348C" w:rsidRPr="006D348C" w14:paraId="6AF55517" w14:textId="77777777" w:rsidTr="00654712">
        <w:tc>
          <w:tcPr>
            <w:tcW w:w="3170" w:type="dxa"/>
          </w:tcPr>
          <w:p w14:paraId="430BA635"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Chapel Street land</w:t>
            </w:r>
          </w:p>
          <w:p w14:paraId="30F42A54" w14:textId="77777777" w:rsidR="006D348C" w:rsidRPr="006D348C" w:rsidRDefault="006D348C" w:rsidP="006D348C">
            <w:pPr>
              <w:rPr>
                <w:rFonts w:ascii="Calibri" w:eastAsia="Calibri" w:hAnsi="Calibri" w:cs="Times New Roman"/>
                <w:b/>
                <w:sz w:val="20"/>
                <w:szCs w:val="20"/>
              </w:rPr>
            </w:pPr>
            <w:bookmarkStart w:id="0" w:name="_GoBack"/>
            <w:bookmarkEnd w:id="0"/>
          </w:p>
        </w:tc>
        <w:tc>
          <w:tcPr>
            <w:tcW w:w="3009" w:type="dxa"/>
          </w:tcPr>
          <w:p w14:paraId="2208A1A6"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Chapel Street, IV19 1JE.</w:t>
            </w:r>
          </w:p>
          <w:p w14:paraId="402E1B92"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130111904.</w:t>
            </w:r>
          </w:p>
          <w:p w14:paraId="43E487B5"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2 areas of land:-</w:t>
            </w:r>
          </w:p>
          <w:p w14:paraId="3136F229"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1) Plot A – located off Chapel Street and bordered by Castlebrae car park, Plot B and properties known as The Cedars &amp; Croft-Roy.</w:t>
            </w:r>
          </w:p>
          <w:p w14:paraId="23F4ECB5"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2) Plot B – bordered by Kirksheaf Road, Plot A, farm land and St Duthus Bowling Club.</w:t>
            </w:r>
          </w:p>
        </w:tc>
        <w:tc>
          <w:tcPr>
            <w:tcW w:w="3490" w:type="dxa"/>
          </w:tcPr>
          <w:p w14:paraId="06299F1E"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Undeveloped land.</w:t>
            </w:r>
          </w:p>
          <w:p w14:paraId="05CA00B1"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1) total area 3086.7m²</w:t>
            </w:r>
          </w:p>
          <w:p w14:paraId="31894205"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2) total area 5945.7m²</w:t>
            </w:r>
          </w:p>
          <w:p w14:paraId="79B68ABC"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Purchased in 1982 with Common Good funds. Alienable.</w:t>
            </w:r>
          </w:p>
        </w:tc>
      </w:tr>
      <w:tr w:rsidR="006D348C" w:rsidRPr="006D348C" w14:paraId="1D208E37" w14:textId="77777777" w:rsidTr="00654712">
        <w:tc>
          <w:tcPr>
            <w:tcW w:w="3170" w:type="dxa"/>
          </w:tcPr>
          <w:p w14:paraId="60CE4ADD" w14:textId="77777777" w:rsidR="006D348C" w:rsidRPr="006D348C" w:rsidRDefault="006D348C" w:rsidP="006D348C">
            <w:pPr>
              <w:rPr>
                <w:rFonts w:ascii="Calibri" w:eastAsia="Calibri" w:hAnsi="Calibri" w:cs="Times New Roman"/>
                <w:b/>
                <w:sz w:val="20"/>
                <w:szCs w:val="20"/>
              </w:rPr>
            </w:pPr>
            <w:r w:rsidRPr="006D348C">
              <w:rPr>
                <w:rFonts w:ascii="Calibri" w:eastAsia="Calibri" w:hAnsi="Calibri" w:cs="Times New Roman"/>
                <w:b/>
                <w:sz w:val="20"/>
                <w:szCs w:val="20"/>
              </w:rPr>
              <w:t>St Duthus football club site</w:t>
            </w:r>
          </w:p>
        </w:tc>
        <w:tc>
          <w:tcPr>
            <w:tcW w:w="3009" w:type="dxa"/>
          </w:tcPr>
          <w:p w14:paraId="651AF5B2"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IV19 1EH.</w:t>
            </w:r>
          </w:p>
          <w:p w14:paraId="56509FB4"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UPRN: 130142784.</w:t>
            </w:r>
          </w:p>
          <w:p w14:paraId="6E0BA7C3"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Bordered by railway, sewage works, The Links &amp; the coast.</w:t>
            </w:r>
          </w:p>
        </w:tc>
        <w:tc>
          <w:tcPr>
            <w:tcW w:w="3490" w:type="dxa"/>
          </w:tcPr>
          <w:p w14:paraId="502FC8D8"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Total site area 23567.45m².</w:t>
            </w:r>
          </w:p>
          <w:p w14:paraId="5438DA9D"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Originally part of the land at Blarliath – see 13 acre grazings.</w:t>
            </w:r>
          </w:p>
          <w:p w14:paraId="24279234" w14:textId="77777777" w:rsidR="006D348C" w:rsidRPr="006D348C" w:rsidRDefault="006D348C" w:rsidP="006D348C">
            <w:pPr>
              <w:rPr>
                <w:rFonts w:ascii="Calibri" w:eastAsia="Calibri" w:hAnsi="Calibri" w:cs="Times New Roman"/>
                <w:sz w:val="20"/>
                <w:szCs w:val="20"/>
              </w:rPr>
            </w:pPr>
            <w:r w:rsidRPr="006D348C">
              <w:rPr>
                <w:rFonts w:ascii="Calibri" w:eastAsia="Calibri" w:hAnsi="Calibri" w:cs="Times New Roman"/>
                <w:sz w:val="20"/>
                <w:szCs w:val="20"/>
              </w:rPr>
              <w:t>Alienable.</w:t>
            </w:r>
          </w:p>
        </w:tc>
      </w:tr>
    </w:tbl>
    <w:p w14:paraId="04FC85BD" w14:textId="77777777" w:rsidR="006D348C" w:rsidRPr="006D348C" w:rsidRDefault="006D348C" w:rsidP="006D348C">
      <w:pPr>
        <w:spacing w:after="200" w:line="276" w:lineRule="auto"/>
        <w:rPr>
          <w:rFonts w:ascii="Calibri" w:eastAsia="Calibri" w:hAnsi="Calibri" w:cs="Times New Roman"/>
        </w:rPr>
      </w:pPr>
    </w:p>
    <w:p w14:paraId="66A34826" w14:textId="77777777" w:rsidR="0007122B" w:rsidRDefault="0007122B"/>
    <w:sectPr w:rsidR="0007122B" w:rsidSect="00C86793">
      <w:headerReference w:type="default" r:id="rId10"/>
      <w:footerReference w:type="default" r:id="rId11"/>
      <w:pgSz w:w="11906" w:h="16838"/>
      <w:pgMar w:top="1134" w:right="1440" w:bottom="1134"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F766" w14:textId="77777777" w:rsidR="00DC0240" w:rsidRDefault="00DC0240" w:rsidP="006D348C">
      <w:pPr>
        <w:spacing w:after="0" w:line="240" w:lineRule="auto"/>
      </w:pPr>
      <w:r>
        <w:separator/>
      </w:r>
    </w:p>
  </w:endnote>
  <w:endnote w:type="continuationSeparator" w:id="0">
    <w:p w14:paraId="315C16BF" w14:textId="77777777" w:rsidR="00DC0240" w:rsidRDefault="00DC0240" w:rsidP="006D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86BB" w14:textId="77777777" w:rsidR="00F451F1" w:rsidRDefault="00F451F1">
    <w:pPr>
      <w:pStyle w:val="Footer"/>
    </w:pPr>
    <w:r>
      <w:t>Highland Council</w:t>
    </w:r>
  </w:p>
  <w:p w14:paraId="7F2DD870" w14:textId="306D2E0D" w:rsidR="0048021E" w:rsidRDefault="00F451F1">
    <w:pPr>
      <w:pStyle w:val="Footer"/>
    </w:pPr>
    <w:r>
      <w:t xml:space="preserve">Published </w:t>
    </w:r>
    <w:r w:rsidR="00F57BD9">
      <w:t>February</w:t>
    </w:r>
    <w:r>
      <w:t xml:space="preserve"> 2020                                                                                                                                     </w:t>
    </w:r>
    <w:sdt>
      <w:sdtPr>
        <w:id w:val="-17079453"/>
        <w:docPartObj>
          <w:docPartGallery w:val="Page Numbers (Bottom of Page)"/>
          <w:docPartUnique/>
        </w:docPartObj>
      </w:sdtPr>
      <w:sdtEndPr>
        <w:rPr>
          <w:noProof/>
        </w:rPr>
      </w:sdtEndPr>
      <w:sdtContent>
        <w:r w:rsidR="0048021E">
          <w:fldChar w:fldCharType="begin"/>
        </w:r>
        <w:r w:rsidR="0048021E">
          <w:instrText xml:space="preserve"> PAGE   \* MERGEFORMAT </w:instrText>
        </w:r>
        <w:r w:rsidR="0048021E">
          <w:fldChar w:fldCharType="separate"/>
        </w:r>
        <w:r w:rsidR="0048021E">
          <w:rPr>
            <w:noProof/>
          </w:rPr>
          <w:t>2</w:t>
        </w:r>
        <w:r w:rsidR="0048021E">
          <w:rPr>
            <w:noProof/>
          </w:rPr>
          <w:fldChar w:fldCharType="end"/>
        </w:r>
      </w:sdtContent>
    </w:sdt>
  </w:p>
  <w:p w14:paraId="3B1EE61B" w14:textId="732C2254" w:rsidR="00C80FE6" w:rsidRPr="00C80FE6" w:rsidRDefault="0027218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48042" w14:textId="77777777" w:rsidR="00DC0240" w:rsidRDefault="00DC0240" w:rsidP="006D348C">
      <w:pPr>
        <w:spacing w:after="0" w:line="240" w:lineRule="auto"/>
      </w:pPr>
      <w:r>
        <w:separator/>
      </w:r>
    </w:p>
  </w:footnote>
  <w:footnote w:type="continuationSeparator" w:id="0">
    <w:p w14:paraId="48779582" w14:textId="77777777" w:rsidR="00DC0240" w:rsidRDefault="00DC0240" w:rsidP="006D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EAA7" w14:textId="77777777" w:rsidR="00C80FE6" w:rsidRDefault="003B0DE7" w:rsidP="006D348C">
    <w:pPr>
      <w:pStyle w:val="Header"/>
    </w:pPr>
    <w:r>
      <w:rPr>
        <w:noProof/>
        <w:lang w:eastAsia="en-GB"/>
      </w:rPr>
      <w:drawing>
        <wp:inline distT="0" distB="0" distL="0" distR="0" wp14:anchorId="3B3FE718" wp14:editId="1D91571E">
          <wp:extent cx="1200150" cy="60581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06203" cy="608873"/>
                  </a:xfrm>
                  <a:prstGeom prst="rect">
                    <a:avLst/>
                  </a:prstGeom>
                </pic:spPr>
              </pic:pic>
            </a:graphicData>
          </a:graphic>
        </wp:inline>
      </w:drawing>
    </w:r>
    <w:r w:rsidR="006D348C">
      <w:t xml:space="preserve">   </w:t>
    </w:r>
    <w:r w:rsidR="006D348C">
      <w:rPr>
        <w:rFonts w:ascii="Calibri" w:eastAsia="Times New Roman" w:hAnsi="Calibri" w:cs="Times New Roman"/>
        <w:sz w:val="24"/>
        <w:szCs w:val="32"/>
      </w:rPr>
      <w:t xml:space="preserve"> </w:t>
    </w:r>
    <w:r w:rsidRPr="004E4D0D">
      <w:rPr>
        <w:rFonts w:ascii="Calibri" w:eastAsia="Times New Roman" w:hAnsi="Calibri" w:cs="Times New Roman"/>
        <w:sz w:val="24"/>
        <w:szCs w:val="32"/>
      </w:rPr>
      <w:t xml:space="preserve">Common Good Asset Register </w:t>
    </w:r>
    <w:r w:rsidR="006D348C">
      <w:rPr>
        <w:rFonts w:ascii="Calibri" w:eastAsia="Times New Roman" w:hAnsi="Calibri" w:cs="Times New Roman"/>
        <w:sz w:val="24"/>
        <w:szCs w:val="32"/>
      </w:rPr>
      <w:t>for the former Burgh of Tain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8C"/>
    <w:rsid w:val="00001607"/>
    <w:rsid w:val="00005950"/>
    <w:rsid w:val="00032B94"/>
    <w:rsid w:val="0007122B"/>
    <w:rsid w:val="00083ED3"/>
    <w:rsid w:val="000921E7"/>
    <w:rsid w:val="000A518D"/>
    <w:rsid w:val="000B0CD5"/>
    <w:rsid w:val="000D773D"/>
    <w:rsid w:val="001130C4"/>
    <w:rsid w:val="00221544"/>
    <w:rsid w:val="0027218B"/>
    <w:rsid w:val="002B1D25"/>
    <w:rsid w:val="00370857"/>
    <w:rsid w:val="003A193A"/>
    <w:rsid w:val="003B0DE7"/>
    <w:rsid w:val="004426CB"/>
    <w:rsid w:val="0048021E"/>
    <w:rsid w:val="005E2587"/>
    <w:rsid w:val="0064546E"/>
    <w:rsid w:val="00654712"/>
    <w:rsid w:val="006D348C"/>
    <w:rsid w:val="0075588C"/>
    <w:rsid w:val="008D202D"/>
    <w:rsid w:val="00973E50"/>
    <w:rsid w:val="009944CB"/>
    <w:rsid w:val="00A757BF"/>
    <w:rsid w:val="00AF6730"/>
    <w:rsid w:val="00DC0240"/>
    <w:rsid w:val="00DD01F1"/>
    <w:rsid w:val="00E43346"/>
    <w:rsid w:val="00E51924"/>
    <w:rsid w:val="00F451F1"/>
    <w:rsid w:val="00F57BD9"/>
    <w:rsid w:val="00F7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028D"/>
  <w15:chartTrackingRefBased/>
  <w15:docId w15:val="{07AEC6BD-9CCE-4DF8-A6C2-694CF69E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48C"/>
  </w:style>
  <w:style w:type="paragraph" w:styleId="Footer">
    <w:name w:val="footer"/>
    <w:basedOn w:val="Normal"/>
    <w:link w:val="FooterChar"/>
    <w:uiPriority w:val="99"/>
    <w:unhideWhenUsed/>
    <w:rsid w:val="006D3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D28B-DBC4-4BF5-9092-003F51146E3A}">
  <ds:schemaRefs>
    <ds:schemaRef ds:uri="http://schemas.microsoft.com/sharepoint/v3/contenttype/forms"/>
  </ds:schemaRefs>
</ds:datastoreItem>
</file>

<file path=customXml/itemProps2.xml><?xml version="1.0" encoding="utf-8"?>
<ds:datastoreItem xmlns:ds="http://schemas.openxmlformats.org/officeDocument/2006/customXml" ds:itemID="{A47C3190-5D7A-4415-A189-D9CE774E3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1D6A5-367C-4B7A-AFAB-161FE313401A}">
  <ds:schemaRefs>
    <ds:schemaRef ds:uri="2e53f7bb-87d0-4e1a-a6d1-4c3b647e4d1c"/>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16e2abe0-1689-4d14-b670-48dfa93481e9"/>
    <ds:schemaRef ds:uri="http://www.w3.org/XML/1998/namespace"/>
  </ds:schemaRefs>
</ds:datastoreItem>
</file>

<file path=customXml/itemProps4.xml><?xml version="1.0" encoding="utf-8"?>
<ds:datastoreItem xmlns:ds="http://schemas.openxmlformats.org/officeDocument/2006/customXml" ds:itemID="{4DE7C249-8F3D-4334-B7C6-2555519E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33</cp:revision>
  <dcterms:created xsi:type="dcterms:W3CDTF">2020-01-09T16:39:00Z</dcterms:created>
  <dcterms:modified xsi:type="dcterms:W3CDTF">2020-02-06T10:19:00Z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