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E4" w:rsidRPr="00DA7857" w:rsidRDefault="00A819E4" w:rsidP="00AB68E0">
      <w:pPr>
        <w:rPr>
          <w:rFonts w:ascii="Ebrima" w:hAnsi="Ebrima"/>
          <w:sz w:val="24"/>
        </w:rPr>
      </w:pPr>
      <w:bookmarkStart w:id="0" w:name="_GoBack"/>
      <w:bookmarkEnd w:id="0"/>
    </w:p>
    <w:p w:rsidR="000C3BE7" w:rsidRPr="00DA7857" w:rsidRDefault="000C3BE7" w:rsidP="00AB68E0">
      <w:pPr>
        <w:rPr>
          <w:rFonts w:ascii="Ebrima" w:hAnsi="Ebrima"/>
          <w:sz w:val="24"/>
        </w:rPr>
      </w:pPr>
    </w:p>
    <w:p w:rsidR="00A819E4" w:rsidRPr="00DA7857" w:rsidRDefault="00A819E4" w:rsidP="00AB68E0">
      <w:pPr>
        <w:rPr>
          <w:rFonts w:ascii="Ebrima" w:hAnsi="Ebrima"/>
          <w:sz w:val="24"/>
        </w:rPr>
      </w:pPr>
    </w:p>
    <w:p w:rsidR="000C3BE7" w:rsidRPr="00DA7857" w:rsidRDefault="000C3BE7" w:rsidP="00AB68E0">
      <w:pPr>
        <w:rPr>
          <w:rFonts w:ascii="Ebrima" w:hAnsi="Ebrima"/>
          <w:sz w:val="60"/>
          <w:szCs w:val="60"/>
        </w:rPr>
      </w:pPr>
    </w:p>
    <w:p w:rsidR="00AB68E0" w:rsidRPr="00556FBF" w:rsidRDefault="00556FBF" w:rsidP="00AB68E0">
      <w:pPr>
        <w:rPr>
          <w:rFonts w:ascii="Ebrima" w:hAnsi="Ebrima"/>
          <w:b/>
          <w:sz w:val="72"/>
          <w:szCs w:val="60"/>
        </w:rPr>
      </w:pPr>
      <w:r w:rsidRPr="00556FBF">
        <w:rPr>
          <w:rFonts w:ascii="Ebrima" w:hAnsi="Ebrima"/>
          <w:b/>
          <w:sz w:val="72"/>
          <w:szCs w:val="60"/>
        </w:rPr>
        <w:t>Town Centre Fund</w:t>
      </w:r>
    </w:p>
    <w:p w:rsidR="000C3BE7" w:rsidRPr="00556FBF" w:rsidRDefault="000C3BE7" w:rsidP="00AB68E0">
      <w:pPr>
        <w:rPr>
          <w:rFonts w:ascii="Ebrima" w:hAnsi="Ebrima"/>
          <w:b/>
          <w:sz w:val="40"/>
          <w:szCs w:val="40"/>
        </w:rPr>
      </w:pPr>
    </w:p>
    <w:p w:rsidR="00556FBF" w:rsidRPr="00556FBF" w:rsidRDefault="00556FBF" w:rsidP="00AB68E0">
      <w:pPr>
        <w:rPr>
          <w:rFonts w:ascii="Ebrima" w:hAnsi="Ebrima"/>
          <w:b/>
          <w:sz w:val="40"/>
          <w:szCs w:val="40"/>
        </w:rPr>
      </w:pPr>
      <w:r w:rsidRPr="00556FBF">
        <w:rPr>
          <w:rFonts w:ascii="Ebrima" w:hAnsi="Ebrima"/>
          <w:b/>
          <w:sz w:val="40"/>
          <w:szCs w:val="40"/>
        </w:rPr>
        <w:t>Information Sheet</w:t>
      </w:r>
    </w:p>
    <w:p w:rsidR="00CD3C52" w:rsidRDefault="002E7C86" w:rsidP="00556FBF">
      <w:pPr>
        <w:spacing w:after="0"/>
        <w:rPr>
          <w:rFonts w:ascii="Ebrima" w:hAnsi="Ebrima"/>
          <w:b/>
          <w:sz w:val="40"/>
          <w:szCs w:val="40"/>
        </w:rPr>
      </w:pPr>
      <w:r>
        <w:rPr>
          <w:rFonts w:ascii="Ebrima" w:hAnsi="Ebrima"/>
          <w:b/>
          <w:sz w:val="40"/>
          <w:szCs w:val="40"/>
        </w:rPr>
        <w:t>May</w:t>
      </w:r>
      <w:r w:rsidR="00556FBF" w:rsidRPr="00556FBF">
        <w:rPr>
          <w:rFonts w:ascii="Ebrima" w:hAnsi="Ebrima"/>
          <w:b/>
          <w:sz w:val="40"/>
          <w:szCs w:val="40"/>
        </w:rPr>
        <w:t xml:space="preserve"> 2019</w:t>
      </w:r>
    </w:p>
    <w:p w:rsidR="00CD3C52" w:rsidRDefault="00CD3C52" w:rsidP="00556FBF">
      <w:pPr>
        <w:spacing w:after="0"/>
        <w:rPr>
          <w:rFonts w:ascii="Ebrima" w:hAnsi="Ebrima"/>
          <w:b/>
          <w:sz w:val="40"/>
          <w:szCs w:val="40"/>
        </w:rPr>
      </w:pPr>
    </w:p>
    <w:p w:rsidR="00CD3C52" w:rsidRDefault="00CD3C52" w:rsidP="00556FBF">
      <w:pPr>
        <w:spacing w:after="0"/>
        <w:rPr>
          <w:rFonts w:ascii="Ebrima" w:hAnsi="Ebrima"/>
          <w:b/>
          <w:sz w:val="40"/>
          <w:szCs w:val="40"/>
        </w:rPr>
      </w:pPr>
    </w:p>
    <w:p w:rsidR="00CD3C52" w:rsidRDefault="00CD3C52" w:rsidP="00556FBF">
      <w:pPr>
        <w:spacing w:after="0"/>
        <w:rPr>
          <w:rFonts w:ascii="Ebrima" w:hAnsi="Ebrima"/>
          <w:b/>
          <w:sz w:val="40"/>
          <w:szCs w:val="40"/>
        </w:rPr>
      </w:pPr>
    </w:p>
    <w:p w:rsidR="00CD3C52" w:rsidRDefault="00CD3C52" w:rsidP="00556FBF">
      <w:pPr>
        <w:spacing w:after="0"/>
        <w:rPr>
          <w:rFonts w:ascii="Ebrima" w:hAnsi="Ebrima"/>
          <w:b/>
          <w:sz w:val="40"/>
          <w:szCs w:val="40"/>
        </w:rPr>
      </w:pPr>
    </w:p>
    <w:p w:rsidR="00CD3C52" w:rsidRDefault="00CD3C52" w:rsidP="00556FBF">
      <w:pPr>
        <w:spacing w:after="0"/>
        <w:rPr>
          <w:rFonts w:ascii="Ebrima" w:hAnsi="Ebrima"/>
          <w:b/>
          <w:sz w:val="40"/>
          <w:szCs w:val="40"/>
        </w:rPr>
      </w:pPr>
    </w:p>
    <w:p w:rsidR="006A1EED" w:rsidRDefault="006A1EED" w:rsidP="00BC1A04">
      <w:pPr>
        <w:spacing w:after="0"/>
        <w:rPr>
          <w:rFonts w:ascii="Ebrima" w:hAnsi="Ebrima"/>
          <w:b/>
          <w:sz w:val="96"/>
          <w:szCs w:val="96"/>
        </w:rPr>
      </w:pPr>
    </w:p>
    <w:p w:rsidR="00AB68E0" w:rsidRPr="00CD3C52" w:rsidRDefault="000C3BE7" w:rsidP="003112B3">
      <w:pPr>
        <w:spacing w:after="0"/>
        <w:rPr>
          <w:rFonts w:ascii="Ebrima" w:hAnsi="Ebrima"/>
          <w:b/>
          <w:sz w:val="40"/>
          <w:szCs w:val="40"/>
          <w:vertAlign w:val="superscript"/>
        </w:rPr>
      </w:pPr>
      <w:r w:rsidRPr="00DA7857">
        <w:rPr>
          <w:rFonts w:ascii="Ebrima" w:hAnsi="Ebrima"/>
          <w:sz w:val="40"/>
          <w:szCs w:val="40"/>
        </w:rPr>
        <w:br w:type="column"/>
      </w:r>
      <w:r w:rsidR="00556FBF" w:rsidRPr="00556FBF">
        <w:rPr>
          <w:rFonts w:ascii="Ebrima" w:hAnsi="Ebrima"/>
          <w:b/>
          <w:sz w:val="40"/>
          <w:szCs w:val="40"/>
        </w:rPr>
        <w:lastRenderedPageBreak/>
        <w:t>Town Centre Fund</w:t>
      </w:r>
    </w:p>
    <w:p w:rsidR="00AB68E0" w:rsidRPr="00556FBF" w:rsidRDefault="00556FBF" w:rsidP="00556FBF">
      <w:pPr>
        <w:spacing w:after="0"/>
        <w:rPr>
          <w:rFonts w:ascii="Ebrima" w:hAnsi="Ebrima"/>
          <w:b/>
          <w:sz w:val="24"/>
        </w:rPr>
      </w:pPr>
      <w:r w:rsidRPr="00556FBF">
        <w:rPr>
          <w:rFonts w:ascii="Ebrima" w:hAnsi="Ebrima"/>
          <w:b/>
          <w:sz w:val="24"/>
        </w:rPr>
        <w:t>Information Sheet</w:t>
      </w:r>
    </w:p>
    <w:p w:rsidR="00556FBF" w:rsidRDefault="00556FBF" w:rsidP="00556FBF">
      <w:pPr>
        <w:rPr>
          <w:rFonts w:ascii="Ebrima" w:hAnsi="Ebrima"/>
          <w:sz w:val="24"/>
        </w:rPr>
      </w:pPr>
    </w:p>
    <w:p w:rsidR="00556FBF" w:rsidRPr="00556FBF" w:rsidRDefault="00556FBF" w:rsidP="00556FBF">
      <w:pPr>
        <w:rPr>
          <w:rFonts w:ascii="Ebrima" w:hAnsi="Ebrima"/>
          <w:b/>
          <w:sz w:val="24"/>
        </w:rPr>
      </w:pPr>
      <w:r w:rsidRPr="00556FBF">
        <w:rPr>
          <w:rFonts w:ascii="Ebrima" w:hAnsi="Ebrima"/>
          <w:b/>
          <w:sz w:val="24"/>
        </w:rPr>
        <w:t>Purpose</w:t>
      </w:r>
    </w:p>
    <w:p w:rsidR="00556FBF" w:rsidRPr="00556FBF" w:rsidRDefault="00556FBF" w:rsidP="00556FBF">
      <w:pPr>
        <w:rPr>
          <w:rFonts w:ascii="Ebrima" w:hAnsi="Ebrima"/>
          <w:sz w:val="24"/>
        </w:rPr>
      </w:pPr>
      <w:r w:rsidRPr="00556FBF">
        <w:rPr>
          <w:rFonts w:ascii="Ebrima" w:hAnsi="Ebrima"/>
          <w:sz w:val="24"/>
        </w:rPr>
        <w:t xml:space="preserve">The Town Centre Fund seeks to encourage town </w:t>
      </w:r>
      <w:r w:rsidR="00BC1A04">
        <w:rPr>
          <w:rFonts w:ascii="Ebrima" w:hAnsi="Ebrima"/>
          <w:sz w:val="24"/>
        </w:rPr>
        <w:t xml:space="preserve">and city </w:t>
      </w:r>
      <w:r w:rsidRPr="00556FBF">
        <w:rPr>
          <w:rFonts w:ascii="Ebrima" w:hAnsi="Ebrima"/>
          <w:sz w:val="24"/>
        </w:rPr>
        <w:t>centres to diversify and flourish, giving new purpose and creating footfall. The Highland Council has been given a £2,965,000 capital grant to spend in the 2019-2020 financial year. This grant can be spent on Council, public or private sector projects.</w:t>
      </w:r>
    </w:p>
    <w:p w:rsidR="00556FBF" w:rsidRDefault="00556FBF" w:rsidP="00556FBF">
      <w:pPr>
        <w:rPr>
          <w:rFonts w:ascii="Ebrima" w:hAnsi="Ebrima"/>
          <w:sz w:val="24"/>
        </w:rPr>
      </w:pPr>
      <w:r w:rsidRPr="00556FBF">
        <w:rPr>
          <w:rFonts w:ascii="Ebrima" w:hAnsi="Ebrima"/>
          <w:sz w:val="24"/>
        </w:rPr>
        <w:t>While the fund can be used for a wide range of investments, in pract</w:t>
      </w:r>
      <w:r>
        <w:rPr>
          <w:rFonts w:ascii="Ebrima" w:hAnsi="Ebrima"/>
          <w:sz w:val="24"/>
        </w:rPr>
        <w:t>ice this is more limited due to:</w:t>
      </w:r>
    </w:p>
    <w:p w:rsidR="00556FBF" w:rsidRPr="00556FBF" w:rsidRDefault="00556FBF" w:rsidP="00556FBF">
      <w:pPr>
        <w:pStyle w:val="ListParagraph"/>
        <w:numPr>
          <w:ilvl w:val="0"/>
          <w:numId w:val="1"/>
        </w:numPr>
        <w:rPr>
          <w:rFonts w:ascii="Ebrima" w:hAnsi="Ebrima"/>
          <w:sz w:val="24"/>
        </w:rPr>
      </w:pPr>
      <w:r w:rsidRPr="00556FBF">
        <w:rPr>
          <w:rFonts w:ascii="Ebrima" w:hAnsi="Ebrima"/>
          <w:sz w:val="24"/>
        </w:rPr>
        <w:t xml:space="preserve">the capital nature of the fund (it must be used on physical assets), </w:t>
      </w:r>
    </w:p>
    <w:p w:rsidR="00556FBF" w:rsidRPr="00556FBF" w:rsidRDefault="00556FBF" w:rsidP="00556FBF">
      <w:pPr>
        <w:pStyle w:val="ListParagraph"/>
        <w:numPr>
          <w:ilvl w:val="0"/>
          <w:numId w:val="1"/>
        </w:numPr>
        <w:rPr>
          <w:rFonts w:ascii="Ebrima" w:hAnsi="Ebrima"/>
          <w:sz w:val="24"/>
        </w:rPr>
      </w:pPr>
      <w:r w:rsidRPr="00556FBF">
        <w:rPr>
          <w:rFonts w:ascii="Ebrima" w:hAnsi="Ebrima"/>
          <w:sz w:val="24"/>
        </w:rPr>
        <w:t>the Fund must be spent or committed by March 2020 (or else returned to Scottish Government) and,</w:t>
      </w:r>
    </w:p>
    <w:p w:rsidR="00556FBF" w:rsidRPr="00556FBF" w:rsidRDefault="00556FBF" w:rsidP="00556FBF">
      <w:pPr>
        <w:pStyle w:val="ListParagraph"/>
        <w:numPr>
          <w:ilvl w:val="0"/>
          <w:numId w:val="1"/>
        </w:numPr>
        <w:rPr>
          <w:rFonts w:ascii="Ebrima" w:hAnsi="Ebrima"/>
          <w:sz w:val="24"/>
        </w:rPr>
      </w:pPr>
      <w:proofErr w:type="gramStart"/>
      <w:r w:rsidRPr="00556FBF">
        <w:rPr>
          <w:rFonts w:ascii="Ebrima" w:hAnsi="Ebrima"/>
          <w:sz w:val="24"/>
        </w:rPr>
        <w:t>the</w:t>
      </w:r>
      <w:proofErr w:type="gramEnd"/>
      <w:r w:rsidRPr="00556FBF">
        <w:rPr>
          <w:rFonts w:ascii="Ebrima" w:hAnsi="Ebrima"/>
          <w:sz w:val="24"/>
        </w:rPr>
        <w:t xml:space="preserve"> guidance received from the Scottish Government states that the projects must be ‘transformational’ and making a change from what has happened in the past.</w:t>
      </w:r>
    </w:p>
    <w:p w:rsidR="00556FBF" w:rsidRDefault="00490430" w:rsidP="00556FBF">
      <w:pPr>
        <w:rPr>
          <w:rFonts w:ascii="Ebrima" w:hAnsi="Ebrima"/>
          <w:sz w:val="24"/>
        </w:rPr>
      </w:pPr>
      <w:r>
        <w:rPr>
          <w:rFonts w:ascii="Ebrima" w:hAnsi="Ebrima"/>
          <w:sz w:val="24"/>
        </w:rPr>
        <w:t>T</w:t>
      </w:r>
      <w:r w:rsidR="00556FBF" w:rsidRPr="00556FBF">
        <w:rPr>
          <w:rFonts w:ascii="Ebrima" w:hAnsi="Ebrima"/>
          <w:sz w:val="24"/>
        </w:rPr>
        <w:t>he top priority for any project is to give people a reason to be in the town</w:t>
      </w:r>
      <w:r w:rsidR="00BC1A04">
        <w:rPr>
          <w:rFonts w:ascii="Ebrima" w:hAnsi="Ebrima"/>
          <w:sz w:val="24"/>
        </w:rPr>
        <w:t xml:space="preserve">/city </w:t>
      </w:r>
      <w:r w:rsidR="00556FBF" w:rsidRPr="00556FBF">
        <w:rPr>
          <w:rFonts w:ascii="Ebrima" w:hAnsi="Ebrima"/>
          <w:sz w:val="24"/>
        </w:rPr>
        <w:t xml:space="preserve">centre by re-purposing buildings for housing, retail, business, social and community enterprises, services, leisure and culture, tourism and heritage. </w:t>
      </w:r>
    </w:p>
    <w:p w:rsidR="00556FBF" w:rsidRPr="00556FBF" w:rsidRDefault="00556FBF" w:rsidP="00556FBF">
      <w:pPr>
        <w:rPr>
          <w:rFonts w:ascii="Ebrima" w:hAnsi="Ebrima"/>
          <w:sz w:val="24"/>
        </w:rPr>
      </w:pPr>
      <w:r w:rsidRPr="00556FBF">
        <w:rPr>
          <w:rFonts w:ascii="Ebrima" w:hAnsi="Ebrima"/>
          <w:sz w:val="24"/>
        </w:rPr>
        <w:t>The second</w:t>
      </w:r>
      <w:r w:rsidR="00490430">
        <w:rPr>
          <w:rFonts w:ascii="Ebrima" w:hAnsi="Ebrima"/>
          <w:sz w:val="24"/>
        </w:rPr>
        <w:t>ary</w:t>
      </w:r>
      <w:r w:rsidRPr="00556FBF">
        <w:rPr>
          <w:rFonts w:ascii="Ebrima" w:hAnsi="Ebrima"/>
          <w:sz w:val="24"/>
        </w:rPr>
        <w:t xml:space="preserve"> priority, and ideally one that is undertaken in support of the re-purposing of buildings, is to improve town centre access and infrastructure.</w:t>
      </w:r>
    </w:p>
    <w:p w:rsidR="00535D19" w:rsidRDefault="002B009B" w:rsidP="00AB68E0">
      <w:pPr>
        <w:rPr>
          <w:rFonts w:ascii="Ebrima" w:hAnsi="Ebrima"/>
          <w:sz w:val="24"/>
        </w:rPr>
      </w:pPr>
      <w:r>
        <w:rPr>
          <w:rFonts w:ascii="Ebrima" w:hAnsi="Ebrima"/>
          <w:sz w:val="24"/>
        </w:rPr>
        <w:t>It is anticipated that a small</w:t>
      </w:r>
      <w:r w:rsidR="006C7A73">
        <w:rPr>
          <w:rFonts w:ascii="Ebrima" w:hAnsi="Ebrima"/>
          <w:sz w:val="24"/>
        </w:rPr>
        <w:t xml:space="preserve"> number of transformational projects will be identified and progressed during 2019/20. At the current time there is no indication as to whether the Fund will be available in subsequent years.</w:t>
      </w:r>
    </w:p>
    <w:p w:rsidR="002B009B" w:rsidRPr="002B009B" w:rsidRDefault="002B009B" w:rsidP="002B009B">
      <w:pPr>
        <w:rPr>
          <w:rFonts w:ascii="Ebrima" w:hAnsi="Ebrima"/>
          <w:sz w:val="24"/>
        </w:rPr>
      </w:pPr>
      <w:r w:rsidRPr="002B009B">
        <w:rPr>
          <w:rFonts w:ascii="Ebrima" w:hAnsi="Ebrima"/>
          <w:sz w:val="24"/>
        </w:rPr>
        <w:t>The Town Centre Fund grant is to be used in the financial year 2019-20. It is expected that the works funded will be completed; or, at least work or contracts signed or commenced within 2019-20. Unused grant will require to be repaid to the Scottish Government.</w:t>
      </w:r>
    </w:p>
    <w:p w:rsidR="002B009B" w:rsidRPr="002B009B" w:rsidRDefault="002B009B" w:rsidP="002B009B">
      <w:pPr>
        <w:rPr>
          <w:rFonts w:ascii="Ebrima" w:hAnsi="Ebrima"/>
          <w:sz w:val="24"/>
        </w:rPr>
      </w:pPr>
      <w:r w:rsidRPr="002B009B">
        <w:rPr>
          <w:rFonts w:ascii="Ebrima" w:hAnsi="Ebrima"/>
          <w:b/>
          <w:sz w:val="24"/>
        </w:rPr>
        <w:t>In practice therefore, projects will effectively need all permissions in place and tenders issued early November 2019.</w:t>
      </w:r>
    </w:p>
    <w:p w:rsidR="002B009B" w:rsidRDefault="002B009B" w:rsidP="00AB68E0">
      <w:pPr>
        <w:rPr>
          <w:rFonts w:ascii="Ebrima" w:hAnsi="Ebrima"/>
          <w:sz w:val="24"/>
        </w:rPr>
      </w:pPr>
    </w:p>
    <w:p w:rsidR="002B009B" w:rsidRPr="002B009B" w:rsidRDefault="002B009B" w:rsidP="002B009B">
      <w:pPr>
        <w:rPr>
          <w:rFonts w:ascii="Ebrima" w:hAnsi="Ebrima"/>
          <w:b/>
          <w:sz w:val="24"/>
        </w:rPr>
      </w:pPr>
      <w:r w:rsidRPr="002B009B">
        <w:rPr>
          <w:rFonts w:ascii="Ebrima" w:hAnsi="Ebrima"/>
          <w:b/>
          <w:sz w:val="24"/>
        </w:rPr>
        <w:lastRenderedPageBreak/>
        <w:t>Decision-making</w:t>
      </w:r>
    </w:p>
    <w:p w:rsidR="002B009B" w:rsidRPr="002B009B" w:rsidRDefault="002B009B" w:rsidP="002B009B">
      <w:pPr>
        <w:spacing w:after="0"/>
        <w:rPr>
          <w:rFonts w:ascii="Ebrima" w:hAnsi="Ebrima"/>
          <w:sz w:val="24"/>
        </w:rPr>
      </w:pPr>
      <w:r w:rsidRPr="002B009B">
        <w:rPr>
          <w:rFonts w:ascii="Ebrima" w:hAnsi="Ebrima"/>
          <w:sz w:val="24"/>
        </w:rPr>
        <w:t>Decisions on the use of the fund rest with the Council and can be used on Council or third party (public sector bodies, private sector bodies or indi</w:t>
      </w:r>
      <w:r w:rsidR="00DF59B7">
        <w:rPr>
          <w:rFonts w:ascii="Ebrima" w:hAnsi="Ebrima"/>
          <w:sz w:val="24"/>
        </w:rPr>
        <w:t>viduals) capital expenditure. It</w:t>
      </w:r>
      <w:r w:rsidRPr="002B009B">
        <w:rPr>
          <w:rFonts w:ascii="Ebrima" w:hAnsi="Ebrima"/>
          <w:sz w:val="24"/>
        </w:rPr>
        <w:t xml:space="preserve"> can be anticipated that social enterprises or community o</w:t>
      </w:r>
      <w:r w:rsidR="00DF59B7">
        <w:rPr>
          <w:rFonts w:ascii="Ebrima" w:hAnsi="Ebrima"/>
          <w:sz w:val="24"/>
        </w:rPr>
        <w:t>rganisations will be eligible if</w:t>
      </w:r>
      <w:r w:rsidRPr="002B009B">
        <w:rPr>
          <w:rFonts w:ascii="Ebrima" w:hAnsi="Ebrima"/>
          <w:sz w:val="24"/>
        </w:rPr>
        <w:t xml:space="preserve"> they are companies limited by guarantee/shares.</w:t>
      </w:r>
    </w:p>
    <w:p w:rsidR="002B009B" w:rsidRPr="002B009B" w:rsidRDefault="002B009B" w:rsidP="002B009B">
      <w:pPr>
        <w:spacing w:after="0"/>
        <w:rPr>
          <w:rFonts w:ascii="Ebrima" w:hAnsi="Ebrima"/>
          <w:sz w:val="24"/>
        </w:rPr>
      </w:pPr>
    </w:p>
    <w:p w:rsidR="002B009B" w:rsidRPr="002B009B" w:rsidRDefault="002B009B" w:rsidP="002B009B">
      <w:pPr>
        <w:spacing w:after="0"/>
        <w:rPr>
          <w:rFonts w:ascii="Ebrima" w:hAnsi="Ebrima"/>
          <w:sz w:val="24"/>
        </w:rPr>
      </w:pPr>
      <w:r w:rsidRPr="002B009B">
        <w:rPr>
          <w:rFonts w:ascii="Ebrima" w:hAnsi="Ebrima"/>
          <w:sz w:val="24"/>
        </w:rPr>
        <w:t>The Council is expected when making investment decisions, to do so:</w:t>
      </w:r>
    </w:p>
    <w:p w:rsidR="002B009B" w:rsidRDefault="002B009B" w:rsidP="002B009B">
      <w:pPr>
        <w:numPr>
          <w:ilvl w:val="0"/>
          <w:numId w:val="12"/>
        </w:numPr>
        <w:spacing w:after="0"/>
        <w:rPr>
          <w:rFonts w:ascii="Ebrima" w:hAnsi="Ebrima"/>
          <w:sz w:val="24"/>
        </w:rPr>
      </w:pPr>
      <w:r w:rsidRPr="002B009B">
        <w:rPr>
          <w:rFonts w:ascii="Ebrima" w:hAnsi="Ebrima"/>
          <w:sz w:val="24"/>
        </w:rPr>
        <w:t>in the context of the Scottish Government’s policy steer for town centres, e.g. Town Centre First Principle</w:t>
      </w:r>
    </w:p>
    <w:p w:rsidR="002B009B" w:rsidRPr="002B009B" w:rsidRDefault="002B009B" w:rsidP="002B009B">
      <w:pPr>
        <w:numPr>
          <w:ilvl w:val="0"/>
          <w:numId w:val="12"/>
        </w:numPr>
        <w:spacing w:after="0"/>
        <w:rPr>
          <w:rFonts w:ascii="Ebrima" w:hAnsi="Ebrima"/>
          <w:sz w:val="24"/>
        </w:rPr>
      </w:pPr>
      <w:r w:rsidRPr="002B009B">
        <w:rPr>
          <w:rFonts w:ascii="Ebrima" w:hAnsi="Ebrima"/>
          <w:sz w:val="24"/>
        </w:rPr>
        <w:t>based on approaches that are collaborative and place based with a shared purpose, e.g. town centre strategies</w:t>
      </w:r>
    </w:p>
    <w:p w:rsidR="002B009B" w:rsidRPr="002B009B" w:rsidRDefault="002B009B" w:rsidP="002B009B">
      <w:pPr>
        <w:numPr>
          <w:ilvl w:val="0"/>
          <w:numId w:val="12"/>
        </w:numPr>
        <w:spacing w:after="0"/>
        <w:rPr>
          <w:rFonts w:ascii="Ebrima" w:hAnsi="Ebrima"/>
          <w:sz w:val="24"/>
        </w:rPr>
      </w:pPr>
      <w:r w:rsidRPr="002B009B">
        <w:rPr>
          <w:rFonts w:ascii="Ebrima" w:hAnsi="Ebrima"/>
          <w:sz w:val="24"/>
        </w:rPr>
        <w:t>after being informed by tools and support available, e.g. Town Centre Toolkit</w:t>
      </w:r>
    </w:p>
    <w:p w:rsidR="009851B0" w:rsidRDefault="009851B0" w:rsidP="002B009B">
      <w:pPr>
        <w:spacing w:after="0"/>
        <w:rPr>
          <w:rFonts w:ascii="Ebrima" w:hAnsi="Ebrima"/>
          <w:sz w:val="24"/>
        </w:rPr>
      </w:pPr>
    </w:p>
    <w:p w:rsidR="002E7C86" w:rsidRDefault="002E7C86" w:rsidP="002E7C86">
      <w:pPr>
        <w:spacing w:after="0"/>
        <w:rPr>
          <w:rFonts w:ascii="Ebrima" w:hAnsi="Ebrima"/>
          <w:sz w:val="24"/>
        </w:rPr>
      </w:pPr>
      <w:r>
        <w:rPr>
          <w:rFonts w:ascii="Ebrima" w:hAnsi="Ebrima"/>
          <w:sz w:val="24"/>
        </w:rPr>
        <w:t xml:space="preserve">In support of its localism </w:t>
      </w:r>
      <w:r w:rsidRPr="002E7C86">
        <w:rPr>
          <w:rFonts w:ascii="Ebrima" w:hAnsi="Ebrima"/>
          <w:sz w:val="24"/>
        </w:rPr>
        <w:t xml:space="preserve">commitment and to bring decision-making closer to communities, </w:t>
      </w:r>
      <w:r>
        <w:rPr>
          <w:rFonts w:ascii="Ebrima" w:hAnsi="Ebrima"/>
          <w:sz w:val="24"/>
        </w:rPr>
        <w:t xml:space="preserve">the Council has agreed that </w:t>
      </w:r>
      <w:r w:rsidRPr="002E7C86">
        <w:rPr>
          <w:rFonts w:ascii="Ebrima" w:hAnsi="Ebrima"/>
          <w:sz w:val="24"/>
        </w:rPr>
        <w:t xml:space="preserve">Area Committees </w:t>
      </w:r>
      <w:r>
        <w:rPr>
          <w:rFonts w:ascii="Ebrima" w:hAnsi="Ebrima"/>
          <w:sz w:val="24"/>
        </w:rPr>
        <w:t xml:space="preserve">will be </w:t>
      </w:r>
      <w:r w:rsidRPr="002E7C86">
        <w:rPr>
          <w:rFonts w:ascii="Ebrima" w:hAnsi="Ebrima"/>
          <w:sz w:val="24"/>
        </w:rPr>
        <w:t xml:space="preserve">involved in identifying and recommending which projects are awarded Town Centre Funding. To aid this </w:t>
      </w:r>
      <w:r>
        <w:rPr>
          <w:rFonts w:ascii="Ebrima" w:hAnsi="Ebrima"/>
          <w:sz w:val="24"/>
        </w:rPr>
        <w:t>decision making</w:t>
      </w:r>
      <w:r w:rsidRPr="002E7C86">
        <w:rPr>
          <w:rFonts w:ascii="Ebrima" w:hAnsi="Ebrima"/>
          <w:sz w:val="24"/>
        </w:rPr>
        <w:t xml:space="preserve">, indicative area </w:t>
      </w:r>
      <w:r>
        <w:rPr>
          <w:rFonts w:ascii="Ebrima" w:hAnsi="Ebrima"/>
          <w:sz w:val="24"/>
        </w:rPr>
        <w:t xml:space="preserve">financial </w:t>
      </w:r>
      <w:r w:rsidRPr="002E7C86">
        <w:rPr>
          <w:rFonts w:ascii="Ebrima" w:hAnsi="Ebrima"/>
          <w:sz w:val="24"/>
        </w:rPr>
        <w:t xml:space="preserve">allocations </w:t>
      </w:r>
      <w:r>
        <w:rPr>
          <w:rFonts w:ascii="Ebrima" w:hAnsi="Ebrima"/>
          <w:sz w:val="24"/>
        </w:rPr>
        <w:t>have been identified</w:t>
      </w:r>
      <w:r w:rsidRPr="002E7C86">
        <w:rPr>
          <w:rFonts w:ascii="Ebrima" w:hAnsi="Ebrima"/>
          <w:sz w:val="24"/>
        </w:rPr>
        <w:t xml:space="preserve">. </w:t>
      </w:r>
    </w:p>
    <w:p w:rsidR="00A80207" w:rsidRPr="002E7C86" w:rsidRDefault="00A80207" w:rsidP="002E7C86">
      <w:pPr>
        <w:spacing w:after="0"/>
        <w:rPr>
          <w:rFonts w:ascii="Ebrima" w:hAnsi="Ebrima"/>
          <w:sz w:val="24"/>
        </w:rPr>
      </w:pPr>
    </w:p>
    <w:p w:rsidR="002E7C86" w:rsidRDefault="002E7C86" w:rsidP="00A80207">
      <w:pPr>
        <w:spacing w:after="0"/>
        <w:rPr>
          <w:rFonts w:ascii="Ebrima" w:hAnsi="Ebrima"/>
          <w:sz w:val="24"/>
        </w:rPr>
      </w:pPr>
      <w:r w:rsidRPr="002E7C86">
        <w:rPr>
          <w:rFonts w:ascii="Ebrima" w:hAnsi="Ebrima"/>
          <w:sz w:val="24"/>
        </w:rPr>
        <w:t>Allied to this and to provide contingency funding in case indicative area allocations are insufficient to enable a priority project to proceed, it is proposed to retain a strategic reserve fund which will ‘top-up’ grant awards. If an area is unable to utilise its allocation, the residual funds are r</w:t>
      </w:r>
      <w:r w:rsidR="001827BC">
        <w:rPr>
          <w:rFonts w:ascii="Ebrima" w:hAnsi="Ebrima"/>
          <w:sz w:val="24"/>
        </w:rPr>
        <w:t>eturned to the strategic reserve</w:t>
      </w:r>
      <w:r w:rsidRPr="002E7C86">
        <w:rPr>
          <w:rFonts w:ascii="Ebrima" w:hAnsi="Ebrima"/>
          <w:sz w:val="24"/>
        </w:rPr>
        <w:t xml:space="preserve"> fund.</w:t>
      </w:r>
    </w:p>
    <w:p w:rsidR="00A80207" w:rsidRPr="002E7C86" w:rsidRDefault="00A80207" w:rsidP="00A80207">
      <w:pPr>
        <w:spacing w:after="0"/>
        <w:rPr>
          <w:rFonts w:ascii="Ebrima" w:hAnsi="Ebrima"/>
          <w:sz w:val="24"/>
        </w:rPr>
      </w:pPr>
    </w:p>
    <w:p w:rsidR="002E7C86" w:rsidRPr="002E7C86" w:rsidRDefault="002E7C86" w:rsidP="00A80207">
      <w:pPr>
        <w:spacing w:after="0"/>
        <w:rPr>
          <w:rFonts w:ascii="Ebrima" w:hAnsi="Ebrima"/>
          <w:sz w:val="24"/>
        </w:rPr>
      </w:pPr>
      <w:r w:rsidRPr="002E7C86">
        <w:rPr>
          <w:rFonts w:ascii="Ebrima" w:hAnsi="Ebrima"/>
          <w:sz w:val="24"/>
        </w:rPr>
        <w:t xml:space="preserve">A cross-party sub-group, Chaired by the </w:t>
      </w:r>
      <w:r w:rsidR="00A80207">
        <w:rPr>
          <w:rFonts w:ascii="Ebrima" w:hAnsi="Ebrima"/>
          <w:sz w:val="24"/>
        </w:rPr>
        <w:t xml:space="preserve">Council’s </w:t>
      </w:r>
      <w:r w:rsidRPr="002E7C86">
        <w:rPr>
          <w:rFonts w:ascii="Ebrima" w:hAnsi="Ebrima"/>
          <w:sz w:val="24"/>
        </w:rPr>
        <w:t>Chair of Environment, Development and Infrastructure Committee, will then consider the ranked eligible projects and approve funding, utilising as appropriate the strategic reserve fund.</w:t>
      </w:r>
    </w:p>
    <w:p w:rsidR="002E7C86" w:rsidRDefault="002E7C86" w:rsidP="002B009B">
      <w:pPr>
        <w:spacing w:after="0"/>
        <w:rPr>
          <w:rFonts w:ascii="Ebrima" w:hAnsi="Ebrima"/>
          <w:sz w:val="24"/>
        </w:rPr>
      </w:pPr>
    </w:p>
    <w:p w:rsidR="002B009B" w:rsidRPr="009851B0" w:rsidRDefault="00F70BD7" w:rsidP="002B009B">
      <w:pPr>
        <w:spacing w:after="0"/>
        <w:rPr>
          <w:rFonts w:ascii="Ebrima" w:hAnsi="Ebrima"/>
          <w:b/>
          <w:sz w:val="24"/>
        </w:rPr>
      </w:pPr>
      <w:r>
        <w:rPr>
          <w:rFonts w:ascii="Ebrima" w:hAnsi="Ebrima"/>
          <w:b/>
          <w:sz w:val="24"/>
        </w:rPr>
        <w:t>Town/</w:t>
      </w:r>
      <w:r w:rsidR="009851B0" w:rsidRPr="009851B0">
        <w:rPr>
          <w:rFonts w:ascii="Ebrima" w:hAnsi="Ebrima"/>
          <w:b/>
          <w:sz w:val="24"/>
        </w:rPr>
        <w:t>City Centres</w:t>
      </w:r>
    </w:p>
    <w:p w:rsidR="009851B0" w:rsidRDefault="00F70BD7" w:rsidP="002B009B">
      <w:pPr>
        <w:spacing w:after="0"/>
        <w:rPr>
          <w:rFonts w:ascii="Ebrima" w:hAnsi="Ebrima"/>
          <w:sz w:val="24"/>
        </w:rPr>
      </w:pPr>
      <w:r>
        <w:rPr>
          <w:rFonts w:ascii="Ebrima" w:hAnsi="Ebrima"/>
          <w:sz w:val="24"/>
        </w:rPr>
        <w:t>The following town/</w:t>
      </w:r>
      <w:r w:rsidR="009851B0">
        <w:rPr>
          <w:rFonts w:ascii="Ebrima" w:hAnsi="Ebrima"/>
          <w:sz w:val="24"/>
        </w:rPr>
        <w:t>city centres have been identified as eligible for the Town Centre Fund:</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605"/>
        <w:gridCol w:w="1806"/>
        <w:gridCol w:w="1773"/>
        <w:gridCol w:w="1904"/>
      </w:tblGrid>
      <w:tr w:rsidR="004C38F5" w:rsidRPr="009851B0" w:rsidTr="00592B1C">
        <w:trPr>
          <w:trHeight w:val="102"/>
        </w:trPr>
        <w:tc>
          <w:tcPr>
            <w:tcW w:w="2376" w:type="dxa"/>
          </w:tcPr>
          <w:p w:rsidR="004C38F5" w:rsidRPr="009851B0" w:rsidRDefault="004C38F5" w:rsidP="00592B1C">
            <w:pPr>
              <w:rPr>
                <w:rFonts w:ascii="Ebrima" w:hAnsi="Ebrima"/>
                <w:sz w:val="24"/>
              </w:rPr>
            </w:pPr>
            <w:r w:rsidRPr="009851B0">
              <w:rPr>
                <w:rFonts w:ascii="Ebrima" w:hAnsi="Ebrima"/>
                <w:sz w:val="24"/>
              </w:rPr>
              <w:t>Aviemore</w:t>
            </w:r>
          </w:p>
        </w:tc>
        <w:tc>
          <w:tcPr>
            <w:tcW w:w="1605" w:type="dxa"/>
          </w:tcPr>
          <w:p w:rsidR="004C38F5" w:rsidRPr="009851B0" w:rsidRDefault="008456EA" w:rsidP="00592B1C">
            <w:pPr>
              <w:rPr>
                <w:rFonts w:ascii="Ebrima" w:hAnsi="Ebrima"/>
                <w:sz w:val="24"/>
              </w:rPr>
            </w:pPr>
            <w:r w:rsidRPr="009851B0">
              <w:rPr>
                <w:rFonts w:ascii="Ebrima" w:hAnsi="Ebrima"/>
                <w:sz w:val="24"/>
              </w:rPr>
              <w:t>Ardersier</w:t>
            </w:r>
          </w:p>
        </w:tc>
        <w:tc>
          <w:tcPr>
            <w:tcW w:w="1806" w:type="dxa"/>
          </w:tcPr>
          <w:p w:rsidR="004C38F5" w:rsidRPr="009851B0" w:rsidRDefault="008456EA" w:rsidP="00592B1C">
            <w:pPr>
              <w:rPr>
                <w:rFonts w:ascii="Ebrima" w:hAnsi="Ebrima"/>
                <w:sz w:val="24"/>
              </w:rPr>
            </w:pPr>
            <w:proofErr w:type="spellStart"/>
            <w:r w:rsidRPr="009851B0">
              <w:rPr>
                <w:rFonts w:ascii="Ebrima" w:hAnsi="Ebrima"/>
                <w:sz w:val="24"/>
              </w:rPr>
              <w:t>Strathpeffer</w:t>
            </w:r>
            <w:proofErr w:type="spellEnd"/>
          </w:p>
        </w:tc>
        <w:tc>
          <w:tcPr>
            <w:tcW w:w="1773" w:type="dxa"/>
          </w:tcPr>
          <w:p w:rsidR="004C38F5" w:rsidRPr="009851B0" w:rsidRDefault="004C38F5" w:rsidP="00592B1C">
            <w:pPr>
              <w:rPr>
                <w:rFonts w:ascii="Ebrima" w:hAnsi="Ebrima"/>
                <w:sz w:val="24"/>
              </w:rPr>
            </w:pPr>
            <w:proofErr w:type="spellStart"/>
            <w:r w:rsidRPr="009851B0">
              <w:rPr>
                <w:rFonts w:ascii="Ebrima" w:hAnsi="Ebrima"/>
                <w:sz w:val="24"/>
                <w:szCs w:val="24"/>
              </w:rPr>
              <w:t>Balintore</w:t>
            </w:r>
            <w:proofErr w:type="spellEnd"/>
          </w:p>
        </w:tc>
        <w:tc>
          <w:tcPr>
            <w:tcW w:w="1904" w:type="dxa"/>
          </w:tcPr>
          <w:p w:rsidR="004C38F5" w:rsidRPr="009851B0" w:rsidRDefault="008456EA" w:rsidP="00592B1C">
            <w:pPr>
              <w:rPr>
                <w:rFonts w:ascii="Ebrima" w:hAnsi="Ebrima"/>
                <w:sz w:val="24"/>
              </w:rPr>
            </w:pPr>
            <w:r w:rsidRPr="009851B0">
              <w:rPr>
                <w:rFonts w:ascii="Ebrima" w:hAnsi="Ebrima"/>
                <w:sz w:val="24"/>
              </w:rPr>
              <w:t>Brora</w:t>
            </w:r>
          </w:p>
        </w:tc>
      </w:tr>
      <w:tr w:rsidR="004C38F5" w:rsidRPr="009851B0" w:rsidTr="00592B1C">
        <w:trPr>
          <w:trHeight w:val="102"/>
        </w:trPr>
        <w:tc>
          <w:tcPr>
            <w:tcW w:w="2376" w:type="dxa"/>
          </w:tcPr>
          <w:p w:rsidR="004C38F5" w:rsidRPr="009851B0" w:rsidRDefault="004C38F5" w:rsidP="00592B1C">
            <w:pPr>
              <w:rPr>
                <w:rFonts w:ascii="Ebrima" w:hAnsi="Ebrima"/>
                <w:sz w:val="24"/>
              </w:rPr>
            </w:pPr>
            <w:r w:rsidRPr="009851B0">
              <w:rPr>
                <w:rFonts w:ascii="Ebrima" w:hAnsi="Ebrima"/>
                <w:sz w:val="24"/>
              </w:rPr>
              <w:t>Grantown-on-Spey</w:t>
            </w:r>
          </w:p>
        </w:tc>
        <w:tc>
          <w:tcPr>
            <w:tcW w:w="1605" w:type="dxa"/>
          </w:tcPr>
          <w:p w:rsidR="004C38F5" w:rsidRPr="009851B0" w:rsidRDefault="008456EA" w:rsidP="00592B1C">
            <w:pPr>
              <w:rPr>
                <w:rFonts w:ascii="Ebrima" w:hAnsi="Ebrima"/>
                <w:sz w:val="24"/>
              </w:rPr>
            </w:pPr>
            <w:r w:rsidRPr="009851B0">
              <w:rPr>
                <w:rFonts w:ascii="Ebrima" w:hAnsi="Ebrima"/>
                <w:sz w:val="24"/>
              </w:rPr>
              <w:t>Thurso</w:t>
            </w:r>
          </w:p>
        </w:tc>
        <w:tc>
          <w:tcPr>
            <w:tcW w:w="1806" w:type="dxa"/>
          </w:tcPr>
          <w:p w:rsidR="004C38F5" w:rsidRPr="009851B0" w:rsidRDefault="008456EA" w:rsidP="00592B1C">
            <w:pPr>
              <w:rPr>
                <w:rFonts w:ascii="Ebrima" w:hAnsi="Ebrima"/>
                <w:sz w:val="24"/>
              </w:rPr>
            </w:pPr>
            <w:r w:rsidRPr="009851B0">
              <w:rPr>
                <w:rFonts w:ascii="Ebrima" w:hAnsi="Ebrima"/>
                <w:sz w:val="24"/>
              </w:rPr>
              <w:t>Ullapool</w:t>
            </w:r>
          </w:p>
        </w:tc>
        <w:tc>
          <w:tcPr>
            <w:tcW w:w="1773" w:type="dxa"/>
          </w:tcPr>
          <w:p w:rsidR="004C38F5" w:rsidRPr="009851B0" w:rsidRDefault="008456EA" w:rsidP="00592B1C">
            <w:pPr>
              <w:rPr>
                <w:rFonts w:ascii="Ebrima" w:hAnsi="Ebrima"/>
                <w:sz w:val="24"/>
              </w:rPr>
            </w:pPr>
            <w:r w:rsidRPr="009851B0">
              <w:rPr>
                <w:rFonts w:ascii="Ebrima" w:hAnsi="Ebrima"/>
                <w:sz w:val="24"/>
                <w:szCs w:val="24"/>
                <w:lang w:val="en"/>
              </w:rPr>
              <w:t>Conon Bridge</w:t>
            </w:r>
          </w:p>
        </w:tc>
        <w:tc>
          <w:tcPr>
            <w:tcW w:w="1904" w:type="dxa"/>
          </w:tcPr>
          <w:p w:rsidR="004C38F5" w:rsidRPr="009851B0" w:rsidRDefault="008456EA" w:rsidP="00592B1C">
            <w:pPr>
              <w:rPr>
                <w:rFonts w:ascii="Ebrima" w:hAnsi="Ebrima"/>
                <w:sz w:val="24"/>
              </w:rPr>
            </w:pPr>
            <w:r w:rsidRPr="009851B0">
              <w:rPr>
                <w:rFonts w:ascii="Ebrima" w:hAnsi="Ebrima"/>
                <w:sz w:val="24"/>
              </w:rPr>
              <w:t>Dornoch</w:t>
            </w:r>
          </w:p>
        </w:tc>
      </w:tr>
      <w:tr w:rsidR="004C38F5" w:rsidRPr="009851B0" w:rsidTr="00592B1C">
        <w:trPr>
          <w:trHeight w:val="102"/>
        </w:trPr>
        <w:tc>
          <w:tcPr>
            <w:tcW w:w="2376" w:type="dxa"/>
          </w:tcPr>
          <w:p w:rsidR="004C38F5" w:rsidRPr="009851B0" w:rsidRDefault="004C38F5" w:rsidP="00592B1C">
            <w:pPr>
              <w:rPr>
                <w:rFonts w:ascii="Ebrima" w:hAnsi="Ebrima"/>
                <w:sz w:val="24"/>
              </w:rPr>
            </w:pPr>
            <w:r w:rsidRPr="009851B0">
              <w:rPr>
                <w:rFonts w:ascii="Ebrima" w:hAnsi="Ebrima"/>
                <w:sz w:val="24"/>
              </w:rPr>
              <w:t>Kingussie</w:t>
            </w:r>
          </w:p>
        </w:tc>
        <w:tc>
          <w:tcPr>
            <w:tcW w:w="1605" w:type="dxa"/>
          </w:tcPr>
          <w:p w:rsidR="004C38F5" w:rsidRPr="009851B0" w:rsidRDefault="008456EA" w:rsidP="00592B1C">
            <w:pPr>
              <w:rPr>
                <w:rFonts w:ascii="Ebrima" w:hAnsi="Ebrima"/>
                <w:sz w:val="24"/>
              </w:rPr>
            </w:pPr>
            <w:r w:rsidRPr="009851B0">
              <w:rPr>
                <w:rFonts w:ascii="Ebrima" w:hAnsi="Ebrima"/>
                <w:sz w:val="24"/>
              </w:rPr>
              <w:t>Wick</w:t>
            </w:r>
          </w:p>
        </w:tc>
        <w:tc>
          <w:tcPr>
            <w:tcW w:w="1806" w:type="dxa"/>
          </w:tcPr>
          <w:p w:rsidR="004C38F5" w:rsidRPr="009851B0" w:rsidRDefault="004C38F5" w:rsidP="00592B1C">
            <w:pPr>
              <w:rPr>
                <w:rFonts w:ascii="Ebrima" w:hAnsi="Ebrima"/>
                <w:sz w:val="24"/>
              </w:rPr>
            </w:pPr>
            <w:proofErr w:type="spellStart"/>
            <w:r w:rsidRPr="009851B0">
              <w:rPr>
                <w:rFonts w:ascii="Ebrima" w:hAnsi="Ebrima"/>
                <w:sz w:val="24"/>
              </w:rPr>
              <w:t>Maryburgh</w:t>
            </w:r>
            <w:proofErr w:type="spellEnd"/>
          </w:p>
        </w:tc>
        <w:tc>
          <w:tcPr>
            <w:tcW w:w="1773" w:type="dxa"/>
          </w:tcPr>
          <w:p w:rsidR="004C38F5" w:rsidRPr="009851B0" w:rsidRDefault="008456EA" w:rsidP="00592B1C">
            <w:pPr>
              <w:rPr>
                <w:rFonts w:ascii="Ebrima" w:hAnsi="Ebrima"/>
                <w:sz w:val="24"/>
              </w:rPr>
            </w:pPr>
            <w:r w:rsidRPr="009851B0">
              <w:rPr>
                <w:rFonts w:ascii="Ebrima" w:hAnsi="Ebrima"/>
                <w:sz w:val="24"/>
                <w:szCs w:val="24"/>
                <w:lang w:val="en"/>
              </w:rPr>
              <w:t>Tain</w:t>
            </w:r>
          </w:p>
        </w:tc>
        <w:tc>
          <w:tcPr>
            <w:tcW w:w="1904" w:type="dxa"/>
          </w:tcPr>
          <w:p w:rsidR="004C38F5" w:rsidRPr="009851B0" w:rsidRDefault="008456EA" w:rsidP="00592B1C">
            <w:pPr>
              <w:rPr>
                <w:rFonts w:ascii="Ebrima" w:hAnsi="Ebrima"/>
                <w:sz w:val="24"/>
              </w:rPr>
            </w:pPr>
            <w:r w:rsidRPr="009851B0">
              <w:rPr>
                <w:rFonts w:ascii="Ebrima" w:hAnsi="Ebrima"/>
                <w:sz w:val="24"/>
              </w:rPr>
              <w:t>Golspie</w:t>
            </w:r>
          </w:p>
        </w:tc>
      </w:tr>
      <w:tr w:rsidR="004C38F5" w:rsidRPr="009851B0" w:rsidTr="00592B1C">
        <w:trPr>
          <w:trHeight w:val="102"/>
        </w:trPr>
        <w:tc>
          <w:tcPr>
            <w:tcW w:w="2376" w:type="dxa"/>
          </w:tcPr>
          <w:p w:rsidR="004C38F5" w:rsidRPr="009851B0" w:rsidRDefault="004C38F5" w:rsidP="00592B1C">
            <w:pPr>
              <w:rPr>
                <w:rFonts w:ascii="Ebrima" w:hAnsi="Ebrima"/>
                <w:sz w:val="24"/>
              </w:rPr>
            </w:pPr>
            <w:r w:rsidRPr="009851B0">
              <w:rPr>
                <w:rFonts w:ascii="Ebrima" w:hAnsi="Ebrima"/>
                <w:sz w:val="24"/>
              </w:rPr>
              <w:t>Newtonmore</w:t>
            </w:r>
          </w:p>
        </w:tc>
        <w:tc>
          <w:tcPr>
            <w:tcW w:w="1605" w:type="dxa"/>
          </w:tcPr>
          <w:p w:rsidR="004C38F5" w:rsidRPr="009851B0" w:rsidRDefault="008456EA" w:rsidP="00592B1C">
            <w:pPr>
              <w:rPr>
                <w:rFonts w:ascii="Ebrima" w:hAnsi="Ebrima"/>
                <w:sz w:val="24"/>
              </w:rPr>
            </w:pPr>
            <w:r w:rsidRPr="009851B0">
              <w:rPr>
                <w:rFonts w:ascii="Ebrima" w:hAnsi="Ebrima"/>
                <w:sz w:val="24"/>
              </w:rPr>
              <w:t>Portree</w:t>
            </w:r>
          </w:p>
        </w:tc>
        <w:tc>
          <w:tcPr>
            <w:tcW w:w="1806" w:type="dxa"/>
          </w:tcPr>
          <w:p w:rsidR="004C38F5" w:rsidRPr="009851B0" w:rsidRDefault="004C38F5" w:rsidP="00592B1C">
            <w:pPr>
              <w:rPr>
                <w:rFonts w:ascii="Ebrima" w:hAnsi="Ebrima"/>
                <w:sz w:val="24"/>
              </w:rPr>
            </w:pPr>
            <w:r w:rsidRPr="009851B0">
              <w:rPr>
                <w:rFonts w:ascii="Ebrima" w:hAnsi="Ebrima"/>
                <w:sz w:val="24"/>
              </w:rPr>
              <w:t>Dingwall</w:t>
            </w:r>
          </w:p>
        </w:tc>
        <w:tc>
          <w:tcPr>
            <w:tcW w:w="1773" w:type="dxa"/>
          </w:tcPr>
          <w:p w:rsidR="004C38F5" w:rsidRPr="009851B0" w:rsidRDefault="008456EA" w:rsidP="00592B1C">
            <w:pPr>
              <w:rPr>
                <w:rFonts w:ascii="Ebrima" w:hAnsi="Ebrima"/>
                <w:sz w:val="24"/>
              </w:rPr>
            </w:pPr>
            <w:r w:rsidRPr="009851B0">
              <w:rPr>
                <w:rFonts w:ascii="Ebrima" w:hAnsi="Ebrima"/>
                <w:sz w:val="24"/>
              </w:rPr>
              <w:t>Muir of Ord</w:t>
            </w:r>
          </w:p>
        </w:tc>
        <w:tc>
          <w:tcPr>
            <w:tcW w:w="1904" w:type="dxa"/>
          </w:tcPr>
          <w:p w:rsidR="004C38F5" w:rsidRPr="009851B0" w:rsidRDefault="004C38F5" w:rsidP="00592B1C">
            <w:pPr>
              <w:rPr>
                <w:rFonts w:ascii="Ebrima" w:hAnsi="Ebrima"/>
                <w:sz w:val="24"/>
              </w:rPr>
            </w:pPr>
          </w:p>
        </w:tc>
      </w:tr>
      <w:tr w:rsidR="004C38F5" w:rsidRPr="009851B0" w:rsidTr="00592B1C">
        <w:trPr>
          <w:trHeight w:val="102"/>
        </w:trPr>
        <w:tc>
          <w:tcPr>
            <w:tcW w:w="2376" w:type="dxa"/>
          </w:tcPr>
          <w:p w:rsidR="004C38F5" w:rsidRPr="009851B0" w:rsidRDefault="004C38F5" w:rsidP="00592B1C">
            <w:pPr>
              <w:rPr>
                <w:rFonts w:ascii="Ebrima" w:hAnsi="Ebrima"/>
                <w:sz w:val="24"/>
              </w:rPr>
            </w:pPr>
            <w:r w:rsidRPr="009851B0">
              <w:rPr>
                <w:rFonts w:ascii="Ebrima" w:hAnsi="Ebrima"/>
                <w:sz w:val="24"/>
              </w:rPr>
              <w:t>Beauly</w:t>
            </w:r>
          </w:p>
        </w:tc>
        <w:tc>
          <w:tcPr>
            <w:tcW w:w="1605" w:type="dxa"/>
          </w:tcPr>
          <w:p w:rsidR="004C38F5" w:rsidRPr="009851B0" w:rsidRDefault="008456EA" w:rsidP="00592B1C">
            <w:pPr>
              <w:rPr>
                <w:rFonts w:ascii="Ebrima" w:hAnsi="Ebrima"/>
                <w:sz w:val="24"/>
              </w:rPr>
            </w:pPr>
            <w:r w:rsidRPr="009851B0">
              <w:rPr>
                <w:rFonts w:ascii="Ebrima" w:hAnsi="Ebrima"/>
                <w:sz w:val="24"/>
              </w:rPr>
              <w:t>Broadford</w:t>
            </w:r>
          </w:p>
        </w:tc>
        <w:tc>
          <w:tcPr>
            <w:tcW w:w="1806" w:type="dxa"/>
          </w:tcPr>
          <w:p w:rsidR="004C38F5" w:rsidRPr="009851B0" w:rsidRDefault="004C38F5" w:rsidP="00592B1C">
            <w:pPr>
              <w:rPr>
                <w:rFonts w:ascii="Ebrima" w:hAnsi="Ebrima"/>
                <w:sz w:val="24"/>
              </w:rPr>
            </w:pPr>
            <w:proofErr w:type="spellStart"/>
            <w:r w:rsidRPr="009851B0">
              <w:rPr>
                <w:rFonts w:ascii="Ebrima" w:hAnsi="Ebrima"/>
                <w:sz w:val="24"/>
              </w:rPr>
              <w:t>Evanton</w:t>
            </w:r>
            <w:proofErr w:type="spellEnd"/>
          </w:p>
        </w:tc>
        <w:tc>
          <w:tcPr>
            <w:tcW w:w="1773" w:type="dxa"/>
          </w:tcPr>
          <w:p w:rsidR="004C38F5" w:rsidRPr="009851B0" w:rsidRDefault="008456EA" w:rsidP="00592B1C">
            <w:pPr>
              <w:rPr>
                <w:rFonts w:ascii="Ebrima" w:hAnsi="Ebrima"/>
                <w:sz w:val="24"/>
              </w:rPr>
            </w:pPr>
            <w:r w:rsidRPr="009851B0">
              <w:rPr>
                <w:rFonts w:ascii="Ebrima" w:hAnsi="Ebrima"/>
                <w:sz w:val="24"/>
              </w:rPr>
              <w:t>Avoch</w:t>
            </w:r>
          </w:p>
        </w:tc>
        <w:tc>
          <w:tcPr>
            <w:tcW w:w="1904" w:type="dxa"/>
          </w:tcPr>
          <w:p w:rsidR="004C38F5" w:rsidRPr="009851B0" w:rsidRDefault="004C38F5" w:rsidP="00592B1C">
            <w:pPr>
              <w:rPr>
                <w:rFonts w:ascii="Ebrima" w:hAnsi="Ebrima"/>
                <w:sz w:val="24"/>
              </w:rPr>
            </w:pPr>
          </w:p>
        </w:tc>
      </w:tr>
      <w:tr w:rsidR="004C38F5" w:rsidRPr="009851B0" w:rsidTr="00592B1C">
        <w:trPr>
          <w:trHeight w:val="102"/>
        </w:trPr>
        <w:tc>
          <w:tcPr>
            <w:tcW w:w="2376" w:type="dxa"/>
          </w:tcPr>
          <w:p w:rsidR="004C38F5" w:rsidRPr="009851B0" w:rsidRDefault="004C38F5" w:rsidP="00592B1C">
            <w:pPr>
              <w:rPr>
                <w:rFonts w:ascii="Ebrima" w:hAnsi="Ebrima"/>
                <w:sz w:val="24"/>
              </w:rPr>
            </w:pPr>
            <w:proofErr w:type="spellStart"/>
            <w:r w:rsidRPr="009851B0">
              <w:rPr>
                <w:rFonts w:ascii="Ebrima" w:hAnsi="Ebrima"/>
                <w:sz w:val="24"/>
              </w:rPr>
              <w:t>Drumnadrochit</w:t>
            </w:r>
            <w:proofErr w:type="spellEnd"/>
          </w:p>
        </w:tc>
        <w:tc>
          <w:tcPr>
            <w:tcW w:w="1605" w:type="dxa"/>
          </w:tcPr>
          <w:p w:rsidR="004C38F5" w:rsidRPr="009851B0" w:rsidRDefault="008456EA" w:rsidP="00592B1C">
            <w:pPr>
              <w:rPr>
                <w:rFonts w:ascii="Ebrima" w:hAnsi="Ebrima"/>
                <w:sz w:val="24"/>
              </w:rPr>
            </w:pPr>
            <w:r w:rsidRPr="009851B0">
              <w:rPr>
                <w:rFonts w:ascii="Ebrima" w:hAnsi="Ebrima"/>
                <w:sz w:val="24"/>
              </w:rPr>
              <w:t>Nairn</w:t>
            </w:r>
          </w:p>
        </w:tc>
        <w:tc>
          <w:tcPr>
            <w:tcW w:w="1806" w:type="dxa"/>
          </w:tcPr>
          <w:p w:rsidR="004C38F5" w:rsidRPr="009851B0" w:rsidRDefault="008456EA" w:rsidP="00592B1C">
            <w:pPr>
              <w:rPr>
                <w:rFonts w:ascii="Ebrima" w:hAnsi="Ebrima"/>
                <w:sz w:val="24"/>
              </w:rPr>
            </w:pPr>
            <w:r w:rsidRPr="009851B0">
              <w:rPr>
                <w:rFonts w:ascii="Ebrima" w:hAnsi="Ebrima"/>
                <w:sz w:val="24"/>
              </w:rPr>
              <w:t>Alness</w:t>
            </w:r>
          </w:p>
        </w:tc>
        <w:tc>
          <w:tcPr>
            <w:tcW w:w="1773" w:type="dxa"/>
          </w:tcPr>
          <w:p w:rsidR="004C38F5" w:rsidRPr="009851B0" w:rsidRDefault="008456EA" w:rsidP="00592B1C">
            <w:pPr>
              <w:rPr>
                <w:rFonts w:ascii="Ebrima" w:hAnsi="Ebrima"/>
                <w:sz w:val="24"/>
              </w:rPr>
            </w:pPr>
            <w:r w:rsidRPr="009851B0">
              <w:rPr>
                <w:rFonts w:ascii="Ebrima" w:hAnsi="Ebrima"/>
                <w:sz w:val="24"/>
              </w:rPr>
              <w:t>Fortrose</w:t>
            </w:r>
          </w:p>
        </w:tc>
        <w:tc>
          <w:tcPr>
            <w:tcW w:w="1904" w:type="dxa"/>
          </w:tcPr>
          <w:p w:rsidR="004C38F5" w:rsidRPr="009851B0" w:rsidRDefault="004C38F5" w:rsidP="00592B1C">
            <w:pPr>
              <w:rPr>
                <w:rFonts w:ascii="Ebrima" w:hAnsi="Ebrima"/>
                <w:sz w:val="24"/>
              </w:rPr>
            </w:pPr>
          </w:p>
        </w:tc>
      </w:tr>
      <w:tr w:rsidR="008456EA" w:rsidRPr="009851B0" w:rsidTr="00592B1C">
        <w:trPr>
          <w:trHeight w:val="102"/>
        </w:trPr>
        <w:tc>
          <w:tcPr>
            <w:tcW w:w="2376" w:type="dxa"/>
          </w:tcPr>
          <w:p w:rsidR="008456EA" w:rsidRPr="009851B0" w:rsidRDefault="008456EA" w:rsidP="00592B1C">
            <w:pPr>
              <w:rPr>
                <w:rFonts w:ascii="Ebrima" w:hAnsi="Ebrima"/>
                <w:sz w:val="24"/>
              </w:rPr>
            </w:pPr>
            <w:r w:rsidRPr="009851B0">
              <w:rPr>
                <w:rFonts w:ascii="Ebrima" w:hAnsi="Ebrima"/>
                <w:sz w:val="24"/>
              </w:rPr>
              <w:t>Inverness</w:t>
            </w:r>
          </w:p>
        </w:tc>
        <w:tc>
          <w:tcPr>
            <w:tcW w:w="1605" w:type="dxa"/>
          </w:tcPr>
          <w:p w:rsidR="008456EA" w:rsidRPr="009851B0" w:rsidRDefault="008456EA" w:rsidP="00592B1C">
            <w:pPr>
              <w:rPr>
                <w:rFonts w:ascii="Ebrima" w:hAnsi="Ebrima"/>
                <w:sz w:val="24"/>
              </w:rPr>
            </w:pPr>
            <w:r w:rsidRPr="009851B0">
              <w:rPr>
                <w:rFonts w:ascii="Ebrima" w:hAnsi="Ebrima"/>
                <w:sz w:val="24"/>
              </w:rPr>
              <w:t>Fort William</w:t>
            </w:r>
          </w:p>
        </w:tc>
        <w:tc>
          <w:tcPr>
            <w:tcW w:w="1806" w:type="dxa"/>
          </w:tcPr>
          <w:p w:rsidR="008456EA" w:rsidRPr="009851B0" w:rsidRDefault="008456EA" w:rsidP="00592B1C">
            <w:pPr>
              <w:rPr>
                <w:rFonts w:ascii="Ebrima" w:hAnsi="Ebrima"/>
                <w:sz w:val="24"/>
              </w:rPr>
            </w:pPr>
            <w:r>
              <w:rPr>
                <w:rFonts w:ascii="Ebrima" w:hAnsi="Ebrima"/>
                <w:sz w:val="24"/>
              </w:rPr>
              <w:t>Invergordon</w:t>
            </w:r>
          </w:p>
        </w:tc>
        <w:tc>
          <w:tcPr>
            <w:tcW w:w="1773" w:type="dxa"/>
          </w:tcPr>
          <w:p w:rsidR="008456EA" w:rsidRPr="009851B0" w:rsidRDefault="008456EA" w:rsidP="00592B1C">
            <w:pPr>
              <w:rPr>
                <w:rFonts w:ascii="Ebrima" w:hAnsi="Ebrima"/>
                <w:sz w:val="24"/>
              </w:rPr>
            </w:pPr>
            <w:r w:rsidRPr="009851B0">
              <w:rPr>
                <w:rFonts w:ascii="Ebrima" w:hAnsi="Ebrima"/>
                <w:sz w:val="24"/>
              </w:rPr>
              <w:t>North Kessock</w:t>
            </w:r>
          </w:p>
        </w:tc>
        <w:tc>
          <w:tcPr>
            <w:tcW w:w="1904" w:type="dxa"/>
          </w:tcPr>
          <w:p w:rsidR="008456EA" w:rsidRPr="009851B0" w:rsidRDefault="008456EA" w:rsidP="00592B1C">
            <w:pPr>
              <w:rPr>
                <w:rFonts w:ascii="Ebrima" w:hAnsi="Ebrima"/>
                <w:sz w:val="24"/>
              </w:rPr>
            </w:pPr>
          </w:p>
        </w:tc>
      </w:tr>
    </w:tbl>
    <w:p w:rsidR="004C38F5" w:rsidRDefault="004C38F5" w:rsidP="004C38F5">
      <w:pPr>
        <w:rPr>
          <w:rFonts w:ascii="Ebrima" w:hAnsi="Ebrima"/>
          <w:sz w:val="24"/>
        </w:rPr>
      </w:pPr>
    </w:p>
    <w:p w:rsidR="004C38F5" w:rsidRDefault="004C38F5" w:rsidP="004C38F5">
      <w:pPr>
        <w:spacing w:after="0"/>
        <w:rPr>
          <w:rFonts w:ascii="Arial" w:hAnsi="Arial" w:cs="Arial"/>
          <w:b/>
          <w:sz w:val="24"/>
          <w:szCs w:val="24"/>
        </w:rPr>
      </w:pPr>
      <w:r w:rsidRPr="004C38F5">
        <w:rPr>
          <w:rFonts w:ascii="Arial" w:hAnsi="Arial" w:cs="Arial"/>
          <w:b/>
          <w:sz w:val="24"/>
          <w:szCs w:val="24"/>
        </w:rPr>
        <w:t>Indicative Area Allocations</w:t>
      </w:r>
    </w:p>
    <w:p w:rsidR="00CA710C" w:rsidRPr="004C38F5" w:rsidRDefault="00CA710C" w:rsidP="004C38F5">
      <w:pPr>
        <w:spacing w:after="0"/>
        <w:rPr>
          <w:rFonts w:ascii="Arial" w:hAnsi="Arial" w:cs="Arial"/>
          <w:b/>
          <w:sz w:val="24"/>
          <w:szCs w:val="24"/>
        </w:rPr>
      </w:pPr>
    </w:p>
    <w:tbl>
      <w:tblPr>
        <w:tblStyle w:val="TableGrid2"/>
        <w:tblW w:w="9489" w:type="dxa"/>
        <w:tblLook w:val="04A0" w:firstRow="1" w:lastRow="0" w:firstColumn="1" w:lastColumn="0" w:noHBand="0" w:noVBand="1"/>
      </w:tblPr>
      <w:tblGrid>
        <w:gridCol w:w="2210"/>
        <w:gridCol w:w="2386"/>
        <w:gridCol w:w="1789"/>
        <w:gridCol w:w="1488"/>
        <w:gridCol w:w="1616"/>
      </w:tblGrid>
      <w:tr w:rsidR="004C38F5" w:rsidRPr="004C38F5" w:rsidTr="00CA710C">
        <w:trPr>
          <w:gridAfter w:val="2"/>
          <w:wAfter w:w="3104" w:type="dxa"/>
          <w:trHeight w:val="216"/>
        </w:trPr>
        <w:tc>
          <w:tcPr>
            <w:tcW w:w="4596" w:type="dxa"/>
            <w:gridSpan w:val="2"/>
            <w:noWrap/>
            <w:hideMark/>
          </w:tcPr>
          <w:p w:rsidR="004C38F5" w:rsidRPr="004C38F5" w:rsidRDefault="004C38F5" w:rsidP="004C38F5">
            <w:pPr>
              <w:rPr>
                <w:b/>
                <w:bCs/>
              </w:rPr>
            </w:pPr>
            <w:bookmarkStart w:id="1" w:name="OLE_LINK1"/>
            <w:bookmarkStart w:id="2" w:name="OLE_LINK2"/>
            <w:r w:rsidRPr="004C38F5">
              <w:rPr>
                <w:b/>
                <w:bCs/>
              </w:rPr>
              <w:t>Town Centre Fund Grant received</w:t>
            </w:r>
          </w:p>
        </w:tc>
        <w:tc>
          <w:tcPr>
            <w:tcW w:w="1789" w:type="dxa"/>
            <w:noWrap/>
            <w:hideMark/>
          </w:tcPr>
          <w:p w:rsidR="004C38F5" w:rsidRPr="004C38F5" w:rsidRDefault="004C38F5" w:rsidP="004C38F5">
            <w:r w:rsidRPr="004C38F5">
              <w:t>£2,965,000</w:t>
            </w:r>
          </w:p>
        </w:tc>
      </w:tr>
      <w:tr w:rsidR="004C38F5" w:rsidRPr="004C38F5" w:rsidTr="00CA710C">
        <w:trPr>
          <w:gridAfter w:val="2"/>
          <w:wAfter w:w="3104" w:type="dxa"/>
          <w:trHeight w:val="216"/>
        </w:trPr>
        <w:tc>
          <w:tcPr>
            <w:tcW w:w="4596" w:type="dxa"/>
            <w:gridSpan w:val="2"/>
            <w:noWrap/>
            <w:hideMark/>
          </w:tcPr>
          <w:p w:rsidR="004C38F5" w:rsidRPr="004C38F5" w:rsidRDefault="004C38F5" w:rsidP="004C38F5">
            <w:pPr>
              <w:rPr>
                <w:b/>
                <w:bCs/>
              </w:rPr>
            </w:pPr>
            <w:r w:rsidRPr="004C38F5">
              <w:rPr>
                <w:b/>
                <w:bCs/>
              </w:rPr>
              <w:t>Strategic Fund @ 15%</w:t>
            </w:r>
          </w:p>
        </w:tc>
        <w:tc>
          <w:tcPr>
            <w:tcW w:w="1789" w:type="dxa"/>
            <w:noWrap/>
            <w:hideMark/>
          </w:tcPr>
          <w:p w:rsidR="004C38F5" w:rsidRPr="004C38F5" w:rsidRDefault="004C38F5" w:rsidP="004C38F5">
            <w:r w:rsidRPr="004C38F5">
              <w:t>£444,750</w:t>
            </w:r>
          </w:p>
        </w:tc>
      </w:tr>
      <w:tr w:rsidR="00CA710C" w:rsidRPr="004C38F5" w:rsidTr="00CA710C">
        <w:trPr>
          <w:trHeight w:val="227"/>
        </w:trPr>
        <w:tc>
          <w:tcPr>
            <w:tcW w:w="2210" w:type="dxa"/>
            <w:noWrap/>
            <w:hideMark/>
          </w:tcPr>
          <w:p w:rsidR="004C38F5" w:rsidRPr="004C38F5" w:rsidRDefault="004C38F5" w:rsidP="004C38F5">
            <w:pPr>
              <w:rPr>
                <w:b/>
                <w:bCs/>
              </w:rPr>
            </w:pPr>
            <w:r w:rsidRPr="004C38F5">
              <w:rPr>
                <w:b/>
                <w:bCs/>
              </w:rPr>
              <w:t>Name of Committee</w:t>
            </w:r>
          </w:p>
        </w:tc>
        <w:tc>
          <w:tcPr>
            <w:tcW w:w="2386" w:type="dxa"/>
            <w:noWrap/>
            <w:hideMark/>
          </w:tcPr>
          <w:p w:rsidR="004C38F5" w:rsidRPr="004C38F5" w:rsidRDefault="004C38F5" w:rsidP="004C38F5">
            <w:pPr>
              <w:rPr>
                <w:b/>
                <w:bCs/>
              </w:rPr>
            </w:pPr>
            <w:r w:rsidRPr="004C38F5">
              <w:rPr>
                <w:b/>
                <w:bCs/>
              </w:rPr>
              <w:t>Settlements</w:t>
            </w:r>
          </w:p>
        </w:tc>
        <w:tc>
          <w:tcPr>
            <w:tcW w:w="1789" w:type="dxa"/>
            <w:noWrap/>
            <w:hideMark/>
          </w:tcPr>
          <w:p w:rsidR="004C38F5" w:rsidRPr="004C38F5" w:rsidRDefault="004C38F5" w:rsidP="004C38F5">
            <w:pPr>
              <w:jc w:val="center"/>
              <w:rPr>
                <w:b/>
                <w:bCs/>
              </w:rPr>
            </w:pPr>
            <w:r w:rsidRPr="004C38F5">
              <w:rPr>
                <w:b/>
                <w:bCs/>
              </w:rPr>
              <w:t>Area allocation*</w:t>
            </w:r>
          </w:p>
        </w:tc>
        <w:tc>
          <w:tcPr>
            <w:tcW w:w="1488" w:type="dxa"/>
          </w:tcPr>
          <w:p w:rsidR="004C38F5" w:rsidRPr="004C38F5" w:rsidRDefault="004C38F5" w:rsidP="004C38F5">
            <w:pPr>
              <w:rPr>
                <w:b/>
                <w:bCs/>
              </w:rPr>
            </w:pPr>
            <w:r w:rsidRPr="004C38F5">
              <w:rPr>
                <w:b/>
                <w:bCs/>
              </w:rPr>
              <w:t>Strategic top-up</w:t>
            </w:r>
          </w:p>
        </w:tc>
        <w:tc>
          <w:tcPr>
            <w:tcW w:w="1616" w:type="dxa"/>
          </w:tcPr>
          <w:p w:rsidR="004C38F5" w:rsidRPr="004C38F5" w:rsidRDefault="004C38F5" w:rsidP="004C38F5">
            <w:pPr>
              <w:rPr>
                <w:b/>
                <w:bCs/>
              </w:rPr>
            </w:pPr>
            <w:r w:rsidRPr="004C38F5">
              <w:rPr>
                <w:b/>
                <w:bCs/>
              </w:rPr>
              <w:t>Total</w:t>
            </w:r>
          </w:p>
        </w:tc>
      </w:tr>
      <w:tr w:rsidR="00CA710C" w:rsidRPr="004C38F5" w:rsidTr="00CA710C">
        <w:trPr>
          <w:trHeight w:val="431"/>
        </w:trPr>
        <w:tc>
          <w:tcPr>
            <w:tcW w:w="2210" w:type="dxa"/>
            <w:noWrap/>
            <w:hideMark/>
          </w:tcPr>
          <w:p w:rsidR="004C38F5" w:rsidRPr="004C38F5" w:rsidRDefault="004C38F5" w:rsidP="004C38F5">
            <w:pPr>
              <w:rPr>
                <w:bCs/>
              </w:rPr>
            </w:pPr>
            <w:r w:rsidRPr="004C38F5">
              <w:rPr>
                <w:bCs/>
              </w:rPr>
              <w:t>Badenoch and Strathspey Area Committee</w:t>
            </w:r>
          </w:p>
        </w:tc>
        <w:tc>
          <w:tcPr>
            <w:tcW w:w="2386" w:type="dxa"/>
            <w:hideMark/>
          </w:tcPr>
          <w:p w:rsidR="004C38F5" w:rsidRPr="004C38F5" w:rsidRDefault="004C38F5" w:rsidP="004C38F5">
            <w:r w:rsidRPr="004C38F5">
              <w:t>Aviemore, Grantown-on-Spey, Kingussie, Newtonmore,</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265,289</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p>
        </w:tc>
        <w:tc>
          <w:tcPr>
            <w:tcW w:w="1616" w:type="dxa"/>
          </w:tcPr>
          <w:p w:rsidR="004C38F5" w:rsidRPr="004C38F5" w:rsidRDefault="004C38F5" w:rsidP="004C38F5">
            <w:pPr>
              <w:jc w:val="center"/>
            </w:pPr>
            <w:r w:rsidRPr="004C38F5">
              <w:t>265,289</w:t>
            </w:r>
          </w:p>
        </w:tc>
      </w:tr>
      <w:tr w:rsidR="00CA710C" w:rsidRPr="004C38F5" w:rsidTr="00CA710C">
        <w:trPr>
          <w:trHeight w:val="216"/>
        </w:trPr>
        <w:tc>
          <w:tcPr>
            <w:tcW w:w="2210" w:type="dxa"/>
            <w:noWrap/>
            <w:hideMark/>
          </w:tcPr>
          <w:p w:rsidR="004C38F5" w:rsidRPr="004C38F5" w:rsidRDefault="004C38F5" w:rsidP="004C38F5">
            <w:pPr>
              <w:rPr>
                <w:bCs/>
              </w:rPr>
            </w:pPr>
            <w:r w:rsidRPr="004C38F5">
              <w:rPr>
                <w:bCs/>
              </w:rPr>
              <w:t>Caithness Committee</w:t>
            </w:r>
          </w:p>
        </w:tc>
        <w:tc>
          <w:tcPr>
            <w:tcW w:w="2386" w:type="dxa"/>
            <w:hideMark/>
          </w:tcPr>
          <w:p w:rsidR="004C38F5" w:rsidRPr="004C38F5" w:rsidRDefault="004C38F5" w:rsidP="004C38F5">
            <w:r w:rsidRPr="004C38F5">
              <w:t>Thurso, Wick</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132,645</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r w:rsidRPr="004C38F5">
              <w:t>132,645</w:t>
            </w:r>
          </w:p>
        </w:tc>
        <w:tc>
          <w:tcPr>
            <w:tcW w:w="1616" w:type="dxa"/>
          </w:tcPr>
          <w:p w:rsidR="004C38F5" w:rsidRPr="004C38F5" w:rsidRDefault="004C38F5" w:rsidP="004C38F5">
            <w:pPr>
              <w:jc w:val="center"/>
            </w:pPr>
            <w:r w:rsidRPr="004C38F5">
              <w:t>265,290</w:t>
            </w:r>
          </w:p>
        </w:tc>
      </w:tr>
      <w:tr w:rsidR="00CA710C" w:rsidRPr="004C38F5" w:rsidTr="00CA710C">
        <w:trPr>
          <w:trHeight w:val="680"/>
        </w:trPr>
        <w:tc>
          <w:tcPr>
            <w:tcW w:w="2210" w:type="dxa"/>
            <w:noWrap/>
            <w:hideMark/>
          </w:tcPr>
          <w:p w:rsidR="004C38F5" w:rsidRPr="004C38F5" w:rsidRDefault="004C38F5" w:rsidP="004C38F5">
            <w:pPr>
              <w:rPr>
                <w:bCs/>
              </w:rPr>
            </w:pPr>
            <w:r w:rsidRPr="004C38F5">
              <w:rPr>
                <w:bCs/>
              </w:rPr>
              <w:t>City of Inverness Area Committee</w:t>
            </w:r>
          </w:p>
        </w:tc>
        <w:tc>
          <w:tcPr>
            <w:tcW w:w="2386" w:type="dxa"/>
            <w:hideMark/>
          </w:tcPr>
          <w:p w:rsidR="004C38F5" w:rsidRPr="004C38F5" w:rsidRDefault="004C38F5" w:rsidP="004C38F5">
            <w:r w:rsidRPr="004C38F5">
              <w:t xml:space="preserve">Beauly, </w:t>
            </w:r>
            <w:proofErr w:type="spellStart"/>
            <w:r w:rsidRPr="004C38F5">
              <w:t>Drumnadrochit</w:t>
            </w:r>
            <w:proofErr w:type="spellEnd"/>
            <w:r w:rsidRPr="004C38F5">
              <w:t>, Inverness (</w:t>
            </w:r>
            <w:proofErr w:type="spellStart"/>
            <w:r w:rsidRPr="004C38F5">
              <w:t>Balloch</w:t>
            </w:r>
            <w:proofErr w:type="spellEnd"/>
            <w:r w:rsidRPr="004C38F5">
              <w:t xml:space="preserve">, Culloden, Smithton, Milton of Leys, </w:t>
            </w:r>
            <w:proofErr w:type="spellStart"/>
            <w:r w:rsidRPr="004C38F5">
              <w:t>Westhill</w:t>
            </w:r>
            <w:proofErr w:type="spellEnd"/>
            <w:r w:rsidRPr="004C38F5">
              <w:t>, Inverness), Ardersier</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596,901</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p>
        </w:tc>
        <w:tc>
          <w:tcPr>
            <w:tcW w:w="1616" w:type="dxa"/>
          </w:tcPr>
          <w:p w:rsidR="004C38F5" w:rsidRPr="004C38F5" w:rsidRDefault="004C38F5" w:rsidP="004C38F5">
            <w:pPr>
              <w:jc w:val="center"/>
            </w:pPr>
            <w:r w:rsidRPr="004C38F5">
              <w:t>596,901</w:t>
            </w:r>
          </w:p>
        </w:tc>
      </w:tr>
      <w:tr w:rsidR="00CA710C" w:rsidRPr="004C38F5" w:rsidTr="00CA710C">
        <w:trPr>
          <w:trHeight w:val="216"/>
        </w:trPr>
        <w:tc>
          <w:tcPr>
            <w:tcW w:w="2210" w:type="dxa"/>
            <w:noWrap/>
            <w:hideMark/>
          </w:tcPr>
          <w:p w:rsidR="004C38F5" w:rsidRPr="004C38F5" w:rsidRDefault="004C38F5" w:rsidP="004C38F5">
            <w:pPr>
              <w:rPr>
                <w:bCs/>
              </w:rPr>
            </w:pPr>
            <w:r w:rsidRPr="004C38F5">
              <w:rPr>
                <w:bCs/>
              </w:rPr>
              <w:t xml:space="preserve">Isle of Skye and </w:t>
            </w:r>
            <w:proofErr w:type="spellStart"/>
            <w:r w:rsidRPr="004C38F5">
              <w:rPr>
                <w:bCs/>
              </w:rPr>
              <w:t>Rasaay</w:t>
            </w:r>
            <w:proofErr w:type="spellEnd"/>
            <w:r w:rsidRPr="004C38F5">
              <w:rPr>
                <w:bCs/>
              </w:rPr>
              <w:t xml:space="preserve"> Committee</w:t>
            </w:r>
          </w:p>
        </w:tc>
        <w:tc>
          <w:tcPr>
            <w:tcW w:w="2386" w:type="dxa"/>
            <w:hideMark/>
          </w:tcPr>
          <w:p w:rsidR="004C38F5" w:rsidRPr="004C38F5" w:rsidRDefault="004C38F5" w:rsidP="004C38F5">
            <w:r w:rsidRPr="004C38F5">
              <w:t>Broadford, Portree</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132,645</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r w:rsidRPr="004C38F5">
              <w:t>66,322</w:t>
            </w:r>
          </w:p>
        </w:tc>
        <w:tc>
          <w:tcPr>
            <w:tcW w:w="1616" w:type="dxa"/>
          </w:tcPr>
          <w:p w:rsidR="004C38F5" w:rsidRPr="004C38F5" w:rsidRDefault="004C38F5" w:rsidP="004C38F5">
            <w:pPr>
              <w:jc w:val="center"/>
            </w:pPr>
            <w:r w:rsidRPr="004C38F5">
              <w:t>198,967</w:t>
            </w:r>
          </w:p>
        </w:tc>
      </w:tr>
      <w:tr w:rsidR="00CA710C" w:rsidRPr="004C38F5" w:rsidTr="00CA710C">
        <w:trPr>
          <w:trHeight w:val="216"/>
        </w:trPr>
        <w:tc>
          <w:tcPr>
            <w:tcW w:w="2210" w:type="dxa"/>
            <w:noWrap/>
            <w:hideMark/>
          </w:tcPr>
          <w:p w:rsidR="004C38F5" w:rsidRPr="004C38F5" w:rsidRDefault="004C38F5" w:rsidP="004C38F5">
            <w:pPr>
              <w:rPr>
                <w:bCs/>
              </w:rPr>
            </w:pPr>
            <w:r w:rsidRPr="004C38F5">
              <w:rPr>
                <w:bCs/>
              </w:rPr>
              <w:t>Lochaber Committee</w:t>
            </w:r>
          </w:p>
        </w:tc>
        <w:tc>
          <w:tcPr>
            <w:tcW w:w="2386" w:type="dxa"/>
            <w:hideMark/>
          </w:tcPr>
          <w:p w:rsidR="004C38F5" w:rsidRPr="004C38F5" w:rsidRDefault="004C38F5" w:rsidP="004C38F5">
            <w:r w:rsidRPr="004C38F5">
              <w:t>Fort William (</w:t>
            </w:r>
            <w:proofErr w:type="spellStart"/>
            <w:r w:rsidRPr="004C38F5">
              <w:t>Banavie</w:t>
            </w:r>
            <w:proofErr w:type="spellEnd"/>
            <w:r w:rsidRPr="004C38F5">
              <w:t xml:space="preserve"> and </w:t>
            </w:r>
            <w:proofErr w:type="spellStart"/>
            <w:r w:rsidRPr="004C38F5">
              <w:t>Corpach</w:t>
            </w:r>
            <w:proofErr w:type="spellEnd"/>
            <w:r w:rsidRPr="004C38F5">
              <w:t xml:space="preserve">, </w:t>
            </w:r>
            <w:proofErr w:type="spellStart"/>
            <w:r w:rsidRPr="004C38F5">
              <w:t>Caol</w:t>
            </w:r>
            <w:proofErr w:type="spellEnd"/>
            <w:r w:rsidRPr="004C38F5">
              <w:t>, Fort William)</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198,967</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p>
        </w:tc>
        <w:tc>
          <w:tcPr>
            <w:tcW w:w="1616" w:type="dxa"/>
          </w:tcPr>
          <w:p w:rsidR="004C38F5" w:rsidRPr="004C38F5" w:rsidRDefault="004C38F5" w:rsidP="004C38F5">
            <w:pPr>
              <w:jc w:val="center"/>
            </w:pPr>
            <w:r w:rsidRPr="004C38F5">
              <w:t>198,967</w:t>
            </w:r>
          </w:p>
        </w:tc>
      </w:tr>
      <w:tr w:rsidR="00CA710C" w:rsidRPr="004C38F5" w:rsidTr="00CA710C">
        <w:trPr>
          <w:trHeight w:val="216"/>
        </w:trPr>
        <w:tc>
          <w:tcPr>
            <w:tcW w:w="2210" w:type="dxa"/>
            <w:noWrap/>
            <w:hideMark/>
          </w:tcPr>
          <w:p w:rsidR="004C38F5" w:rsidRPr="004C38F5" w:rsidRDefault="004C38F5" w:rsidP="004C38F5">
            <w:pPr>
              <w:rPr>
                <w:bCs/>
              </w:rPr>
            </w:pPr>
            <w:r w:rsidRPr="004C38F5">
              <w:rPr>
                <w:bCs/>
              </w:rPr>
              <w:t>Nairnshire Committee</w:t>
            </w:r>
          </w:p>
        </w:tc>
        <w:tc>
          <w:tcPr>
            <w:tcW w:w="2386" w:type="dxa"/>
            <w:hideMark/>
          </w:tcPr>
          <w:p w:rsidR="004C38F5" w:rsidRPr="004C38F5" w:rsidRDefault="004C38F5" w:rsidP="004C38F5">
            <w:r w:rsidRPr="004C38F5">
              <w:t>Nairn</w:t>
            </w:r>
          </w:p>
        </w:tc>
        <w:tc>
          <w:tcPr>
            <w:tcW w:w="1789" w:type="dxa"/>
            <w:noWrap/>
            <w:vAlign w:val="bottom"/>
          </w:tcPr>
          <w:p w:rsidR="004C38F5" w:rsidRPr="004C38F5" w:rsidRDefault="004C38F5" w:rsidP="004C38F5">
            <w:pPr>
              <w:jc w:val="center"/>
              <w:rPr>
                <w:rFonts w:ascii="Calibri" w:hAnsi="Calibri"/>
                <w:color w:val="000000"/>
              </w:rPr>
            </w:pPr>
            <w:r w:rsidRPr="004C38F5">
              <w:rPr>
                <w:rFonts w:ascii="Calibri" w:hAnsi="Calibri"/>
                <w:color w:val="000000"/>
              </w:rPr>
              <w:t>66,322</w:t>
            </w:r>
          </w:p>
          <w:p w:rsidR="004C38F5" w:rsidRPr="004C38F5" w:rsidRDefault="004C38F5" w:rsidP="004C38F5">
            <w:pPr>
              <w:jc w:val="center"/>
              <w:rPr>
                <w:rFonts w:ascii="Calibri" w:hAnsi="Calibri"/>
                <w:color w:val="000000"/>
              </w:rPr>
            </w:pPr>
          </w:p>
        </w:tc>
        <w:tc>
          <w:tcPr>
            <w:tcW w:w="1488" w:type="dxa"/>
          </w:tcPr>
          <w:p w:rsidR="004C38F5" w:rsidRPr="004C38F5" w:rsidRDefault="004C38F5" w:rsidP="004C38F5">
            <w:pPr>
              <w:jc w:val="center"/>
            </w:pPr>
            <w:r w:rsidRPr="004C38F5">
              <w:t>132,645</w:t>
            </w:r>
          </w:p>
        </w:tc>
        <w:tc>
          <w:tcPr>
            <w:tcW w:w="1616" w:type="dxa"/>
          </w:tcPr>
          <w:p w:rsidR="004C38F5" w:rsidRPr="004C38F5" w:rsidRDefault="004C38F5" w:rsidP="004C38F5">
            <w:pPr>
              <w:jc w:val="center"/>
            </w:pPr>
            <w:r w:rsidRPr="004C38F5">
              <w:t>198,967</w:t>
            </w:r>
          </w:p>
        </w:tc>
      </w:tr>
      <w:tr w:rsidR="00CA710C" w:rsidRPr="004C38F5" w:rsidTr="00CA710C">
        <w:trPr>
          <w:trHeight w:val="862"/>
        </w:trPr>
        <w:tc>
          <w:tcPr>
            <w:tcW w:w="2210" w:type="dxa"/>
            <w:noWrap/>
            <w:hideMark/>
          </w:tcPr>
          <w:p w:rsidR="004C38F5" w:rsidRPr="004C38F5" w:rsidRDefault="004C38F5" w:rsidP="004C38F5">
            <w:pPr>
              <w:rPr>
                <w:bCs/>
              </w:rPr>
            </w:pPr>
            <w:r w:rsidRPr="004C38F5">
              <w:rPr>
                <w:bCs/>
              </w:rPr>
              <w:t>Ross and Cromarty Committee</w:t>
            </w:r>
          </w:p>
        </w:tc>
        <w:tc>
          <w:tcPr>
            <w:tcW w:w="2386" w:type="dxa"/>
            <w:hideMark/>
          </w:tcPr>
          <w:p w:rsidR="004C38F5" w:rsidRPr="004C38F5" w:rsidRDefault="004C38F5" w:rsidP="004C38F5">
            <w:proofErr w:type="spellStart"/>
            <w:r w:rsidRPr="004C38F5">
              <w:t>Strathpeffer</w:t>
            </w:r>
            <w:proofErr w:type="spellEnd"/>
            <w:r w:rsidRPr="004C38F5">
              <w:t xml:space="preserve">, Ullapool, Alness, </w:t>
            </w:r>
            <w:proofErr w:type="spellStart"/>
            <w:r w:rsidRPr="004C38F5">
              <w:t>Evanton</w:t>
            </w:r>
            <w:proofErr w:type="spellEnd"/>
            <w:r w:rsidRPr="004C38F5">
              <w:t xml:space="preserve">, Invergordon, </w:t>
            </w:r>
            <w:proofErr w:type="spellStart"/>
            <w:r w:rsidRPr="004C38F5">
              <w:t>Balintore</w:t>
            </w:r>
            <w:proofErr w:type="spellEnd"/>
            <w:r w:rsidRPr="004C38F5">
              <w:t xml:space="preserve">, Tain, Conon Bridge, </w:t>
            </w:r>
            <w:proofErr w:type="spellStart"/>
            <w:r w:rsidRPr="004C38F5">
              <w:t>Maryburgh</w:t>
            </w:r>
            <w:proofErr w:type="spellEnd"/>
            <w:r w:rsidRPr="004C38F5">
              <w:t>, Dingwall, Muir of Ord, Avoch, Fortrose, North Kessock</w:t>
            </w:r>
          </w:p>
        </w:tc>
        <w:tc>
          <w:tcPr>
            <w:tcW w:w="1789" w:type="dxa"/>
            <w:noWrap/>
          </w:tcPr>
          <w:p w:rsidR="004C38F5" w:rsidRPr="004C38F5" w:rsidRDefault="004C38F5" w:rsidP="004C38F5">
            <w:pPr>
              <w:jc w:val="center"/>
            </w:pPr>
            <w:r w:rsidRPr="004C38F5">
              <w:t>928,513</w:t>
            </w:r>
          </w:p>
          <w:p w:rsidR="004C38F5" w:rsidRPr="004C38F5" w:rsidRDefault="004C38F5" w:rsidP="004C38F5">
            <w:pPr>
              <w:jc w:val="center"/>
            </w:pPr>
          </w:p>
        </w:tc>
        <w:tc>
          <w:tcPr>
            <w:tcW w:w="1488" w:type="dxa"/>
          </w:tcPr>
          <w:p w:rsidR="004C38F5" w:rsidRPr="004C38F5" w:rsidRDefault="004C38F5" w:rsidP="004C38F5">
            <w:pPr>
              <w:jc w:val="center"/>
            </w:pPr>
          </w:p>
        </w:tc>
        <w:tc>
          <w:tcPr>
            <w:tcW w:w="1616" w:type="dxa"/>
          </w:tcPr>
          <w:p w:rsidR="004C38F5" w:rsidRPr="004C38F5" w:rsidRDefault="004C38F5" w:rsidP="004C38F5">
            <w:pPr>
              <w:jc w:val="center"/>
            </w:pPr>
            <w:r w:rsidRPr="004C38F5">
              <w:t>928,513</w:t>
            </w:r>
          </w:p>
        </w:tc>
      </w:tr>
      <w:tr w:rsidR="00CA710C" w:rsidRPr="004C38F5" w:rsidTr="00CA710C">
        <w:trPr>
          <w:trHeight w:val="216"/>
        </w:trPr>
        <w:tc>
          <w:tcPr>
            <w:tcW w:w="2210" w:type="dxa"/>
            <w:noWrap/>
            <w:hideMark/>
          </w:tcPr>
          <w:p w:rsidR="004C38F5" w:rsidRPr="004C38F5" w:rsidRDefault="004C38F5" w:rsidP="004C38F5">
            <w:pPr>
              <w:rPr>
                <w:bCs/>
              </w:rPr>
            </w:pPr>
            <w:r w:rsidRPr="004C38F5">
              <w:rPr>
                <w:bCs/>
              </w:rPr>
              <w:t>Sutherland County Committee</w:t>
            </w:r>
          </w:p>
        </w:tc>
        <w:tc>
          <w:tcPr>
            <w:tcW w:w="2386" w:type="dxa"/>
            <w:hideMark/>
          </w:tcPr>
          <w:p w:rsidR="004C38F5" w:rsidRPr="004C38F5" w:rsidRDefault="004C38F5" w:rsidP="004C38F5">
            <w:r w:rsidRPr="004C38F5">
              <w:t>Brora, Dornoch, Golspie</w:t>
            </w:r>
          </w:p>
        </w:tc>
        <w:tc>
          <w:tcPr>
            <w:tcW w:w="1789" w:type="dxa"/>
            <w:noWrap/>
          </w:tcPr>
          <w:p w:rsidR="004C38F5" w:rsidRPr="004C38F5" w:rsidRDefault="004C38F5" w:rsidP="004C38F5">
            <w:pPr>
              <w:jc w:val="center"/>
            </w:pPr>
            <w:r w:rsidRPr="004C38F5">
              <w:t>198,967</w:t>
            </w:r>
          </w:p>
          <w:p w:rsidR="004C38F5" w:rsidRPr="004C38F5" w:rsidRDefault="004C38F5" w:rsidP="004C38F5">
            <w:pPr>
              <w:jc w:val="center"/>
            </w:pPr>
          </w:p>
        </w:tc>
        <w:tc>
          <w:tcPr>
            <w:tcW w:w="1488" w:type="dxa"/>
          </w:tcPr>
          <w:p w:rsidR="004C38F5" w:rsidRPr="004C38F5" w:rsidRDefault="004C38F5" w:rsidP="004C38F5">
            <w:pPr>
              <w:jc w:val="center"/>
            </w:pPr>
          </w:p>
        </w:tc>
        <w:tc>
          <w:tcPr>
            <w:tcW w:w="1616" w:type="dxa"/>
          </w:tcPr>
          <w:p w:rsidR="004C38F5" w:rsidRPr="004C38F5" w:rsidRDefault="004C38F5" w:rsidP="004C38F5">
            <w:pPr>
              <w:jc w:val="center"/>
            </w:pPr>
            <w:r w:rsidRPr="004C38F5">
              <w:t>198,967</w:t>
            </w:r>
          </w:p>
        </w:tc>
      </w:tr>
      <w:tr w:rsidR="00CA710C" w:rsidRPr="004C38F5" w:rsidTr="00CA710C">
        <w:trPr>
          <w:trHeight w:val="227"/>
        </w:trPr>
        <w:tc>
          <w:tcPr>
            <w:tcW w:w="2210" w:type="dxa"/>
            <w:noWrap/>
            <w:hideMark/>
          </w:tcPr>
          <w:p w:rsidR="004C38F5" w:rsidRPr="004C38F5" w:rsidRDefault="004C38F5" w:rsidP="004C38F5">
            <w:r w:rsidRPr="004C38F5">
              <w:t> </w:t>
            </w:r>
          </w:p>
        </w:tc>
        <w:tc>
          <w:tcPr>
            <w:tcW w:w="2386" w:type="dxa"/>
            <w:noWrap/>
            <w:hideMark/>
          </w:tcPr>
          <w:p w:rsidR="004C38F5" w:rsidRPr="004C38F5" w:rsidRDefault="004C38F5" w:rsidP="004C38F5">
            <w:pPr>
              <w:rPr>
                <w:b/>
                <w:bCs/>
              </w:rPr>
            </w:pPr>
            <w:r w:rsidRPr="004C38F5">
              <w:rPr>
                <w:b/>
                <w:bCs/>
              </w:rPr>
              <w:t>TOTAL</w:t>
            </w:r>
          </w:p>
        </w:tc>
        <w:tc>
          <w:tcPr>
            <w:tcW w:w="1789" w:type="dxa"/>
            <w:noWrap/>
          </w:tcPr>
          <w:p w:rsidR="004C38F5" w:rsidRPr="004C38F5" w:rsidRDefault="004C38F5" w:rsidP="004C38F5">
            <w:pPr>
              <w:jc w:val="center"/>
              <w:rPr>
                <w:b/>
                <w:bCs/>
              </w:rPr>
            </w:pPr>
            <w:r w:rsidRPr="004C38F5">
              <w:rPr>
                <w:b/>
                <w:bCs/>
              </w:rPr>
              <w:t>2,520,250</w:t>
            </w:r>
          </w:p>
        </w:tc>
        <w:tc>
          <w:tcPr>
            <w:tcW w:w="1488" w:type="dxa"/>
          </w:tcPr>
          <w:p w:rsidR="004C38F5" w:rsidRPr="004C38F5" w:rsidRDefault="004C38F5" w:rsidP="004C38F5">
            <w:pPr>
              <w:jc w:val="center"/>
              <w:rPr>
                <w:b/>
                <w:bCs/>
              </w:rPr>
            </w:pPr>
            <w:r w:rsidRPr="004C38F5">
              <w:rPr>
                <w:b/>
                <w:bCs/>
              </w:rPr>
              <w:t>331,612</w:t>
            </w:r>
          </w:p>
          <w:p w:rsidR="004C38F5" w:rsidRPr="004C38F5" w:rsidRDefault="004C38F5" w:rsidP="004C38F5">
            <w:pPr>
              <w:jc w:val="center"/>
              <w:rPr>
                <w:b/>
                <w:bCs/>
              </w:rPr>
            </w:pPr>
          </w:p>
        </w:tc>
        <w:tc>
          <w:tcPr>
            <w:tcW w:w="1616" w:type="dxa"/>
          </w:tcPr>
          <w:p w:rsidR="004C38F5" w:rsidRPr="004C38F5" w:rsidRDefault="004C38F5" w:rsidP="004C38F5">
            <w:pPr>
              <w:jc w:val="center"/>
              <w:rPr>
                <w:b/>
                <w:bCs/>
              </w:rPr>
            </w:pPr>
            <w:r w:rsidRPr="004C38F5">
              <w:rPr>
                <w:b/>
                <w:bCs/>
              </w:rPr>
              <w:t>2,851,862</w:t>
            </w:r>
          </w:p>
        </w:tc>
      </w:tr>
      <w:tr w:rsidR="00CA710C" w:rsidRPr="004C38F5" w:rsidTr="00CA710C">
        <w:trPr>
          <w:trHeight w:val="227"/>
        </w:trPr>
        <w:tc>
          <w:tcPr>
            <w:tcW w:w="2210" w:type="dxa"/>
            <w:noWrap/>
          </w:tcPr>
          <w:p w:rsidR="004C38F5" w:rsidRPr="004C38F5" w:rsidRDefault="004C38F5" w:rsidP="004C38F5">
            <w:r w:rsidRPr="004C38F5">
              <w:t>Residual Strategic Fund available</w:t>
            </w:r>
          </w:p>
        </w:tc>
        <w:tc>
          <w:tcPr>
            <w:tcW w:w="2386" w:type="dxa"/>
            <w:noWrap/>
          </w:tcPr>
          <w:p w:rsidR="004C38F5" w:rsidRPr="004C38F5" w:rsidRDefault="004C38F5" w:rsidP="004C38F5">
            <w:pPr>
              <w:rPr>
                <w:b/>
                <w:bCs/>
              </w:rPr>
            </w:pPr>
          </w:p>
        </w:tc>
        <w:tc>
          <w:tcPr>
            <w:tcW w:w="1789" w:type="dxa"/>
            <w:noWrap/>
          </w:tcPr>
          <w:p w:rsidR="004C38F5" w:rsidRPr="004C38F5" w:rsidRDefault="004C38F5" w:rsidP="004C38F5">
            <w:pPr>
              <w:jc w:val="center"/>
              <w:rPr>
                <w:b/>
                <w:bCs/>
              </w:rPr>
            </w:pPr>
          </w:p>
        </w:tc>
        <w:tc>
          <w:tcPr>
            <w:tcW w:w="1488" w:type="dxa"/>
          </w:tcPr>
          <w:p w:rsidR="004C38F5" w:rsidRPr="004C38F5" w:rsidRDefault="004C38F5" w:rsidP="004C38F5">
            <w:pPr>
              <w:jc w:val="center"/>
              <w:rPr>
                <w:b/>
                <w:bCs/>
              </w:rPr>
            </w:pPr>
            <w:r w:rsidRPr="004C38F5">
              <w:rPr>
                <w:b/>
                <w:bCs/>
              </w:rPr>
              <w:t>113,612</w:t>
            </w:r>
          </w:p>
        </w:tc>
        <w:tc>
          <w:tcPr>
            <w:tcW w:w="1616" w:type="dxa"/>
          </w:tcPr>
          <w:p w:rsidR="004C38F5" w:rsidRPr="004C38F5" w:rsidRDefault="004C38F5" w:rsidP="004C38F5">
            <w:pPr>
              <w:rPr>
                <w:b/>
                <w:bCs/>
              </w:rPr>
            </w:pPr>
          </w:p>
        </w:tc>
      </w:tr>
      <w:bookmarkEnd w:id="1"/>
      <w:bookmarkEnd w:id="2"/>
    </w:tbl>
    <w:p w:rsidR="004C38F5" w:rsidRDefault="004C38F5" w:rsidP="002B009B">
      <w:pPr>
        <w:spacing w:after="0"/>
        <w:rPr>
          <w:rFonts w:ascii="Ebrima" w:hAnsi="Ebrima"/>
          <w:sz w:val="24"/>
        </w:rPr>
      </w:pPr>
    </w:p>
    <w:p w:rsidR="00A80207" w:rsidRPr="00A80207" w:rsidRDefault="00A80207" w:rsidP="00A80207">
      <w:pPr>
        <w:spacing w:after="0"/>
        <w:rPr>
          <w:rFonts w:cs="Arial"/>
        </w:rPr>
      </w:pPr>
      <w:r w:rsidRPr="00A80207">
        <w:rPr>
          <w:rFonts w:cs="Arial"/>
        </w:rPr>
        <w:t xml:space="preserve">*Allocation calculated on the same distribution methodology utilised by the Scottish Government when allocating the Town Centre Fund across Scotland.  A town is defined as a locality with a population equal to or greater than 1000 people. </w:t>
      </w:r>
    </w:p>
    <w:p w:rsidR="00A80207" w:rsidRDefault="00A80207" w:rsidP="002B009B">
      <w:pPr>
        <w:rPr>
          <w:rFonts w:ascii="Ebrima" w:hAnsi="Ebrima"/>
          <w:b/>
          <w:sz w:val="24"/>
          <w:szCs w:val="24"/>
        </w:rPr>
      </w:pPr>
    </w:p>
    <w:p w:rsidR="00CA710C" w:rsidRDefault="00CA710C" w:rsidP="002B009B">
      <w:pPr>
        <w:rPr>
          <w:rFonts w:ascii="Ebrima" w:hAnsi="Ebrima"/>
          <w:b/>
          <w:sz w:val="24"/>
          <w:szCs w:val="24"/>
        </w:rPr>
      </w:pPr>
    </w:p>
    <w:p w:rsidR="00CA710C" w:rsidRDefault="00CA710C" w:rsidP="002B009B">
      <w:pPr>
        <w:rPr>
          <w:rFonts w:ascii="Ebrima" w:hAnsi="Ebrima"/>
          <w:b/>
          <w:sz w:val="24"/>
          <w:szCs w:val="24"/>
        </w:rPr>
      </w:pPr>
    </w:p>
    <w:p w:rsidR="00A80207" w:rsidRDefault="00A80207" w:rsidP="002B009B">
      <w:pPr>
        <w:rPr>
          <w:rFonts w:ascii="Ebrima" w:hAnsi="Ebrima"/>
          <w:b/>
          <w:sz w:val="24"/>
          <w:szCs w:val="24"/>
        </w:rPr>
      </w:pPr>
    </w:p>
    <w:p w:rsidR="00A80207" w:rsidRDefault="00A80207" w:rsidP="002B009B">
      <w:pPr>
        <w:rPr>
          <w:rFonts w:ascii="Ebrima" w:hAnsi="Ebrima"/>
          <w:b/>
          <w:sz w:val="24"/>
          <w:szCs w:val="24"/>
        </w:rPr>
      </w:pPr>
    </w:p>
    <w:p w:rsidR="002B009B" w:rsidRPr="002B009B" w:rsidRDefault="002B009B" w:rsidP="002B009B">
      <w:pPr>
        <w:rPr>
          <w:rFonts w:ascii="Ebrima" w:hAnsi="Ebrima"/>
          <w:b/>
          <w:sz w:val="24"/>
          <w:szCs w:val="24"/>
        </w:rPr>
      </w:pPr>
      <w:r w:rsidRPr="002B009B">
        <w:rPr>
          <w:rFonts w:ascii="Ebrima" w:hAnsi="Ebrima"/>
          <w:b/>
          <w:sz w:val="24"/>
          <w:szCs w:val="24"/>
        </w:rPr>
        <w:t>Project Eligibility</w:t>
      </w:r>
    </w:p>
    <w:p w:rsidR="002B009B" w:rsidRPr="002B009B" w:rsidRDefault="002B009B" w:rsidP="002B009B">
      <w:pPr>
        <w:spacing w:after="0"/>
        <w:rPr>
          <w:rFonts w:ascii="Ebrima" w:hAnsi="Ebrima"/>
          <w:sz w:val="24"/>
          <w:szCs w:val="24"/>
        </w:rPr>
      </w:pPr>
      <w:r w:rsidRPr="002B009B">
        <w:rPr>
          <w:rFonts w:ascii="Ebrima" w:hAnsi="Ebrima"/>
          <w:sz w:val="24"/>
          <w:szCs w:val="24"/>
          <w:lang w:val="en"/>
        </w:rPr>
        <w:t xml:space="preserve">The Scottish Government has decided that the Town Centre Fund must be for physical transformational projects and therefore to ensure that this takes place, has given it to the Council in the form of capital grant. This means that only certain types of projects can be funded, for example, the spending must be of a "one-off" nature and result in the construction or improvement of an asset such as a building or an area of land. </w:t>
      </w:r>
      <w:r w:rsidRPr="002B009B">
        <w:rPr>
          <w:rFonts w:ascii="Ebrima" w:hAnsi="Ebrima"/>
          <w:sz w:val="24"/>
          <w:szCs w:val="24"/>
        </w:rPr>
        <w:t>Given the steer that projects are to be transformative it can be anticipated that a smaller number of larger projects rather than a series of small projects is envisaged by Scottish Government.</w:t>
      </w:r>
    </w:p>
    <w:p w:rsidR="002B009B" w:rsidRPr="002B009B" w:rsidRDefault="002B009B" w:rsidP="002B009B">
      <w:pPr>
        <w:spacing w:after="0"/>
        <w:rPr>
          <w:rFonts w:ascii="Ebrima" w:hAnsi="Ebrima"/>
          <w:sz w:val="24"/>
          <w:szCs w:val="24"/>
          <w:lang w:val="en"/>
        </w:rPr>
      </w:pPr>
    </w:p>
    <w:p w:rsidR="002B009B" w:rsidRPr="002B009B" w:rsidRDefault="002B009B" w:rsidP="002B009B">
      <w:pPr>
        <w:spacing w:after="0"/>
        <w:rPr>
          <w:rFonts w:ascii="Ebrima" w:hAnsi="Ebrima"/>
          <w:sz w:val="24"/>
          <w:szCs w:val="24"/>
          <w:lang w:val="en"/>
        </w:rPr>
      </w:pPr>
      <w:r w:rsidRPr="002B009B">
        <w:rPr>
          <w:rFonts w:ascii="Ebrima" w:hAnsi="Ebrima"/>
          <w:sz w:val="24"/>
          <w:szCs w:val="24"/>
          <w:lang w:val="en"/>
        </w:rPr>
        <w:t xml:space="preserve">Spending that is of a revenue nature, for example, staff salaries, maintenance or for the costs of running events or services, is not eligible. </w:t>
      </w:r>
    </w:p>
    <w:p w:rsidR="002B009B" w:rsidRPr="002B009B" w:rsidRDefault="002B009B" w:rsidP="002B009B">
      <w:pPr>
        <w:spacing w:after="0"/>
        <w:rPr>
          <w:rFonts w:ascii="Ebrima" w:hAnsi="Ebrima"/>
          <w:sz w:val="24"/>
          <w:szCs w:val="24"/>
          <w:lang w:val="en"/>
        </w:rPr>
      </w:pPr>
    </w:p>
    <w:p w:rsidR="003112B3" w:rsidRDefault="002B009B" w:rsidP="002B009B">
      <w:pPr>
        <w:spacing w:after="0"/>
        <w:rPr>
          <w:rFonts w:ascii="Ebrima" w:hAnsi="Ebrima"/>
          <w:sz w:val="24"/>
          <w:szCs w:val="24"/>
        </w:rPr>
      </w:pPr>
      <w:r w:rsidRPr="002B009B">
        <w:rPr>
          <w:rFonts w:ascii="Ebrima" w:hAnsi="Ebrima"/>
          <w:sz w:val="24"/>
          <w:szCs w:val="24"/>
        </w:rPr>
        <w:t>Three examples are given below of the type of transformational project envisaged with the re-purposing of buildings</w:t>
      </w:r>
      <w:r w:rsidR="00216427">
        <w:rPr>
          <w:rFonts w:ascii="Ebrima" w:hAnsi="Ebrima"/>
          <w:sz w:val="24"/>
          <w:szCs w:val="24"/>
        </w:rPr>
        <w:t xml:space="preserve">. </w:t>
      </w:r>
    </w:p>
    <w:p w:rsidR="003112B3" w:rsidRDefault="003112B3" w:rsidP="002B009B">
      <w:pPr>
        <w:spacing w:after="0"/>
        <w:rPr>
          <w:rFonts w:ascii="Ebrima" w:hAnsi="Ebrima"/>
          <w:sz w:val="24"/>
          <w:szCs w:val="24"/>
        </w:rPr>
      </w:pPr>
    </w:p>
    <w:p w:rsidR="002B009B" w:rsidRDefault="00216427" w:rsidP="002B009B">
      <w:pPr>
        <w:spacing w:after="0"/>
        <w:rPr>
          <w:rFonts w:ascii="Ebrima" w:hAnsi="Ebrima"/>
          <w:sz w:val="24"/>
          <w:szCs w:val="24"/>
        </w:rPr>
      </w:pPr>
      <w:r>
        <w:rPr>
          <w:rFonts w:ascii="Ebrima" w:hAnsi="Ebrima"/>
          <w:sz w:val="24"/>
          <w:szCs w:val="24"/>
        </w:rPr>
        <w:t>A Project Propo</w:t>
      </w:r>
      <w:r w:rsidR="003112B3">
        <w:rPr>
          <w:rFonts w:ascii="Ebrima" w:hAnsi="Ebrima"/>
          <w:sz w:val="24"/>
          <w:szCs w:val="24"/>
        </w:rPr>
        <w:t>sal p</w:t>
      </w:r>
      <w:r>
        <w:rPr>
          <w:rFonts w:ascii="Ebrima" w:hAnsi="Ebrima"/>
          <w:sz w:val="24"/>
          <w:szCs w:val="24"/>
        </w:rPr>
        <w:t xml:space="preserve">roforma is </w:t>
      </w:r>
      <w:r w:rsidR="003112B3">
        <w:rPr>
          <w:rFonts w:ascii="Ebrima" w:hAnsi="Ebrima"/>
          <w:sz w:val="24"/>
          <w:szCs w:val="24"/>
        </w:rPr>
        <w:t>outlined below</w:t>
      </w:r>
      <w:r>
        <w:rPr>
          <w:rFonts w:ascii="Ebrima" w:hAnsi="Ebrima"/>
          <w:sz w:val="24"/>
          <w:szCs w:val="24"/>
        </w:rPr>
        <w:t xml:space="preserve"> and prospective project sponsors are requested to complete and return</w:t>
      </w:r>
      <w:r w:rsidR="003112B3">
        <w:rPr>
          <w:rFonts w:ascii="Ebrima" w:hAnsi="Ebrima"/>
          <w:sz w:val="24"/>
          <w:szCs w:val="24"/>
        </w:rPr>
        <w:t xml:space="preserve"> to </w:t>
      </w:r>
      <w:hyperlink r:id="rId8" w:history="1">
        <w:r w:rsidR="003112B3" w:rsidRPr="00191EAC">
          <w:rPr>
            <w:rStyle w:val="Hyperlink"/>
            <w:rFonts w:ascii="Ebrima" w:hAnsi="Ebrima"/>
            <w:sz w:val="24"/>
            <w:szCs w:val="24"/>
          </w:rPr>
          <w:t>regeneration@highland.gov.uk</w:t>
        </w:r>
      </w:hyperlink>
      <w:r w:rsidR="003112B3">
        <w:rPr>
          <w:rFonts w:ascii="Ebrima" w:hAnsi="Ebrima"/>
          <w:sz w:val="24"/>
          <w:szCs w:val="24"/>
        </w:rPr>
        <w:t xml:space="preserve">, </w:t>
      </w:r>
      <w:r>
        <w:rPr>
          <w:rFonts w:ascii="Ebrima" w:hAnsi="Ebrima"/>
          <w:sz w:val="24"/>
          <w:szCs w:val="24"/>
        </w:rPr>
        <w:t xml:space="preserve">as soon </w:t>
      </w:r>
      <w:r w:rsidR="002E7C86">
        <w:rPr>
          <w:rFonts w:ascii="Ebrima" w:hAnsi="Ebrima"/>
          <w:sz w:val="24"/>
          <w:szCs w:val="24"/>
        </w:rPr>
        <w:t>as possible, but no later than 1</w:t>
      </w:r>
      <w:r w:rsidR="002E7C86" w:rsidRPr="002E7C86">
        <w:rPr>
          <w:rFonts w:ascii="Ebrima" w:hAnsi="Ebrima"/>
          <w:sz w:val="24"/>
          <w:szCs w:val="24"/>
          <w:vertAlign w:val="superscript"/>
        </w:rPr>
        <w:t>st</w:t>
      </w:r>
      <w:r w:rsidR="002E7C86">
        <w:rPr>
          <w:rFonts w:ascii="Ebrima" w:hAnsi="Ebrima"/>
          <w:sz w:val="24"/>
          <w:szCs w:val="24"/>
        </w:rPr>
        <w:t xml:space="preserve"> July</w:t>
      </w:r>
      <w:r>
        <w:rPr>
          <w:rFonts w:ascii="Ebrima" w:hAnsi="Ebrima"/>
          <w:sz w:val="24"/>
          <w:szCs w:val="24"/>
        </w:rPr>
        <w:t xml:space="preserve"> 2019, to aid project identification.</w:t>
      </w:r>
    </w:p>
    <w:p w:rsidR="00216427" w:rsidRDefault="00216427" w:rsidP="002B009B">
      <w:pPr>
        <w:spacing w:after="0"/>
        <w:rPr>
          <w:rFonts w:ascii="Ebrima" w:hAnsi="Ebrima"/>
          <w:sz w:val="24"/>
          <w:szCs w:val="24"/>
        </w:rPr>
      </w:pPr>
    </w:p>
    <w:p w:rsidR="00216427" w:rsidRDefault="00216427" w:rsidP="002B009B">
      <w:pPr>
        <w:spacing w:after="0"/>
        <w:rPr>
          <w:rFonts w:ascii="Ebrima" w:hAnsi="Ebrima"/>
          <w:sz w:val="24"/>
          <w:szCs w:val="24"/>
        </w:rPr>
      </w:pPr>
    </w:p>
    <w:p w:rsidR="00F70BD7" w:rsidRDefault="00F70BD7" w:rsidP="002B009B">
      <w:pPr>
        <w:spacing w:after="0"/>
        <w:rPr>
          <w:rFonts w:ascii="Ebrima" w:hAnsi="Ebrima"/>
          <w:sz w:val="24"/>
          <w:szCs w:val="24"/>
        </w:rPr>
      </w:pPr>
    </w:p>
    <w:p w:rsidR="00216427" w:rsidRDefault="00216427"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CA710C" w:rsidRDefault="00CA710C" w:rsidP="002B009B">
      <w:pPr>
        <w:spacing w:after="0"/>
        <w:rPr>
          <w:rFonts w:ascii="Ebrima" w:hAnsi="Ebrima"/>
          <w:sz w:val="24"/>
          <w:szCs w:val="24"/>
        </w:rPr>
      </w:pPr>
    </w:p>
    <w:p w:rsidR="00216427" w:rsidRDefault="00F70BD7" w:rsidP="002B009B">
      <w:pPr>
        <w:spacing w:after="0"/>
        <w:rPr>
          <w:rFonts w:ascii="Ebrima" w:hAnsi="Ebrima"/>
          <w:b/>
          <w:sz w:val="24"/>
          <w:szCs w:val="24"/>
        </w:rPr>
      </w:pPr>
      <w:r w:rsidRPr="00F70BD7">
        <w:rPr>
          <w:rFonts w:ascii="Ebrima" w:hAnsi="Ebrima"/>
          <w:b/>
          <w:sz w:val="24"/>
          <w:szCs w:val="24"/>
        </w:rPr>
        <w:t>Transformational Project Examples</w:t>
      </w:r>
    </w:p>
    <w:p w:rsidR="00F70BD7" w:rsidRPr="00F70BD7" w:rsidRDefault="00F70BD7" w:rsidP="002B009B">
      <w:pPr>
        <w:spacing w:after="0"/>
        <w:rPr>
          <w:rFonts w:ascii="Ebrima" w:hAnsi="Ebrima"/>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16427" w:rsidTr="00216427">
        <w:tc>
          <w:tcPr>
            <w:tcW w:w="9242" w:type="dxa"/>
            <w:shd w:val="clear" w:color="auto" w:fill="EAF1DD" w:themeFill="accent3" w:themeFillTint="33"/>
          </w:tcPr>
          <w:p w:rsidR="00216427" w:rsidRPr="002B009B" w:rsidRDefault="00216427" w:rsidP="00216427">
            <w:pPr>
              <w:rPr>
                <w:rFonts w:ascii="Ebrima" w:hAnsi="Ebrima"/>
                <w:b/>
                <w:sz w:val="24"/>
                <w:szCs w:val="24"/>
              </w:rPr>
            </w:pPr>
            <w:r w:rsidRPr="002B009B">
              <w:rPr>
                <w:rFonts w:ascii="Ebrima" w:hAnsi="Ebrima"/>
                <w:b/>
                <w:sz w:val="24"/>
                <w:szCs w:val="24"/>
              </w:rPr>
              <w:t>Example 1</w:t>
            </w:r>
          </w:p>
          <w:p w:rsidR="00216427" w:rsidRPr="002B009B" w:rsidRDefault="00216427" w:rsidP="00216427">
            <w:pPr>
              <w:rPr>
                <w:rFonts w:ascii="Ebrima" w:hAnsi="Ebrima"/>
                <w:sz w:val="24"/>
                <w:szCs w:val="24"/>
              </w:rPr>
            </w:pPr>
            <w:r w:rsidRPr="002B009B">
              <w:rPr>
                <w:rFonts w:ascii="Ebrima" w:hAnsi="Ebrima"/>
                <w:sz w:val="24"/>
                <w:szCs w:val="24"/>
              </w:rPr>
              <w:t>The project involves the redevelopment of three listed buildings to enable public access and to create an attractive environment for business and public engagement. It will be a part of a wider town centre regeneration initiative, with aims to create a centre for improved learning, leisure and cultural engagement. It is also a direct outcome from public consultations about the social and economic situation of the town and has been developed with local businesses, arts community and Historic Environment Scotland.</w:t>
            </w:r>
          </w:p>
          <w:p w:rsidR="00216427" w:rsidRPr="002B009B" w:rsidRDefault="00216427" w:rsidP="00216427">
            <w:pPr>
              <w:rPr>
                <w:rFonts w:ascii="Ebrima" w:hAnsi="Ebrima"/>
                <w:sz w:val="24"/>
                <w:szCs w:val="24"/>
              </w:rPr>
            </w:pPr>
          </w:p>
          <w:p w:rsidR="00216427" w:rsidRPr="002B009B" w:rsidRDefault="00216427" w:rsidP="00216427">
            <w:pPr>
              <w:rPr>
                <w:rFonts w:ascii="Ebrima" w:hAnsi="Ebrima"/>
                <w:sz w:val="24"/>
                <w:szCs w:val="24"/>
              </w:rPr>
            </w:pPr>
            <w:r w:rsidRPr="002B009B">
              <w:rPr>
                <w:rFonts w:ascii="Ebrima" w:hAnsi="Ebrima"/>
                <w:sz w:val="24"/>
                <w:szCs w:val="24"/>
              </w:rPr>
              <w:t>Additional funding:</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Historic Environment Scotland</w:t>
            </w:r>
          </w:p>
          <w:p w:rsidR="00216427" w:rsidRPr="002B009B" w:rsidRDefault="00216427" w:rsidP="00216427">
            <w:pPr>
              <w:rPr>
                <w:rFonts w:ascii="Ebrima" w:hAnsi="Ebrima"/>
                <w:sz w:val="24"/>
                <w:szCs w:val="24"/>
              </w:rPr>
            </w:pPr>
            <w:r w:rsidRPr="002B009B">
              <w:rPr>
                <w:rFonts w:ascii="Ebrima" w:hAnsi="Ebrima"/>
                <w:sz w:val="24"/>
                <w:szCs w:val="24"/>
              </w:rPr>
              <w:t>Project objectives:</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to increase local business development and start-up rates by creating flexibl</w:t>
            </w:r>
            <w:r w:rsidR="00DF59B7">
              <w:rPr>
                <w:rFonts w:ascii="Ebrima" w:hAnsi="Ebrima"/>
                <w:sz w:val="24"/>
                <w:szCs w:val="24"/>
              </w:rPr>
              <w:t xml:space="preserve">e business facilities that </w:t>
            </w:r>
            <w:r w:rsidRPr="002B009B">
              <w:rPr>
                <w:rFonts w:ascii="Ebrima" w:hAnsi="Ebrima"/>
                <w:sz w:val="24"/>
                <w:szCs w:val="24"/>
              </w:rPr>
              <w:t>provide space for local entrepreneurs, exhibitions and hospitality industry;</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 xml:space="preserve">to revitalise the town centre and make it more attractive </w:t>
            </w:r>
            <w:r w:rsidR="00DF59B7">
              <w:rPr>
                <w:rFonts w:ascii="Ebrima" w:hAnsi="Ebrima"/>
                <w:sz w:val="24"/>
                <w:szCs w:val="24"/>
              </w:rPr>
              <w:t xml:space="preserve">to </w:t>
            </w:r>
            <w:r w:rsidRPr="002B009B">
              <w:rPr>
                <w:rFonts w:ascii="Ebrima" w:hAnsi="Ebrima"/>
                <w:sz w:val="24"/>
                <w:szCs w:val="24"/>
              </w:rPr>
              <w:t>private investors;</w:t>
            </w:r>
          </w:p>
          <w:p w:rsidR="00216427" w:rsidRPr="002B009B" w:rsidRDefault="00216427" w:rsidP="00216427">
            <w:pPr>
              <w:numPr>
                <w:ilvl w:val="0"/>
                <w:numId w:val="2"/>
              </w:numPr>
              <w:rPr>
                <w:rFonts w:ascii="Ebrima" w:hAnsi="Ebrima"/>
                <w:sz w:val="24"/>
                <w:szCs w:val="24"/>
              </w:rPr>
            </w:pPr>
            <w:proofErr w:type="gramStart"/>
            <w:r w:rsidRPr="002B009B">
              <w:rPr>
                <w:rFonts w:ascii="Ebrima" w:hAnsi="Ebrima"/>
                <w:sz w:val="24"/>
                <w:szCs w:val="24"/>
              </w:rPr>
              <w:t>to</w:t>
            </w:r>
            <w:proofErr w:type="gramEnd"/>
            <w:r w:rsidRPr="002B009B">
              <w:rPr>
                <w:rFonts w:ascii="Ebrima" w:hAnsi="Ebrima"/>
                <w:sz w:val="24"/>
                <w:szCs w:val="24"/>
              </w:rPr>
              <w:t xml:space="preserve"> attract more tourists into the area.</w:t>
            </w:r>
          </w:p>
          <w:p w:rsidR="00216427" w:rsidRPr="002B009B" w:rsidRDefault="00216427" w:rsidP="00216427">
            <w:pPr>
              <w:rPr>
                <w:rFonts w:ascii="Ebrima" w:hAnsi="Ebrima"/>
                <w:sz w:val="24"/>
                <w:szCs w:val="24"/>
              </w:rPr>
            </w:pPr>
            <w:r w:rsidRPr="002B009B">
              <w:rPr>
                <w:rFonts w:ascii="Ebrima" w:hAnsi="Ebrima"/>
                <w:sz w:val="24"/>
                <w:szCs w:val="24"/>
              </w:rPr>
              <w:t>Project outcomes/ outputs:</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x jobs created</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3 buildings refurbished and brought back into use</w:t>
            </w:r>
          </w:p>
          <w:p w:rsidR="00216427" w:rsidRPr="00216427" w:rsidRDefault="00216427" w:rsidP="002B009B">
            <w:pPr>
              <w:pStyle w:val="ListParagraph"/>
              <w:numPr>
                <w:ilvl w:val="0"/>
                <w:numId w:val="2"/>
              </w:numPr>
              <w:rPr>
                <w:rFonts w:ascii="Ebrima" w:hAnsi="Ebrima"/>
                <w:sz w:val="24"/>
                <w:szCs w:val="24"/>
              </w:rPr>
            </w:pPr>
            <w:r w:rsidRPr="002B009B">
              <w:rPr>
                <w:rFonts w:ascii="Ebrima" w:hAnsi="Ebrima"/>
                <w:sz w:val="24"/>
                <w:szCs w:val="24"/>
              </w:rPr>
              <w:t xml:space="preserve">x </w:t>
            </w:r>
            <w:proofErr w:type="spellStart"/>
            <w:r w:rsidRPr="002B009B">
              <w:rPr>
                <w:rFonts w:ascii="Ebrima" w:hAnsi="Ebrima"/>
                <w:sz w:val="24"/>
                <w:szCs w:val="24"/>
              </w:rPr>
              <w:t>sq</w:t>
            </w:r>
            <w:proofErr w:type="spellEnd"/>
            <w:r w:rsidRPr="002B009B">
              <w:rPr>
                <w:rFonts w:ascii="Ebrima" w:hAnsi="Ebrima"/>
                <w:sz w:val="24"/>
                <w:szCs w:val="24"/>
              </w:rPr>
              <w:t xml:space="preserve"> m of business space created or modified</w:t>
            </w:r>
          </w:p>
        </w:tc>
      </w:tr>
      <w:tr w:rsidR="00216427" w:rsidTr="00216427">
        <w:tc>
          <w:tcPr>
            <w:tcW w:w="9242" w:type="dxa"/>
          </w:tcPr>
          <w:p w:rsidR="009851B0" w:rsidRDefault="009851B0" w:rsidP="00216427">
            <w:pPr>
              <w:rPr>
                <w:rFonts w:ascii="Ebrima" w:hAnsi="Ebrima"/>
                <w:b/>
                <w:sz w:val="24"/>
                <w:szCs w:val="24"/>
              </w:rPr>
            </w:pPr>
          </w:p>
          <w:p w:rsidR="009851B0" w:rsidRPr="002B009B" w:rsidRDefault="009851B0" w:rsidP="00216427">
            <w:pPr>
              <w:rPr>
                <w:rFonts w:ascii="Ebrima" w:hAnsi="Ebrima"/>
                <w:b/>
                <w:sz w:val="24"/>
                <w:szCs w:val="24"/>
              </w:rPr>
            </w:pPr>
          </w:p>
        </w:tc>
      </w:tr>
      <w:tr w:rsidR="00216427" w:rsidTr="00216427">
        <w:tc>
          <w:tcPr>
            <w:tcW w:w="9242" w:type="dxa"/>
            <w:shd w:val="clear" w:color="auto" w:fill="EAF1DD" w:themeFill="accent3" w:themeFillTint="33"/>
          </w:tcPr>
          <w:p w:rsidR="00216427" w:rsidRPr="002B009B" w:rsidRDefault="00216427" w:rsidP="00216427">
            <w:pPr>
              <w:rPr>
                <w:rFonts w:ascii="Ebrima" w:hAnsi="Ebrima"/>
                <w:b/>
                <w:sz w:val="24"/>
                <w:szCs w:val="24"/>
              </w:rPr>
            </w:pPr>
            <w:r w:rsidRPr="002B009B">
              <w:rPr>
                <w:rFonts w:ascii="Ebrima" w:hAnsi="Ebrima"/>
                <w:b/>
                <w:sz w:val="24"/>
                <w:szCs w:val="24"/>
              </w:rPr>
              <w:t xml:space="preserve">Example 2  </w:t>
            </w:r>
          </w:p>
          <w:p w:rsidR="00216427" w:rsidRPr="002B009B" w:rsidRDefault="00216427" w:rsidP="00216427">
            <w:pPr>
              <w:rPr>
                <w:rFonts w:ascii="Ebrima" w:hAnsi="Ebrima"/>
                <w:sz w:val="24"/>
                <w:szCs w:val="24"/>
              </w:rPr>
            </w:pPr>
            <w:r w:rsidRPr="002B009B">
              <w:rPr>
                <w:rFonts w:ascii="Ebrima" w:hAnsi="Ebrima"/>
                <w:sz w:val="24"/>
                <w:szCs w:val="24"/>
              </w:rPr>
              <w:t>The project will develop a high profile long term vacant and derelict town centre site to provide efficient and affordable business space. Local consultation highlighted that 94% of the local residents and businesses involved supported the initiative. The site is well located and this ease of access will be one of the key points to attract businesses and further enhance local regeneration.</w:t>
            </w:r>
          </w:p>
          <w:p w:rsidR="00216427" w:rsidRPr="002B009B" w:rsidRDefault="00216427" w:rsidP="00216427">
            <w:pPr>
              <w:rPr>
                <w:rFonts w:ascii="Ebrima" w:hAnsi="Ebrima"/>
                <w:sz w:val="24"/>
                <w:szCs w:val="24"/>
              </w:rPr>
            </w:pPr>
          </w:p>
          <w:p w:rsidR="00216427" w:rsidRPr="002B009B" w:rsidRDefault="00216427" w:rsidP="00216427">
            <w:pPr>
              <w:rPr>
                <w:rFonts w:ascii="Ebrima" w:hAnsi="Ebrima"/>
                <w:sz w:val="24"/>
                <w:szCs w:val="24"/>
              </w:rPr>
            </w:pPr>
            <w:r w:rsidRPr="002B009B">
              <w:rPr>
                <w:rFonts w:ascii="Ebrima" w:hAnsi="Ebrima"/>
                <w:sz w:val="24"/>
                <w:szCs w:val="24"/>
              </w:rPr>
              <w:t>Additional funding:</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Private Leverage</w:t>
            </w:r>
          </w:p>
          <w:p w:rsidR="00216427" w:rsidRPr="002B009B" w:rsidRDefault="00216427" w:rsidP="00216427">
            <w:pPr>
              <w:rPr>
                <w:rFonts w:ascii="Ebrima" w:hAnsi="Ebrima"/>
                <w:sz w:val="24"/>
                <w:szCs w:val="24"/>
              </w:rPr>
            </w:pPr>
            <w:r w:rsidRPr="002B009B">
              <w:rPr>
                <w:rFonts w:ascii="Ebrima" w:hAnsi="Ebrima"/>
                <w:sz w:val="24"/>
                <w:szCs w:val="24"/>
              </w:rPr>
              <w:t>Project objectives:</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unlocking a regionally and strategically important site and it’s economic potential;</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creating office space for SME’s and Key Sector industries;</w:t>
            </w:r>
          </w:p>
          <w:p w:rsidR="00216427" w:rsidRPr="002B009B" w:rsidRDefault="00216427" w:rsidP="00216427">
            <w:pPr>
              <w:numPr>
                <w:ilvl w:val="0"/>
                <w:numId w:val="2"/>
              </w:numPr>
              <w:rPr>
                <w:rFonts w:ascii="Ebrima" w:hAnsi="Ebrima"/>
                <w:sz w:val="24"/>
                <w:szCs w:val="24"/>
              </w:rPr>
            </w:pPr>
            <w:proofErr w:type="gramStart"/>
            <w:r w:rsidRPr="002B009B">
              <w:rPr>
                <w:rFonts w:ascii="Ebrima" w:hAnsi="Ebrima"/>
                <w:sz w:val="24"/>
                <w:szCs w:val="24"/>
              </w:rPr>
              <w:t>providing</w:t>
            </w:r>
            <w:proofErr w:type="gramEnd"/>
            <w:r w:rsidRPr="002B009B">
              <w:rPr>
                <w:rFonts w:ascii="Ebrima" w:hAnsi="Ebrima"/>
                <w:sz w:val="24"/>
                <w:szCs w:val="24"/>
              </w:rPr>
              <w:t xml:space="preserve"> town centre job opportunities.</w:t>
            </w:r>
          </w:p>
          <w:p w:rsidR="00216427" w:rsidRPr="002B009B" w:rsidRDefault="00216427" w:rsidP="00216427">
            <w:pPr>
              <w:rPr>
                <w:rFonts w:ascii="Ebrima" w:hAnsi="Ebrima"/>
                <w:sz w:val="24"/>
                <w:szCs w:val="24"/>
              </w:rPr>
            </w:pPr>
            <w:r w:rsidRPr="002B009B">
              <w:rPr>
                <w:rFonts w:ascii="Ebrima" w:hAnsi="Ebrima"/>
                <w:sz w:val="24"/>
                <w:szCs w:val="24"/>
              </w:rPr>
              <w:t>Project outcomes/ outputs:</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lastRenderedPageBreak/>
              <w:t>x jobs created</w:t>
            </w:r>
          </w:p>
          <w:p w:rsidR="00216427" w:rsidRPr="002B009B" w:rsidRDefault="00216427" w:rsidP="00216427">
            <w:pPr>
              <w:numPr>
                <w:ilvl w:val="0"/>
                <w:numId w:val="2"/>
              </w:numPr>
              <w:rPr>
                <w:rFonts w:ascii="Ebrima" w:hAnsi="Ebrima"/>
                <w:sz w:val="24"/>
                <w:szCs w:val="24"/>
              </w:rPr>
            </w:pPr>
            <w:r w:rsidRPr="002B009B">
              <w:rPr>
                <w:rFonts w:ascii="Ebrima" w:hAnsi="Ebrima"/>
                <w:sz w:val="24"/>
                <w:szCs w:val="24"/>
              </w:rPr>
              <w:t xml:space="preserve">x </w:t>
            </w:r>
            <w:proofErr w:type="spellStart"/>
            <w:r w:rsidRPr="002B009B">
              <w:rPr>
                <w:rFonts w:ascii="Ebrima" w:hAnsi="Ebrima"/>
                <w:sz w:val="24"/>
                <w:szCs w:val="24"/>
              </w:rPr>
              <w:t>sq</w:t>
            </w:r>
            <w:proofErr w:type="spellEnd"/>
            <w:r w:rsidRPr="002B009B">
              <w:rPr>
                <w:rFonts w:ascii="Ebrima" w:hAnsi="Ebrima"/>
                <w:sz w:val="24"/>
                <w:szCs w:val="24"/>
              </w:rPr>
              <w:t xml:space="preserve"> m of business space created</w:t>
            </w:r>
          </w:p>
          <w:p w:rsidR="00216427" w:rsidRPr="003112B3" w:rsidRDefault="00216427" w:rsidP="002B009B">
            <w:pPr>
              <w:pStyle w:val="ListParagraph"/>
              <w:numPr>
                <w:ilvl w:val="0"/>
                <w:numId w:val="2"/>
              </w:numPr>
              <w:rPr>
                <w:rFonts w:ascii="Ebrima" w:hAnsi="Ebrima"/>
                <w:sz w:val="24"/>
                <w:szCs w:val="24"/>
              </w:rPr>
            </w:pPr>
            <w:r w:rsidRPr="002B009B">
              <w:rPr>
                <w:rFonts w:ascii="Ebrima" w:hAnsi="Ebrima"/>
                <w:sz w:val="24"/>
                <w:szCs w:val="24"/>
              </w:rPr>
              <w:t>x ha of vacant and derelict land brought back into use</w:t>
            </w:r>
          </w:p>
        </w:tc>
      </w:tr>
      <w:tr w:rsidR="00216427" w:rsidTr="00216427">
        <w:tc>
          <w:tcPr>
            <w:tcW w:w="9242" w:type="dxa"/>
          </w:tcPr>
          <w:p w:rsidR="003112B3" w:rsidRPr="002B009B" w:rsidRDefault="003112B3" w:rsidP="00216427">
            <w:pPr>
              <w:rPr>
                <w:rFonts w:ascii="Ebrima" w:hAnsi="Ebrima"/>
                <w:b/>
                <w:sz w:val="24"/>
                <w:szCs w:val="24"/>
              </w:rPr>
            </w:pPr>
          </w:p>
        </w:tc>
      </w:tr>
      <w:tr w:rsidR="00216427" w:rsidTr="00216427">
        <w:tc>
          <w:tcPr>
            <w:tcW w:w="9242" w:type="dxa"/>
            <w:shd w:val="clear" w:color="auto" w:fill="EAF1DD" w:themeFill="accent3" w:themeFillTint="33"/>
          </w:tcPr>
          <w:p w:rsidR="00216427" w:rsidRPr="002B009B" w:rsidRDefault="00216427" w:rsidP="00216427">
            <w:pPr>
              <w:rPr>
                <w:rFonts w:ascii="Ebrima" w:hAnsi="Ebrima"/>
                <w:b/>
                <w:sz w:val="24"/>
                <w:szCs w:val="24"/>
              </w:rPr>
            </w:pPr>
            <w:r w:rsidRPr="002B009B">
              <w:rPr>
                <w:rFonts w:ascii="Ebrima" w:hAnsi="Ebrima"/>
                <w:b/>
                <w:sz w:val="24"/>
                <w:szCs w:val="24"/>
              </w:rPr>
              <w:t>Example 3</w:t>
            </w:r>
          </w:p>
          <w:p w:rsidR="00216427" w:rsidRPr="002B009B" w:rsidRDefault="00216427" w:rsidP="00216427">
            <w:pPr>
              <w:rPr>
                <w:rFonts w:ascii="Ebrima" w:hAnsi="Ebrima"/>
                <w:sz w:val="24"/>
                <w:szCs w:val="24"/>
              </w:rPr>
            </w:pPr>
            <w:r w:rsidRPr="002B009B">
              <w:rPr>
                <w:rFonts w:ascii="Ebrima" w:hAnsi="Ebrima"/>
                <w:sz w:val="24"/>
                <w:szCs w:val="24"/>
              </w:rPr>
              <w:t>The aim of the project is to redevelop a vacant town centre property into ground floor retail/business unit and upper floors into residential property. The need for more housing in the town centre and creation of retail/business units for affordable rent was identified in the Town Centre Action Plan as a number one priority to achieve social and economic regeneration. The project will be delivered by the local Community Development Company in a partnership with the Local Authority and a private developer.</w:t>
            </w:r>
          </w:p>
          <w:p w:rsidR="00216427" w:rsidRPr="002B009B" w:rsidRDefault="00216427" w:rsidP="00216427">
            <w:pPr>
              <w:rPr>
                <w:rFonts w:ascii="Ebrima" w:hAnsi="Ebrima"/>
                <w:sz w:val="24"/>
                <w:szCs w:val="24"/>
              </w:rPr>
            </w:pPr>
          </w:p>
          <w:p w:rsidR="00216427" w:rsidRPr="002B009B" w:rsidRDefault="00216427" w:rsidP="00216427">
            <w:pPr>
              <w:rPr>
                <w:rFonts w:ascii="Ebrima" w:hAnsi="Ebrima"/>
                <w:sz w:val="24"/>
                <w:szCs w:val="24"/>
              </w:rPr>
            </w:pPr>
            <w:r w:rsidRPr="002B009B">
              <w:rPr>
                <w:rFonts w:ascii="Ebrima" w:hAnsi="Ebrima"/>
                <w:sz w:val="24"/>
                <w:szCs w:val="24"/>
              </w:rPr>
              <w:t>Additional funding:</w:t>
            </w:r>
          </w:p>
          <w:p w:rsidR="00216427" w:rsidRPr="002B009B" w:rsidRDefault="00216427" w:rsidP="00216427">
            <w:pPr>
              <w:pStyle w:val="ListParagraph"/>
              <w:numPr>
                <w:ilvl w:val="0"/>
                <w:numId w:val="11"/>
              </w:numPr>
              <w:rPr>
                <w:rFonts w:ascii="Ebrima" w:hAnsi="Ebrima"/>
                <w:sz w:val="24"/>
                <w:szCs w:val="24"/>
              </w:rPr>
            </w:pPr>
            <w:r w:rsidRPr="002B009B">
              <w:rPr>
                <w:rFonts w:ascii="Ebrima" w:hAnsi="Ebrima"/>
                <w:sz w:val="24"/>
                <w:szCs w:val="24"/>
              </w:rPr>
              <w:t>Scottish Government Housing Investment</w:t>
            </w:r>
          </w:p>
          <w:p w:rsidR="00216427" w:rsidRPr="002B009B" w:rsidRDefault="00216427" w:rsidP="00216427">
            <w:pPr>
              <w:pStyle w:val="ListParagraph"/>
              <w:numPr>
                <w:ilvl w:val="0"/>
                <w:numId w:val="11"/>
              </w:numPr>
              <w:rPr>
                <w:rFonts w:ascii="Ebrima" w:hAnsi="Ebrima"/>
                <w:sz w:val="24"/>
                <w:szCs w:val="24"/>
              </w:rPr>
            </w:pPr>
            <w:r w:rsidRPr="002B009B">
              <w:rPr>
                <w:rFonts w:ascii="Ebrima" w:hAnsi="Ebrima"/>
                <w:sz w:val="24"/>
                <w:szCs w:val="24"/>
              </w:rPr>
              <w:t>Private leverage</w:t>
            </w:r>
            <w:r w:rsidRPr="002B009B">
              <w:rPr>
                <w:rFonts w:ascii="Ebrima" w:hAnsi="Ebrima"/>
                <w:sz w:val="24"/>
                <w:szCs w:val="24"/>
              </w:rPr>
              <w:tab/>
            </w:r>
            <w:r w:rsidRPr="002B009B">
              <w:rPr>
                <w:rFonts w:ascii="Ebrima" w:hAnsi="Ebrima"/>
                <w:sz w:val="24"/>
                <w:szCs w:val="24"/>
              </w:rPr>
              <w:tab/>
            </w:r>
          </w:p>
          <w:p w:rsidR="00216427" w:rsidRPr="002B009B" w:rsidRDefault="00216427" w:rsidP="00216427">
            <w:pPr>
              <w:rPr>
                <w:rFonts w:ascii="Ebrima" w:hAnsi="Ebrima"/>
                <w:sz w:val="24"/>
                <w:szCs w:val="24"/>
              </w:rPr>
            </w:pPr>
            <w:r w:rsidRPr="002B009B">
              <w:rPr>
                <w:rFonts w:ascii="Ebrima" w:hAnsi="Ebrima"/>
                <w:sz w:val="24"/>
                <w:szCs w:val="24"/>
              </w:rPr>
              <w:t>Project outcomes:</w:t>
            </w:r>
          </w:p>
          <w:p w:rsidR="00216427" w:rsidRPr="002B009B" w:rsidRDefault="00216427" w:rsidP="00216427">
            <w:pPr>
              <w:pStyle w:val="ListParagraph"/>
              <w:numPr>
                <w:ilvl w:val="0"/>
                <w:numId w:val="10"/>
              </w:numPr>
              <w:rPr>
                <w:rFonts w:ascii="Ebrima" w:hAnsi="Ebrima"/>
                <w:sz w:val="24"/>
                <w:szCs w:val="24"/>
              </w:rPr>
            </w:pPr>
            <w:r w:rsidRPr="002B009B">
              <w:rPr>
                <w:rFonts w:ascii="Ebrima" w:hAnsi="Ebrima"/>
                <w:sz w:val="24"/>
                <w:szCs w:val="24"/>
              </w:rPr>
              <w:t>increasing the number of local people taking part in community-led and self-development programmes;</w:t>
            </w:r>
          </w:p>
          <w:p w:rsidR="00216427" w:rsidRPr="002B009B" w:rsidRDefault="00216427" w:rsidP="00216427">
            <w:pPr>
              <w:pStyle w:val="ListParagraph"/>
              <w:numPr>
                <w:ilvl w:val="0"/>
                <w:numId w:val="10"/>
              </w:numPr>
              <w:rPr>
                <w:rFonts w:ascii="Ebrima" w:hAnsi="Ebrima"/>
                <w:sz w:val="24"/>
                <w:szCs w:val="24"/>
              </w:rPr>
            </w:pPr>
            <w:r w:rsidRPr="002B009B">
              <w:rPr>
                <w:rFonts w:ascii="Ebrima" w:hAnsi="Ebrima"/>
                <w:sz w:val="24"/>
                <w:szCs w:val="24"/>
              </w:rPr>
              <w:t>bringing back business/retail use to town centre</w:t>
            </w:r>
          </w:p>
          <w:p w:rsidR="00216427" w:rsidRPr="002B009B" w:rsidRDefault="00216427" w:rsidP="00216427">
            <w:pPr>
              <w:pStyle w:val="ListParagraph"/>
              <w:numPr>
                <w:ilvl w:val="0"/>
                <w:numId w:val="10"/>
              </w:numPr>
              <w:rPr>
                <w:rFonts w:ascii="Ebrima" w:hAnsi="Ebrima"/>
                <w:sz w:val="24"/>
                <w:szCs w:val="24"/>
              </w:rPr>
            </w:pPr>
            <w:r w:rsidRPr="002B009B">
              <w:rPr>
                <w:rFonts w:ascii="Ebrima" w:hAnsi="Ebrima"/>
                <w:sz w:val="24"/>
                <w:szCs w:val="24"/>
              </w:rPr>
              <w:t xml:space="preserve">repopulating the town centre </w:t>
            </w:r>
          </w:p>
          <w:p w:rsidR="00216427" w:rsidRPr="002B009B" w:rsidRDefault="00216427" w:rsidP="00216427">
            <w:pPr>
              <w:rPr>
                <w:rFonts w:ascii="Ebrima" w:hAnsi="Ebrima"/>
                <w:sz w:val="24"/>
                <w:szCs w:val="24"/>
              </w:rPr>
            </w:pPr>
            <w:r w:rsidRPr="002B009B">
              <w:rPr>
                <w:rFonts w:ascii="Ebrima" w:hAnsi="Ebrima"/>
                <w:sz w:val="24"/>
                <w:szCs w:val="24"/>
              </w:rPr>
              <w:t>Project outcomes/ outputs:</w:t>
            </w:r>
          </w:p>
          <w:p w:rsidR="00216427" w:rsidRPr="002B009B" w:rsidRDefault="00216427" w:rsidP="00216427">
            <w:pPr>
              <w:pStyle w:val="ListParagraph"/>
              <w:numPr>
                <w:ilvl w:val="0"/>
                <w:numId w:val="9"/>
              </w:numPr>
              <w:rPr>
                <w:rFonts w:ascii="Ebrima" w:hAnsi="Ebrima"/>
                <w:sz w:val="24"/>
                <w:szCs w:val="24"/>
              </w:rPr>
            </w:pPr>
            <w:r w:rsidRPr="002B009B">
              <w:rPr>
                <w:rFonts w:ascii="Ebrima" w:hAnsi="Ebrima"/>
                <w:sz w:val="24"/>
                <w:szCs w:val="24"/>
              </w:rPr>
              <w:t xml:space="preserve">x jobs created </w:t>
            </w:r>
          </w:p>
          <w:p w:rsidR="00216427" w:rsidRPr="002B009B" w:rsidRDefault="00216427" w:rsidP="00216427">
            <w:pPr>
              <w:pStyle w:val="ListParagraph"/>
              <w:numPr>
                <w:ilvl w:val="0"/>
                <w:numId w:val="9"/>
              </w:numPr>
              <w:rPr>
                <w:rFonts w:ascii="Ebrima" w:hAnsi="Ebrima"/>
                <w:sz w:val="24"/>
                <w:szCs w:val="24"/>
              </w:rPr>
            </w:pPr>
            <w:r w:rsidRPr="002B009B">
              <w:rPr>
                <w:rFonts w:ascii="Ebrima" w:hAnsi="Ebrima"/>
                <w:sz w:val="24"/>
                <w:szCs w:val="24"/>
              </w:rPr>
              <w:t>x residential flats for affordable rent</w:t>
            </w:r>
          </w:p>
          <w:p w:rsidR="00216427" w:rsidRPr="002B009B" w:rsidRDefault="00216427" w:rsidP="00216427">
            <w:pPr>
              <w:pStyle w:val="ListParagraph"/>
              <w:numPr>
                <w:ilvl w:val="0"/>
                <w:numId w:val="9"/>
              </w:numPr>
              <w:rPr>
                <w:rFonts w:ascii="Ebrima" w:hAnsi="Ebrima"/>
                <w:sz w:val="24"/>
                <w:szCs w:val="24"/>
              </w:rPr>
            </w:pPr>
            <w:r w:rsidRPr="002B009B">
              <w:rPr>
                <w:rFonts w:ascii="Ebrima" w:hAnsi="Ebrima"/>
                <w:sz w:val="24"/>
                <w:szCs w:val="24"/>
              </w:rPr>
              <w:t>x flats available for low cost purchase</w:t>
            </w:r>
          </w:p>
          <w:p w:rsidR="00216427" w:rsidRPr="002B009B" w:rsidRDefault="00216427" w:rsidP="00216427">
            <w:pPr>
              <w:pStyle w:val="ListParagraph"/>
              <w:numPr>
                <w:ilvl w:val="0"/>
                <w:numId w:val="9"/>
              </w:numPr>
              <w:rPr>
                <w:rFonts w:ascii="Ebrima" w:hAnsi="Ebrima"/>
                <w:sz w:val="24"/>
                <w:szCs w:val="24"/>
              </w:rPr>
            </w:pPr>
            <w:r w:rsidRPr="002B009B">
              <w:rPr>
                <w:rFonts w:ascii="Ebrima" w:hAnsi="Ebrima"/>
                <w:sz w:val="24"/>
                <w:szCs w:val="24"/>
              </w:rPr>
              <w:t>x retail/business unit available</w:t>
            </w:r>
          </w:p>
          <w:p w:rsidR="00216427" w:rsidRPr="003112B3" w:rsidRDefault="00216427" w:rsidP="002B009B">
            <w:pPr>
              <w:pStyle w:val="ListParagraph"/>
              <w:numPr>
                <w:ilvl w:val="0"/>
                <w:numId w:val="9"/>
              </w:numPr>
              <w:rPr>
                <w:rFonts w:ascii="Ebrima" w:hAnsi="Ebrima"/>
                <w:sz w:val="24"/>
                <w:szCs w:val="24"/>
              </w:rPr>
            </w:pPr>
            <w:r w:rsidRPr="002B009B">
              <w:rPr>
                <w:rFonts w:ascii="Ebrima" w:hAnsi="Ebrima"/>
                <w:sz w:val="24"/>
                <w:szCs w:val="24"/>
              </w:rPr>
              <w:t>x ha of vacant or derelict Land remediated</w:t>
            </w:r>
          </w:p>
        </w:tc>
      </w:tr>
    </w:tbl>
    <w:p w:rsidR="00216427" w:rsidRDefault="00216427" w:rsidP="002B009B">
      <w:pPr>
        <w:spacing w:after="0"/>
        <w:rPr>
          <w:rFonts w:ascii="Ebrima" w:hAnsi="Ebrima"/>
          <w:sz w:val="24"/>
          <w:szCs w:val="24"/>
        </w:rPr>
      </w:pPr>
    </w:p>
    <w:p w:rsidR="00CA710C" w:rsidRDefault="00CA710C">
      <w:pPr>
        <w:rPr>
          <w:rFonts w:ascii="Ebrima" w:hAnsi="Ebrima"/>
          <w:sz w:val="24"/>
          <w:szCs w:val="24"/>
        </w:rPr>
      </w:pPr>
      <w:r>
        <w:rPr>
          <w:rFonts w:ascii="Ebrima" w:hAnsi="Ebrima"/>
          <w:sz w:val="24"/>
          <w:szCs w:val="24"/>
        </w:rPr>
        <w:br w:type="page"/>
      </w:r>
    </w:p>
    <w:p w:rsidR="00216427" w:rsidRDefault="00216427" w:rsidP="002B009B">
      <w:pPr>
        <w:spacing w:after="0"/>
        <w:rPr>
          <w:rFonts w:ascii="Ebrima" w:hAnsi="Ebri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5715"/>
      </w:tblGrid>
      <w:tr w:rsidR="006142D4" w:rsidRPr="006142D4" w:rsidTr="00203632">
        <w:tc>
          <w:tcPr>
            <w:tcW w:w="5000" w:type="pct"/>
            <w:gridSpan w:val="2"/>
            <w:shd w:val="clear" w:color="auto" w:fill="EAF1DD" w:themeFill="accent3" w:themeFillTint="33"/>
          </w:tcPr>
          <w:p w:rsidR="006142D4" w:rsidRDefault="00216427" w:rsidP="006142D4">
            <w:pPr>
              <w:spacing w:after="0" w:line="240" w:lineRule="auto"/>
              <w:jc w:val="center"/>
              <w:rPr>
                <w:rFonts w:ascii="Arial" w:eastAsia="Times New Roman" w:hAnsi="Arial" w:cs="Arial"/>
                <w:b/>
                <w:sz w:val="28"/>
                <w:szCs w:val="28"/>
                <w:lang w:eastAsia="en-GB"/>
              </w:rPr>
            </w:pPr>
            <w:r>
              <w:rPr>
                <w:rFonts w:ascii="Ebrima" w:hAnsi="Ebrima"/>
                <w:sz w:val="24"/>
                <w:szCs w:val="24"/>
              </w:rPr>
              <w:br w:type="page"/>
            </w:r>
            <w:r w:rsidR="006142D4" w:rsidRPr="006142D4">
              <w:rPr>
                <w:rFonts w:ascii="Arial" w:eastAsia="Times New Roman" w:hAnsi="Arial" w:cs="Arial"/>
                <w:b/>
                <w:sz w:val="28"/>
                <w:szCs w:val="28"/>
                <w:lang w:eastAsia="en-GB"/>
              </w:rPr>
              <w:t>Town Centre Fund</w:t>
            </w:r>
          </w:p>
          <w:p w:rsidR="006142D4" w:rsidRPr="006142D4" w:rsidRDefault="006142D4" w:rsidP="006142D4">
            <w:pPr>
              <w:spacing w:after="0" w:line="240" w:lineRule="auto"/>
              <w:jc w:val="center"/>
              <w:rPr>
                <w:rFonts w:ascii="Arial" w:eastAsia="Times New Roman" w:hAnsi="Arial" w:cs="Arial"/>
                <w:b/>
                <w:sz w:val="28"/>
                <w:szCs w:val="28"/>
                <w:lang w:eastAsia="en-GB"/>
              </w:rPr>
            </w:pPr>
            <w:r w:rsidRPr="006142D4">
              <w:rPr>
                <w:rFonts w:ascii="Arial" w:eastAsia="Times New Roman" w:hAnsi="Arial" w:cs="Arial"/>
                <w:b/>
                <w:sz w:val="28"/>
                <w:szCs w:val="28"/>
                <w:lang w:eastAsia="en-GB"/>
              </w:rPr>
              <w:t>Project Proposal</w:t>
            </w:r>
          </w:p>
          <w:p w:rsidR="006142D4" w:rsidRPr="006142D4" w:rsidRDefault="006142D4" w:rsidP="006142D4">
            <w:pPr>
              <w:spacing w:after="0" w:line="240" w:lineRule="auto"/>
              <w:jc w:val="center"/>
              <w:rPr>
                <w:rFonts w:ascii="Arial" w:eastAsia="Times New Roman" w:hAnsi="Arial" w:cs="Arial"/>
                <w:sz w:val="28"/>
                <w:szCs w:val="28"/>
                <w:lang w:eastAsia="en-GB"/>
              </w:rPr>
            </w:pPr>
            <w:r w:rsidRPr="006142D4">
              <w:rPr>
                <w:rFonts w:ascii="Arial" w:eastAsia="Times New Roman" w:hAnsi="Arial" w:cs="Arial"/>
                <w:sz w:val="28"/>
                <w:szCs w:val="28"/>
                <w:lang w:eastAsia="en-GB"/>
              </w:rPr>
              <w:t xml:space="preserve"> (Send to </w:t>
            </w:r>
            <w:hyperlink r:id="rId9" w:history="1">
              <w:r w:rsidRPr="006142D4">
                <w:rPr>
                  <w:rFonts w:ascii="Arial" w:eastAsia="Times New Roman" w:hAnsi="Arial" w:cs="Arial"/>
                  <w:color w:val="0000FF" w:themeColor="hyperlink"/>
                  <w:sz w:val="28"/>
                  <w:szCs w:val="28"/>
                  <w:u w:val="single"/>
                  <w:lang w:eastAsia="en-GB"/>
                </w:rPr>
                <w:t>regeneration@highland.gov.uk</w:t>
              </w:r>
            </w:hyperlink>
            <w:r w:rsidRPr="006142D4">
              <w:rPr>
                <w:rFonts w:ascii="Arial" w:eastAsia="Times New Roman" w:hAnsi="Arial" w:cs="Arial"/>
                <w:sz w:val="28"/>
                <w:szCs w:val="28"/>
                <w:lang w:eastAsia="en-GB"/>
              </w:rPr>
              <w:t xml:space="preserve"> )</w:t>
            </w:r>
          </w:p>
        </w:tc>
      </w:tr>
      <w:tr w:rsidR="006142D4" w:rsidRPr="006142D4" w:rsidTr="00203632">
        <w:tc>
          <w:tcPr>
            <w:tcW w:w="1908" w:type="pct"/>
          </w:tcPr>
          <w:p w:rsidR="006142D4" w:rsidRPr="006142D4" w:rsidRDefault="006142D4" w:rsidP="006142D4">
            <w:pPr>
              <w:spacing w:after="0" w:line="240" w:lineRule="auto"/>
              <w:rPr>
                <w:rFonts w:ascii="Arial" w:eastAsia="Times New Roman" w:hAnsi="Arial" w:cs="Arial"/>
                <w:b/>
                <w:sz w:val="24"/>
                <w:szCs w:val="24"/>
                <w:lang w:eastAsia="en-GB"/>
              </w:rPr>
            </w:pPr>
            <w:r w:rsidRPr="006142D4">
              <w:rPr>
                <w:rFonts w:ascii="Arial" w:eastAsia="Times New Roman" w:hAnsi="Arial" w:cs="Arial"/>
                <w:b/>
                <w:sz w:val="24"/>
                <w:szCs w:val="24"/>
                <w:lang w:eastAsia="en-GB"/>
              </w:rPr>
              <w:t>Site Address:</w:t>
            </w:r>
          </w:p>
          <w:p w:rsidR="006142D4" w:rsidRPr="006142D4" w:rsidRDefault="006142D4" w:rsidP="006142D4">
            <w:pPr>
              <w:spacing w:after="0" w:line="240" w:lineRule="auto"/>
              <w:rPr>
                <w:rFonts w:ascii="Arial" w:eastAsia="Times New Roman" w:hAnsi="Arial" w:cs="Arial"/>
                <w:sz w:val="24"/>
                <w:szCs w:val="24"/>
                <w:lang w:eastAsia="en-GB"/>
              </w:rPr>
            </w:pPr>
          </w:p>
        </w:tc>
        <w:tc>
          <w:tcPr>
            <w:tcW w:w="3092" w:type="pct"/>
          </w:tcPr>
          <w:p w:rsid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1908" w:type="pct"/>
          </w:tcPr>
          <w:p w:rsidR="006142D4" w:rsidRPr="006142D4" w:rsidRDefault="006142D4" w:rsidP="006142D4">
            <w:pPr>
              <w:spacing w:after="0" w:line="240" w:lineRule="auto"/>
              <w:rPr>
                <w:rFonts w:ascii="Arial" w:eastAsia="Times New Roman" w:hAnsi="Arial" w:cs="Arial"/>
                <w:b/>
                <w:sz w:val="24"/>
                <w:szCs w:val="24"/>
                <w:lang w:eastAsia="en-GB"/>
              </w:rPr>
            </w:pPr>
            <w:r w:rsidRPr="006142D4">
              <w:rPr>
                <w:rFonts w:ascii="Arial" w:eastAsia="Times New Roman" w:hAnsi="Arial" w:cs="Arial"/>
                <w:b/>
                <w:sz w:val="24"/>
                <w:szCs w:val="24"/>
                <w:lang w:eastAsia="en-GB"/>
              </w:rPr>
              <w:t>Ownership:</w:t>
            </w:r>
          </w:p>
          <w:p w:rsidR="006142D4" w:rsidRPr="006142D4" w:rsidRDefault="006142D4" w:rsidP="006142D4">
            <w:pPr>
              <w:spacing w:after="0" w:line="240" w:lineRule="auto"/>
              <w:rPr>
                <w:rFonts w:ascii="Arial" w:eastAsia="Times New Roman" w:hAnsi="Arial" w:cs="Arial"/>
                <w:b/>
                <w:sz w:val="24"/>
                <w:szCs w:val="24"/>
                <w:lang w:eastAsia="en-GB"/>
              </w:rPr>
            </w:pPr>
          </w:p>
        </w:tc>
        <w:tc>
          <w:tcPr>
            <w:tcW w:w="3092" w:type="pct"/>
          </w:tcPr>
          <w:p w:rsid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1908" w:type="pct"/>
          </w:tcPr>
          <w:p w:rsidR="006142D4" w:rsidRPr="006142D4" w:rsidRDefault="006142D4" w:rsidP="006142D4">
            <w:pPr>
              <w:spacing w:after="0" w:line="240" w:lineRule="auto"/>
              <w:rPr>
                <w:rFonts w:ascii="Arial" w:eastAsia="Times New Roman" w:hAnsi="Arial" w:cs="Arial"/>
                <w:b/>
                <w:sz w:val="24"/>
                <w:szCs w:val="24"/>
                <w:lang w:eastAsia="en-GB"/>
              </w:rPr>
            </w:pPr>
            <w:r w:rsidRPr="006142D4">
              <w:rPr>
                <w:rFonts w:ascii="Arial" w:eastAsia="Times New Roman" w:hAnsi="Arial" w:cs="Arial"/>
                <w:b/>
                <w:sz w:val="24"/>
                <w:szCs w:val="24"/>
                <w:lang w:eastAsia="en-GB"/>
              </w:rPr>
              <w:t>Project Lead</w:t>
            </w:r>
            <w:r w:rsidR="003112B3">
              <w:rPr>
                <w:rFonts w:ascii="Arial" w:eastAsia="Times New Roman" w:hAnsi="Arial" w:cs="Arial"/>
                <w:b/>
                <w:sz w:val="24"/>
                <w:szCs w:val="24"/>
                <w:lang w:eastAsia="en-GB"/>
              </w:rPr>
              <w:t xml:space="preserve"> and contact details</w:t>
            </w:r>
            <w:r w:rsidRPr="006142D4">
              <w:rPr>
                <w:rFonts w:ascii="Arial" w:eastAsia="Times New Roman" w:hAnsi="Arial" w:cs="Arial"/>
                <w:b/>
                <w:sz w:val="24"/>
                <w:szCs w:val="24"/>
                <w:lang w:eastAsia="en-GB"/>
              </w:rPr>
              <w:t>:</w:t>
            </w:r>
          </w:p>
          <w:p w:rsidR="006142D4" w:rsidRPr="006142D4" w:rsidRDefault="006142D4" w:rsidP="006142D4">
            <w:pPr>
              <w:spacing w:after="0" w:line="240" w:lineRule="auto"/>
              <w:rPr>
                <w:rFonts w:ascii="Arial" w:eastAsia="Times New Roman" w:hAnsi="Arial" w:cs="Arial"/>
                <w:b/>
                <w:sz w:val="24"/>
                <w:szCs w:val="24"/>
                <w:lang w:eastAsia="en-GB"/>
              </w:rPr>
            </w:pPr>
          </w:p>
        </w:tc>
        <w:tc>
          <w:tcPr>
            <w:tcW w:w="3092" w:type="pct"/>
          </w:tcPr>
          <w:p w:rsid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1908" w:type="pct"/>
          </w:tcPr>
          <w:p w:rsidR="006142D4" w:rsidRPr="006142D4" w:rsidRDefault="006142D4" w:rsidP="006142D4">
            <w:pPr>
              <w:spacing w:after="0" w:line="240" w:lineRule="auto"/>
              <w:rPr>
                <w:rFonts w:ascii="Arial" w:eastAsia="Times New Roman" w:hAnsi="Arial" w:cs="Arial"/>
                <w:b/>
                <w:sz w:val="24"/>
                <w:szCs w:val="24"/>
                <w:lang w:eastAsia="en-GB"/>
              </w:rPr>
            </w:pPr>
            <w:r w:rsidRPr="006142D4">
              <w:rPr>
                <w:rFonts w:ascii="Arial" w:eastAsia="Times New Roman" w:hAnsi="Arial" w:cs="Arial"/>
                <w:b/>
                <w:sz w:val="24"/>
                <w:szCs w:val="24"/>
                <w:lang w:eastAsia="en-GB"/>
              </w:rPr>
              <w:t xml:space="preserve">Type of  community consultation/ nature of response </w:t>
            </w:r>
          </w:p>
        </w:tc>
        <w:tc>
          <w:tcPr>
            <w:tcW w:w="3092" w:type="pct"/>
          </w:tcPr>
          <w:p w:rsid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5000" w:type="pct"/>
            <w:gridSpan w:val="2"/>
          </w:tcPr>
          <w:p w:rsidR="006142D4" w:rsidRPr="006142D4" w:rsidRDefault="006142D4" w:rsidP="006142D4">
            <w:pPr>
              <w:spacing w:after="0" w:line="240" w:lineRule="auto"/>
              <w:jc w:val="both"/>
              <w:rPr>
                <w:rFonts w:ascii="Arial" w:eastAsia="Times New Roman" w:hAnsi="Arial" w:cs="Arial"/>
                <w:b/>
                <w:sz w:val="24"/>
                <w:szCs w:val="24"/>
                <w:lang w:eastAsia="en-GB"/>
              </w:rPr>
            </w:pPr>
            <w:r w:rsidRPr="006142D4">
              <w:rPr>
                <w:rFonts w:ascii="Arial" w:eastAsia="Times New Roman" w:hAnsi="Arial" w:cs="Arial"/>
                <w:b/>
                <w:sz w:val="24"/>
                <w:szCs w:val="24"/>
                <w:lang w:eastAsia="en-GB"/>
              </w:rPr>
              <w:t xml:space="preserve">Description of Site </w:t>
            </w:r>
            <w:r w:rsidRPr="006142D4">
              <w:rPr>
                <w:rFonts w:ascii="Arial" w:eastAsia="Times New Roman" w:hAnsi="Arial" w:cs="Arial"/>
                <w:sz w:val="24"/>
                <w:szCs w:val="24"/>
                <w:lang w:eastAsia="en-GB"/>
              </w:rPr>
              <w:t xml:space="preserve">(including planning status): </w:t>
            </w:r>
          </w:p>
          <w:p w:rsid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tc>
      </w:tr>
      <w:tr w:rsidR="006142D4" w:rsidRPr="006142D4" w:rsidTr="00203632">
        <w:tc>
          <w:tcPr>
            <w:tcW w:w="5000" w:type="pct"/>
            <w:gridSpan w:val="2"/>
          </w:tcPr>
          <w:p w:rsidR="006142D4" w:rsidRPr="006142D4" w:rsidRDefault="006142D4" w:rsidP="006142D4">
            <w:pPr>
              <w:spacing w:after="0" w:line="240" w:lineRule="auto"/>
              <w:jc w:val="both"/>
              <w:rPr>
                <w:rFonts w:ascii="Arial" w:eastAsia="Times New Roman" w:hAnsi="Arial" w:cs="Arial"/>
                <w:b/>
                <w:i/>
                <w:sz w:val="24"/>
                <w:szCs w:val="24"/>
                <w:lang w:eastAsia="en-GB"/>
              </w:rPr>
            </w:pPr>
            <w:r w:rsidRPr="006142D4">
              <w:rPr>
                <w:rFonts w:ascii="Arial" w:eastAsia="Times New Roman" w:hAnsi="Arial" w:cs="Arial"/>
                <w:b/>
                <w:sz w:val="24"/>
                <w:szCs w:val="24"/>
                <w:lang w:eastAsia="en-GB"/>
              </w:rPr>
              <w:t>Proposed T</w:t>
            </w:r>
            <w:r>
              <w:rPr>
                <w:rFonts w:ascii="Arial" w:eastAsia="Times New Roman" w:hAnsi="Arial" w:cs="Arial"/>
                <w:b/>
                <w:sz w:val="24"/>
                <w:szCs w:val="24"/>
                <w:lang w:eastAsia="en-GB"/>
              </w:rPr>
              <w:t>own Centre Fund</w:t>
            </w:r>
            <w:r w:rsidRPr="006142D4">
              <w:rPr>
                <w:rFonts w:ascii="Arial" w:eastAsia="Times New Roman" w:hAnsi="Arial" w:cs="Arial"/>
                <w:b/>
                <w:sz w:val="24"/>
                <w:szCs w:val="24"/>
                <w:lang w:eastAsia="en-GB"/>
              </w:rPr>
              <w:t xml:space="preserve"> Works </w:t>
            </w:r>
            <w:r w:rsidRPr="006142D4">
              <w:rPr>
                <w:rFonts w:ascii="Arial" w:eastAsia="Times New Roman" w:hAnsi="Arial" w:cs="Arial"/>
                <w:sz w:val="24"/>
                <w:szCs w:val="24"/>
                <w:lang w:eastAsia="en-GB"/>
              </w:rPr>
              <w:t>(</w:t>
            </w:r>
            <w:r w:rsidRPr="006142D4">
              <w:rPr>
                <w:rFonts w:ascii="Arial" w:eastAsia="Times New Roman" w:hAnsi="Arial" w:cs="Arial"/>
                <w:i/>
                <w:sz w:val="24"/>
                <w:szCs w:val="24"/>
                <w:lang w:eastAsia="en-GB"/>
              </w:rPr>
              <w:t>e.g. acquisition, demolition, remediation, % contribution towards capital build costs):</w:t>
            </w:r>
            <w:r w:rsidRPr="006142D4">
              <w:rPr>
                <w:rFonts w:ascii="Arial" w:eastAsia="Times New Roman" w:hAnsi="Arial" w:cs="Arial"/>
                <w:b/>
                <w:i/>
                <w:sz w:val="24"/>
                <w:szCs w:val="24"/>
                <w:lang w:eastAsia="en-GB"/>
              </w:rPr>
              <w:t xml:space="preserve">  </w:t>
            </w: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b/>
                <w:sz w:val="24"/>
                <w:szCs w:val="24"/>
                <w:lang w:eastAsia="en-GB"/>
              </w:rPr>
            </w:pPr>
          </w:p>
        </w:tc>
      </w:tr>
      <w:tr w:rsidR="006142D4" w:rsidRPr="006142D4" w:rsidTr="00203632">
        <w:tc>
          <w:tcPr>
            <w:tcW w:w="5000" w:type="pct"/>
            <w:gridSpan w:val="2"/>
          </w:tcPr>
          <w:p w:rsidR="006142D4" w:rsidRPr="006142D4" w:rsidRDefault="006142D4" w:rsidP="006142D4">
            <w:pPr>
              <w:spacing w:after="0" w:line="240" w:lineRule="auto"/>
              <w:jc w:val="both"/>
              <w:rPr>
                <w:rFonts w:ascii="Arial" w:eastAsia="Times New Roman" w:hAnsi="Arial" w:cs="Arial"/>
                <w:b/>
                <w:sz w:val="24"/>
                <w:szCs w:val="24"/>
                <w:lang w:eastAsia="en-GB"/>
              </w:rPr>
            </w:pPr>
            <w:r w:rsidRPr="006142D4">
              <w:rPr>
                <w:rFonts w:ascii="Arial" w:eastAsia="Times New Roman" w:hAnsi="Arial" w:cs="Arial"/>
                <w:b/>
                <w:sz w:val="24"/>
                <w:szCs w:val="24"/>
                <w:lang w:eastAsia="en-GB"/>
              </w:rPr>
              <w:t xml:space="preserve">After Use: </w:t>
            </w: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p w:rsidR="006142D4" w:rsidRDefault="006142D4" w:rsidP="006142D4">
            <w:pPr>
              <w:spacing w:after="0" w:line="240" w:lineRule="auto"/>
              <w:jc w:val="both"/>
              <w:rPr>
                <w:rFonts w:ascii="Arial" w:eastAsia="Times New Roman" w:hAnsi="Arial" w:cs="Arial"/>
                <w:sz w:val="24"/>
                <w:szCs w:val="24"/>
                <w:lang w:eastAsia="en-GB"/>
              </w:rPr>
            </w:pPr>
          </w:p>
          <w:p w:rsidR="006142D4" w:rsidRPr="006142D4" w:rsidRDefault="006142D4" w:rsidP="006142D4">
            <w:pPr>
              <w:spacing w:after="0" w:line="240" w:lineRule="auto"/>
              <w:jc w:val="both"/>
              <w:rPr>
                <w:rFonts w:ascii="Arial" w:eastAsia="Times New Roman" w:hAnsi="Arial" w:cs="Arial"/>
                <w:sz w:val="24"/>
                <w:szCs w:val="24"/>
                <w:lang w:eastAsia="en-GB"/>
              </w:rPr>
            </w:pPr>
          </w:p>
        </w:tc>
      </w:tr>
      <w:tr w:rsidR="006142D4" w:rsidRPr="006142D4" w:rsidTr="00203632">
        <w:trPr>
          <w:trHeight w:val="2860"/>
        </w:trPr>
        <w:tc>
          <w:tcPr>
            <w:tcW w:w="5000" w:type="pct"/>
            <w:gridSpan w:val="2"/>
          </w:tcPr>
          <w:p w:rsidR="006142D4" w:rsidRPr="006142D4" w:rsidRDefault="006142D4" w:rsidP="006142D4">
            <w:pPr>
              <w:spacing w:after="0" w:line="240" w:lineRule="auto"/>
              <w:rPr>
                <w:rFonts w:ascii="Arial" w:eastAsia="Times New Roman" w:hAnsi="Arial" w:cs="Arial"/>
                <w:b/>
                <w:i/>
                <w:sz w:val="24"/>
                <w:szCs w:val="24"/>
                <w:lang w:eastAsia="en-GB"/>
              </w:rPr>
            </w:pPr>
            <w:r w:rsidRPr="006142D4">
              <w:rPr>
                <w:rFonts w:ascii="Arial" w:eastAsia="Times New Roman" w:hAnsi="Arial" w:cs="Arial"/>
                <w:b/>
                <w:sz w:val="24"/>
                <w:szCs w:val="24"/>
                <w:lang w:eastAsia="en-GB"/>
              </w:rPr>
              <w:t xml:space="preserve">Indicative Costs </w:t>
            </w:r>
            <w:r w:rsidRPr="006142D4">
              <w:rPr>
                <w:rFonts w:ascii="Arial" w:eastAsia="Times New Roman" w:hAnsi="Arial" w:cs="Arial"/>
                <w:sz w:val="24"/>
                <w:szCs w:val="24"/>
                <w:lang w:eastAsia="en-GB"/>
              </w:rPr>
              <w:t>(Please provide a breakdown of key cost elements):</w:t>
            </w:r>
          </w:p>
          <w:p w:rsidR="006142D4" w:rsidRPr="006142D4" w:rsidRDefault="006142D4" w:rsidP="006142D4">
            <w:pPr>
              <w:spacing w:after="0" w:line="240" w:lineRule="auto"/>
              <w:rPr>
                <w:rFonts w:ascii="Arial" w:eastAsia="Times New Roman" w:hAnsi="Arial"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291"/>
              <w:gridCol w:w="353"/>
              <w:gridCol w:w="2470"/>
              <w:gridCol w:w="2243"/>
            </w:tblGrid>
            <w:tr w:rsidR="006142D4" w:rsidRPr="006142D4" w:rsidTr="00203632">
              <w:tc>
                <w:tcPr>
                  <w:tcW w:w="1474" w:type="pct"/>
                </w:tcPr>
                <w:p w:rsidR="006142D4" w:rsidRPr="006142D4" w:rsidRDefault="006142D4" w:rsidP="006142D4">
                  <w:pPr>
                    <w:spacing w:after="0" w:line="240" w:lineRule="auto"/>
                    <w:rPr>
                      <w:rFonts w:ascii="Arial" w:eastAsia="Times New Roman" w:hAnsi="Arial" w:cs="Arial"/>
                      <w:b/>
                      <w:lang w:eastAsia="en-GB"/>
                    </w:rPr>
                  </w:pPr>
                  <w:r w:rsidRPr="006142D4">
                    <w:rPr>
                      <w:rFonts w:ascii="Arial" w:eastAsia="Times New Roman" w:hAnsi="Arial" w:cs="Arial"/>
                      <w:b/>
                      <w:lang w:eastAsia="en-GB"/>
                    </w:rPr>
                    <w:t>Town Centre Fund</w:t>
                  </w:r>
                </w:p>
              </w:tc>
              <w:tc>
                <w:tcPr>
                  <w:tcW w:w="716" w:type="pct"/>
                </w:tcPr>
                <w:p w:rsidR="006142D4" w:rsidRPr="006142D4" w:rsidRDefault="006142D4" w:rsidP="006142D4">
                  <w:pPr>
                    <w:spacing w:after="0" w:line="240" w:lineRule="auto"/>
                    <w:rPr>
                      <w:rFonts w:ascii="Arial" w:eastAsia="Times New Roman" w:hAnsi="Arial" w:cs="Arial"/>
                      <w:b/>
                      <w:lang w:eastAsia="en-GB"/>
                    </w:rPr>
                  </w:pPr>
                </w:p>
              </w:tc>
              <w:tc>
                <w:tcPr>
                  <w:tcW w:w="196" w:type="pct"/>
                </w:tcPr>
                <w:p w:rsidR="006142D4" w:rsidRPr="006142D4" w:rsidRDefault="006142D4" w:rsidP="006142D4">
                  <w:pPr>
                    <w:spacing w:after="0" w:line="240" w:lineRule="auto"/>
                    <w:rPr>
                      <w:rFonts w:ascii="Arial" w:eastAsia="Times New Roman" w:hAnsi="Arial" w:cs="Arial"/>
                      <w:b/>
                      <w:lang w:eastAsia="en-GB"/>
                    </w:rPr>
                  </w:pPr>
                </w:p>
              </w:tc>
              <w:tc>
                <w:tcPr>
                  <w:tcW w:w="1370" w:type="pct"/>
                </w:tcPr>
                <w:p w:rsidR="006142D4" w:rsidRPr="006142D4" w:rsidRDefault="006142D4" w:rsidP="006142D4">
                  <w:pPr>
                    <w:spacing w:after="0" w:line="240" w:lineRule="auto"/>
                    <w:rPr>
                      <w:rFonts w:ascii="Arial" w:eastAsia="Times New Roman" w:hAnsi="Arial" w:cs="Arial"/>
                      <w:b/>
                      <w:lang w:eastAsia="en-GB"/>
                    </w:rPr>
                  </w:pPr>
                  <w:r w:rsidRPr="006142D4">
                    <w:rPr>
                      <w:rFonts w:ascii="Arial" w:eastAsia="Times New Roman" w:hAnsi="Arial" w:cs="Arial"/>
                      <w:b/>
                      <w:lang w:eastAsia="en-GB"/>
                    </w:rPr>
                    <w:t>Overall costs and funding source</w:t>
                  </w:r>
                </w:p>
              </w:tc>
              <w:tc>
                <w:tcPr>
                  <w:tcW w:w="1244" w:type="pct"/>
                </w:tcPr>
                <w:p w:rsidR="006142D4" w:rsidRPr="006142D4" w:rsidRDefault="006142D4" w:rsidP="006142D4">
                  <w:pPr>
                    <w:spacing w:after="0" w:line="240" w:lineRule="auto"/>
                    <w:rPr>
                      <w:rFonts w:ascii="Arial" w:eastAsia="Times New Roman" w:hAnsi="Arial" w:cs="Arial"/>
                      <w:b/>
                      <w:lang w:eastAsia="en-GB"/>
                    </w:rPr>
                  </w:pPr>
                </w:p>
              </w:tc>
            </w:tr>
            <w:tr w:rsidR="006142D4" w:rsidRPr="006142D4" w:rsidTr="00203632">
              <w:tc>
                <w:tcPr>
                  <w:tcW w:w="1474" w:type="pct"/>
                </w:tcPr>
                <w:p w:rsidR="006142D4" w:rsidRPr="006142D4" w:rsidRDefault="006142D4" w:rsidP="006142D4">
                  <w:pPr>
                    <w:spacing w:after="0" w:line="240" w:lineRule="auto"/>
                    <w:rPr>
                      <w:rFonts w:ascii="Arial" w:eastAsia="Times New Roman" w:hAnsi="Arial" w:cs="Arial"/>
                      <w:lang w:eastAsia="en-GB"/>
                    </w:rPr>
                  </w:pPr>
                </w:p>
              </w:tc>
              <w:tc>
                <w:tcPr>
                  <w:tcW w:w="716"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c>
                <w:tcPr>
                  <w:tcW w:w="196" w:type="pct"/>
                </w:tcPr>
                <w:p w:rsidR="006142D4" w:rsidRPr="006142D4" w:rsidRDefault="006142D4" w:rsidP="006142D4">
                  <w:pPr>
                    <w:spacing w:after="0" w:line="240" w:lineRule="auto"/>
                    <w:jc w:val="right"/>
                    <w:rPr>
                      <w:rFonts w:ascii="Arial" w:eastAsia="Times New Roman" w:hAnsi="Arial" w:cs="Arial"/>
                      <w:lang w:eastAsia="en-GB"/>
                    </w:rPr>
                  </w:pPr>
                </w:p>
              </w:tc>
              <w:tc>
                <w:tcPr>
                  <w:tcW w:w="1370" w:type="pct"/>
                </w:tcPr>
                <w:p w:rsidR="006142D4" w:rsidRPr="006142D4" w:rsidRDefault="006142D4" w:rsidP="006142D4">
                  <w:pPr>
                    <w:spacing w:after="0" w:line="240" w:lineRule="auto"/>
                    <w:rPr>
                      <w:rFonts w:ascii="Arial" w:eastAsia="Times New Roman" w:hAnsi="Arial" w:cs="Arial"/>
                      <w:lang w:eastAsia="en-GB"/>
                    </w:rPr>
                  </w:pPr>
                </w:p>
              </w:tc>
              <w:tc>
                <w:tcPr>
                  <w:tcW w:w="1244"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r>
            <w:tr w:rsidR="006142D4" w:rsidRPr="006142D4" w:rsidTr="00203632">
              <w:tc>
                <w:tcPr>
                  <w:tcW w:w="1474" w:type="pct"/>
                </w:tcPr>
                <w:p w:rsidR="006142D4" w:rsidRPr="006142D4" w:rsidRDefault="006142D4" w:rsidP="006142D4">
                  <w:pPr>
                    <w:spacing w:after="0" w:line="240" w:lineRule="auto"/>
                    <w:rPr>
                      <w:rFonts w:ascii="Arial" w:eastAsia="Times New Roman" w:hAnsi="Arial" w:cs="Arial"/>
                      <w:lang w:eastAsia="en-GB"/>
                    </w:rPr>
                  </w:pPr>
                </w:p>
              </w:tc>
              <w:tc>
                <w:tcPr>
                  <w:tcW w:w="716"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c>
                <w:tcPr>
                  <w:tcW w:w="196" w:type="pct"/>
                </w:tcPr>
                <w:p w:rsidR="006142D4" w:rsidRPr="006142D4" w:rsidRDefault="006142D4" w:rsidP="006142D4">
                  <w:pPr>
                    <w:spacing w:after="0" w:line="240" w:lineRule="auto"/>
                    <w:jc w:val="right"/>
                    <w:rPr>
                      <w:rFonts w:ascii="Arial" w:eastAsia="Times New Roman" w:hAnsi="Arial" w:cs="Arial"/>
                      <w:lang w:eastAsia="en-GB"/>
                    </w:rPr>
                  </w:pPr>
                </w:p>
              </w:tc>
              <w:tc>
                <w:tcPr>
                  <w:tcW w:w="1370" w:type="pct"/>
                </w:tcPr>
                <w:p w:rsidR="006142D4" w:rsidRPr="006142D4" w:rsidRDefault="006142D4" w:rsidP="006142D4">
                  <w:pPr>
                    <w:spacing w:after="0" w:line="240" w:lineRule="auto"/>
                    <w:rPr>
                      <w:rFonts w:ascii="Arial" w:eastAsia="Times New Roman" w:hAnsi="Arial" w:cs="Arial"/>
                      <w:lang w:eastAsia="en-GB"/>
                    </w:rPr>
                  </w:pPr>
                </w:p>
              </w:tc>
              <w:tc>
                <w:tcPr>
                  <w:tcW w:w="1244"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r>
            <w:tr w:rsidR="006142D4" w:rsidRPr="006142D4" w:rsidTr="00203632">
              <w:tc>
                <w:tcPr>
                  <w:tcW w:w="1474" w:type="pct"/>
                </w:tcPr>
                <w:p w:rsidR="006142D4" w:rsidRPr="006142D4" w:rsidRDefault="006142D4" w:rsidP="006142D4">
                  <w:pPr>
                    <w:spacing w:after="0" w:line="240" w:lineRule="auto"/>
                    <w:rPr>
                      <w:rFonts w:ascii="Arial" w:eastAsia="Times New Roman" w:hAnsi="Arial" w:cs="Arial"/>
                      <w:lang w:eastAsia="en-GB"/>
                    </w:rPr>
                  </w:pPr>
                </w:p>
              </w:tc>
              <w:tc>
                <w:tcPr>
                  <w:tcW w:w="716"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c>
                <w:tcPr>
                  <w:tcW w:w="196" w:type="pct"/>
                </w:tcPr>
                <w:p w:rsidR="006142D4" w:rsidRPr="006142D4" w:rsidRDefault="006142D4" w:rsidP="006142D4">
                  <w:pPr>
                    <w:spacing w:after="0" w:line="240" w:lineRule="auto"/>
                    <w:jc w:val="right"/>
                    <w:rPr>
                      <w:rFonts w:ascii="Arial" w:eastAsia="Times New Roman" w:hAnsi="Arial" w:cs="Arial"/>
                      <w:lang w:eastAsia="en-GB"/>
                    </w:rPr>
                  </w:pPr>
                </w:p>
              </w:tc>
              <w:tc>
                <w:tcPr>
                  <w:tcW w:w="1370" w:type="pct"/>
                </w:tcPr>
                <w:p w:rsidR="006142D4" w:rsidRPr="006142D4" w:rsidRDefault="006142D4" w:rsidP="006142D4">
                  <w:pPr>
                    <w:spacing w:after="0" w:line="240" w:lineRule="auto"/>
                    <w:rPr>
                      <w:rFonts w:ascii="Arial" w:eastAsia="Times New Roman" w:hAnsi="Arial" w:cs="Arial"/>
                      <w:lang w:eastAsia="en-GB"/>
                    </w:rPr>
                  </w:pPr>
                </w:p>
              </w:tc>
              <w:tc>
                <w:tcPr>
                  <w:tcW w:w="1244" w:type="pct"/>
                </w:tcPr>
                <w:p w:rsidR="006142D4" w:rsidRPr="006142D4" w:rsidRDefault="006142D4" w:rsidP="006142D4">
                  <w:pPr>
                    <w:spacing w:after="0" w:line="240" w:lineRule="auto"/>
                    <w:jc w:val="right"/>
                    <w:rPr>
                      <w:rFonts w:ascii="Arial" w:eastAsia="Times New Roman" w:hAnsi="Arial" w:cs="Arial"/>
                      <w:lang w:eastAsia="en-GB"/>
                    </w:rPr>
                  </w:pPr>
                  <w:r w:rsidRPr="006142D4">
                    <w:rPr>
                      <w:rFonts w:ascii="Arial" w:eastAsia="Times New Roman" w:hAnsi="Arial" w:cs="Arial"/>
                      <w:lang w:eastAsia="en-GB"/>
                    </w:rPr>
                    <w:t>£</w:t>
                  </w:r>
                </w:p>
              </w:tc>
            </w:tr>
            <w:tr w:rsidR="006142D4" w:rsidRPr="006142D4" w:rsidTr="00203632">
              <w:tc>
                <w:tcPr>
                  <w:tcW w:w="1474" w:type="pct"/>
                </w:tcPr>
                <w:p w:rsidR="006142D4" w:rsidRPr="006142D4" w:rsidRDefault="006142D4" w:rsidP="006142D4">
                  <w:pPr>
                    <w:spacing w:after="0" w:line="240" w:lineRule="auto"/>
                    <w:rPr>
                      <w:rFonts w:ascii="Arial" w:eastAsia="Times New Roman" w:hAnsi="Arial" w:cs="Arial"/>
                      <w:lang w:eastAsia="en-GB"/>
                    </w:rPr>
                  </w:pPr>
                </w:p>
              </w:tc>
              <w:tc>
                <w:tcPr>
                  <w:tcW w:w="716" w:type="pct"/>
                </w:tcPr>
                <w:p w:rsidR="006142D4" w:rsidRPr="006142D4" w:rsidRDefault="006142D4" w:rsidP="006142D4">
                  <w:pPr>
                    <w:spacing w:after="0" w:line="240" w:lineRule="auto"/>
                    <w:jc w:val="right"/>
                    <w:rPr>
                      <w:rFonts w:ascii="Arial" w:eastAsia="Times New Roman" w:hAnsi="Arial" w:cs="Arial"/>
                      <w:lang w:eastAsia="en-GB"/>
                    </w:rPr>
                  </w:pPr>
                </w:p>
              </w:tc>
              <w:tc>
                <w:tcPr>
                  <w:tcW w:w="196" w:type="pct"/>
                </w:tcPr>
                <w:p w:rsidR="006142D4" w:rsidRPr="006142D4" w:rsidRDefault="006142D4" w:rsidP="006142D4">
                  <w:pPr>
                    <w:spacing w:after="0" w:line="240" w:lineRule="auto"/>
                    <w:jc w:val="right"/>
                    <w:rPr>
                      <w:rFonts w:ascii="Arial" w:eastAsia="Times New Roman" w:hAnsi="Arial" w:cs="Arial"/>
                      <w:lang w:eastAsia="en-GB"/>
                    </w:rPr>
                  </w:pPr>
                </w:p>
              </w:tc>
              <w:tc>
                <w:tcPr>
                  <w:tcW w:w="1370" w:type="pct"/>
                </w:tcPr>
                <w:p w:rsidR="006142D4" w:rsidRPr="006142D4" w:rsidRDefault="006142D4" w:rsidP="006142D4">
                  <w:pPr>
                    <w:spacing w:after="0" w:line="240" w:lineRule="auto"/>
                    <w:rPr>
                      <w:rFonts w:ascii="Arial" w:eastAsia="Times New Roman" w:hAnsi="Arial" w:cs="Arial"/>
                      <w:lang w:eastAsia="en-GB"/>
                    </w:rPr>
                  </w:pPr>
                </w:p>
              </w:tc>
              <w:tc>
                <w:tcPr>
                  <w:tcW w:w="1244" w:type="pct"/>
                </w:tcPr>
                <w:p w:rsidR="006142D4" w:rsidRPr="006142D4" w:rsidRDefault="006142D4" w:rsidP="006142D4">
                  <w:pPr>
                    <w:spacing w:after="0" w:line="240" w:lineRule="auto"/>
                    <w:jc w:val="right"/>
                    <w:rPr>
                      <w:rFonts w:ascii="Arial" w:eastAsia="Times New Roman" w:hAnsi="Arial" w:cs="Arial"/>
                      <w:lang w:eastAsia="en-GB"/>
                    </w:rPr>
                  </w:pPr>
                </w:p>
              </w:tc>
            </w:tr>
            <w:tr w:rsidR="006142D4" w:rsidRPr="006142D4" w:rsidTr="00203632">
              <w:tc>
                <w:tcPr>
                  <w:tcW w:w="1474" w:type="pct"/>
                </w:tcPr>
                <w:p w:rsidR="006142D4" w:rsidRPr="006142D4" w:rsidRDefault="006142D4" w:rsidP="006142D4">
                  <w:pPr>
                    <w:spacing w:after="0" w:line="240" w:lineRule="auto"/>
                    <w:jc w:val="right"/>
                    <w:rPr>
                      <w:rFonts w:ascii="Arial" w:eastAsia="Times New Roman" w:hAnsi="Arial" w:cs="Arial"/>
                      <w:b/>
                      <w:lang w:eastAsia="en-GB"/>
                    </w:rPr>
                  </w:pPr>
                </w:p>
                <w:p w:rsidR="006142D4" w:rsidRPr="006142D4" w:rsidRDefault="006142D4" w:rsidP="006142D4">
                  <w:pPr>
                    <w:spacing w:after="0" w:line="240" w:lineRule="auto"/>
                    <w:jc w:val="right"/>
                    <w:rPr>
                      <w:rFonts w:ascii="Arial" w:eastAsia="Times New Roman" w:hAnsi="Arial" w:cs="Arial"/>
                      <w:b/>
                      <w:lang w:eastAsia="en-GB"/>
                    </w:rPr>
                  </w:pPr>
                  <w:r w:rsidRPr="006142D4">
                    <w:rPr>
                      <w:rFonts w:ascii="Arial" w:eastAsia="Times New Roman" w:hAnsi="Arial" w:cs="Arial"/>
                      <w:b/>
                      <w:lang w:eastAsia="en-GB"/>
                    </w:rPr>
                    <w:t>Total</w:t>
                  </w:r>
                </w:p>
              </w:tc>
              <w:tc>
                <w:tcPr>
                  <w:tcW w:w="716" w:type="pct"/>
                </w:tcPr>
                <w:p w:rsidR="006142D4" w:rsidRPr="006142D4" w:rsidRDefault="006142D4" w:rsidP="006142D4">
                  <w:pPr>
                    <w:spacing w:after="0" w:line="240" w:lineRule="auto"/>
                    <w:jc w:val="right"/>
                    <w:rPr>
                      <w:rFonts w:ascii="Arial" w:eastAsia="Times New Roman" w:hAnsi="Arial" w:cs="Arial"/>
                      <w:b/>
                      <w:lang w:eastAsia="en-GB"/>
                    </w:rPr>
                  </w:pPr>
                </w:p>
                <w:p w:rsidR="006142D4" w:rsidRPr="006142D4" w:rsidRDefault="006142D4" w:rsidP="006142D4">
                  <w:pPr>
                    <w:spacing w:after="0" w:line="240" w:lineRule="auto"/>
                    <w:jc w:val="right"/>
                    <w:rPr>
                      <w:rFonts w:ascii="Arial" w:eastAsia="Times New Roman" w:hAnsi="Arial" w:cs="Arial"/>
                      <w:b/>
                      <w:lang w:eastAsia="en-GB"/>
                    </w:rPr>
                  </w:pPr>
                  <w:r w:rsidRPr="006142D4">
                    <w:rPr>
                      <w:rFonts w:ascii="Arial" w:eastAsia="Times New Roman" w:hAnsi="Arial" w:cs="Arial"/>
                      <w:b/>
                      <w:lang w:eastAsia="en-GB"/>
                    </w:rPr>
                    <w:t>£</w:t>
                  </w:r>
                </w:p>
              </w:tc>
              <w:tc>
                <w:tcPr>
                  <w:tcW w:w="196" w:type="pct"/>
                </w:tcPr>
                <w:p w:rsidR="006142D4" w:rsidRPr="006142D4" w:rsidRDefault="006142D4" w:rsidP="006142D4">
                  <w:pPr>
                    <w:spacing w:after="0" w:line="240" w:lineRule="auto"/>
                    <w:jc w:val="right"/>
                    <w:rPr>
                      <w:rFonts w:ascii="Arial" w:eastAsia="Times New Roman" w:hAnsi="Arial" w:cs="Arial"/>
                      <w:b/>
                      <w:lang w:eastAsia="en-GB"/>
                    </w:rPr>
                  </w:pPr>
                </w:p>
              </w:tc>
              <w:tc>
                <w:tcPr>
                  <w:tcW w:w="1370" w:type="pct"/>
                </w:tcPr>
                <w:p w:rsidR="006142D4" w:rsidRPr="006142D4" w:rsidRDefault="006142D4" w:rsidP="006142D4">
                  <w:pPr>
                    <w:spacing w:after="0" w:line="240" w:lineRule="auto"/>
                    <w:jc w:val="right"/>
                    <w:rPr>
                      <w:rFonts w:ascii="Arial" w:eastAsia="Times New Roman" w:hAnsi="Arial" w:cs="Arial"/>
                      <w:b/>
                      <w:lang w:eastAsia="en-GB"/>
                    </w:rPr>
                  </w:pPr>
                </w:p>
                <w:p w:rsidR="006142D4" w:rsidRPr="006142D4" w:rsidRDefault="006142D4" w:rsidP="006142D4">
                  <w:pPr>
                    <w:spacing w:after="0" w:line="240" w:lineRule="auto"/>
                    <w:jc w:val="right"/>
                    <w:rPr>
                      <w:rFonts w:ascii="Arial" w:eastAsia="Times New Roman" w:hAnsi="Arial" w:cs="Arial"/>
                      <w:b/>
                      <w:lang w:eastAsia="en-GB"/>
                    </w:rPr>
                  </w:pPr>
                  <w:r w:rsidRPr="006142D4">
                    <w:rPr>
                      <w:rFonts w:ascii="Arial" w:eastAsia="Times New Roman" w:hAnsi="Arial" w:cs="Arial"/>
                      <w:b/>
                      <w:lang w:eastAsia="en-GB"/>
                    </w:rPr>
                    <w:t>Total</w:t>
                  </w:r>
                </w:p>
              </w:tc>
              <w:tc>
                <w:tcPr>
                  <w:tcW w:w="1244" w:type="pct"/>
                </w:tcPr>
                <w:p w:rsidR="006142D4" w:rsidRPr="006142D4" w:rsidRDefault="006142D4" w:rsidP="006142D4">
                  <w:pPr>
                    <w:spacing w:after="0" w:line="240" w:lineRule="auto"/>
                    <w:rPr>
                      <w:rFonts w:ascii="Arial" w:eastAsia="Times New Roman" w:hAnsi="Arial" w:cs="Arial"/>
                      <w:b/>
                      <w:lang w:eastAsia="en-GB"/>
                    </w:rPr>
                  </w:pPr>
                </w:p>
                <w:p w:rsidR="006142D4" w:rsidRPr="006142D4" w:rsidRDefault="006142D4" w:rsidP="006142D4">
                  <w:pPr>
                    <w:spacing w:after="0" w:line="240" w:lineRule="auto"/>
                    <w:jc w:val="right"/>
                    <w:rPr>
                      <w:rFonts w:ascii="Arial" w:eastAsia="Times New Roman" w:hAnsi="Arial" w:cs="Arial"/>
                      <w:b/>
                      <w:lang w:eastAsia="en-GB"/>
                    </w:rPr>
                  </w:pPr>
                  <w:r w:rsidRPr="006142D4">
                    <w:rPr>
                      <w:rFonts w:ascii="Arial" w:eastAsia="Times New Roman" w:hAnsi="Arial" w:cs="Arial"/>
                      <w:b/>
                      <w:lang w:eastAsia="en-GB"/>
                    </w:rPr>
                    <w:t>£</w:t>
                  </w:r>
                </w:p>
              </w:tc>
            </w:tr>
          </w:tbl>
          <w:p w:rsidR="006142D4" w:rsidRP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b/>
                <w:sz w:val="24"/>
                <w:szCs w:val="24"/>
                <w:lang w:eastAsia="en-GB"/>
              </w:rPr>
            </w:pPr>
          </w:p>
        </w:tc>
      </w:tr>
      <w:tr w:rsidR="006142D4" w:rsidRPr="006142D4" w:rsidTr="00203632">
        <w:trPr>
          <w:trHeight w:val="70"/>
        </w:trPr>
        <w:tc>
          <w:tcPr>
            <w:tcW w:w="5000" w:type="pct"/>
            <w:gridSpan w:val="2"/>
          </w:tcPr>
          <w:p w:rsidR="006142D4" w:rsidRPr="006142D4" w:rsidRDefault="006142D4" w:rsidP="006142D4">
            <w:pPr>
              <w:spacing w:after="0" w:line="240" w:lineRule="auto"/>
              <w:rPr>
                <w:rFonts w:ascii="Arial" w:eastAsia="Times New Roman" w:hAnsi="Arial" w:cs="Arial"/>
                <w:sz w:val="24"/>
                <w:szCs w:val="24"/>
                <w:lang w:eastAsia="en-GB"/>
              </w:rPr>
            </w:pPr>
            <w:r w:rsidRPr="006142D4">
              <w:rPr>
                <w:rFonts w:ascii="Arial" w:eastAsia="Times New Roman" w:hAnsi="Arial" w:cs="Arial"/>
                <w:b/>
                <w:sz w:val="24"/>
                <w:szCs w:val="24"/>
                <w:lang w:eastAsia="en-GB"/>
              </w:rPr>
              <w:t xml:space="preserve">Timescale for Completion </w:t>
            </w:r>
            <w:r w:rsidRPr="006142D4">
              <w:rPr>
                <w:rFonts w:ascii="Arial" w:eastAsia="Times New Roman" w:hAnsi="Arial" w:cs="Arial"/>
                <w:sz w:val="24"/>
                <w:szCs w:val="24"/>
                <w:lang w:eastAsia="en-GB"/>
              </w:rPr>
              <w:t xml:space="preserve">(including key milestones i.e. tender issue date, tender acceptance, works start, </w:t>
            </w:r>
            <w:proofErr w:type="spellStart"/>
            <w:r w:rsidRPr="006142D4">
              <w:rPr>
                <w:rFonts w:ascii="Arial" w:eastAsia="Times New Roman" w:hAnsi="Arial" w:cs="Arial"/>
                <w:sz w:val="24"/>
                <w:szCs w:val="24"/>
                <w:lang w:eastAsia="en-GB"/>
              </w:rPr>
              <w:t>TCF</w:t>
            </w:r>
            <w:proofErr w:type="spellEnd"/>
            <w:r w:rsidRPr="006142D4">
              <w:rPr>
                <w:rFonts w:ascii="Arial" w:eastAsia="Times New Roman" w:hAnsi="Arial" w:cs="Arial"/>
                <w:sz w:val="24"/>
                <w:szCs w:val="24"/>
                <w:lang w:eastAsia="en-GB"/>
              </w:rPr>
              <w:t xml:space="preserve"> works complete, project completion date.  All statutory consents to be in place and tenders issued no later than 1 November 2019):</w:t>
            </w:r>
          </w:p>
          <w:p w:rsidR="006142D4" w:rsidRP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5000" w:type="pct"/>
            <w:gridSpan w:val="2"/>
          </w:tcPr>
          <w:p w:rsidR="006142D4" w:rsidRPr="006142D4" w:rsidRDefault="006142D4" w:rsidP="006142D4">
            <w:pPr>
              <w:spacing w:after="0" w:line="240" w:lineRule="auto"/>
              <w:rPr>
                <w:rFonts w:ascii="Arial" w:eastAsia="Times New Roman" w:hAnsi="Arial" w:cs="Arial"/>
                <w:sz w:val="24"/>
                <w:szCs w:val="24"/>
                <w:lang w:eastAsia="en-GB"/>
              </w:rPr>
            </w:pPr>
            <w:r w:rsidRPr="006142D4">
              <w:rPr>
                <w:rFonts w:ascii="Arial" w:eastAsia="Times New Roman" w:hAnsi="Arial" w:cs="Arial"/>
                <w:b/>
                <w:sz w:val="24"/>
                <w:szCs w:val="24"/>
                <w:lang w:eastAsia="en-GB"/>
              </w:rPr>
              <w:lastRenderedPageBreak/>
              <w:t xml:space="preserve">Fit with Policy </w:t>
            </w:r>
            <w:r w:rsidRPr="006142D4">
              <w:rPr>
                <w:rFonts w:ascii="Arial" w:eastAsia="Times New Roman" w:hAnsi="Arial" w:cs="Arial"/>
                <w:sz w:val="24"/>
                <w:szCs w:val="24"/>
                <w:lang w:eastAsia="en-GB"/>
              </w:rPr>
              <w:t>(projects are expected to be aligned with national and local commitments to town centres including the Town Centre First Principle and the Town Centre Action Plan; and more recently, the Place Principle):</w:t>
            </w:r>
          </w:p>
          <w:p w:rsidR="006142D4" w:rsidRPr="006142D4" w:rsidRDefault="006142D4" w:rsidP="006142D4">
            <w:pPr>
              <w:spacing w:after="0" w:line="240" w:lineRule="auto"/>
              <w:rPr>
                <w:rFonts w:ascii="Arial" w:eastAsia="Times New Roman" w:hAnsi="Arial" w:cs="Arial"/>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p w:rsidR="006142D4" w:rsidRDefault="006142D4" w:rsidP="006142D4">
            <w:pPr>
              <w:spacing w:after="0" w:line="240" w:lineRule="auto"/>
              <w:jc w:val="right"/>
              <w:rPr>
                <w:rFonts w:ascii="Arial" w:eastAsia="Times New Roman" w:hAnsi="Arial" w:cs="Arial"/>
                <w:sz w:val="24"/>
                <w:szCs w:val="24"/>
                <w:lang w:eastAsia="en-GB"/>
              </w:rPr>
            </w:pPr>
          </w:p>
          <w:p w:rsidR="006142D4" w:rsidRDefault="006142D4" w:rsidP="006142D4">
            <w:pPr>
              <w:spacing w:after="0" w:line="240" w:lineRule="auto"/>
              <w:jc w:val="right"/>
              <w:rPr>
                <w:rFonts w:ascii="Arial" w:eastAsia="Times New Roman" w:hAnsi="Arial" w:cs="Arial"/>
                <w:sz w:val="24"/>
                <w:szCs w:val="24"/>
                <w:lang w:eastAsia="en-GB"/>
              </w:rPr>
            </w:pPr>
          </w:p>
          <w:p w:rsidR="006142D4" w:rsidRPr="006142D4" w:rsidRDefault="006142D4" w:rsidP="006142D4">
            <w:pPr>
              <w:spacing w:after="0" w:line="240" w:lineRule="auto"/>
              <w:jc w:val="right"/>
              <w:rPr>
                <w:rFonts w:ascii="Arial" w:eastAsia="Times New Roman" w:hAnsi="Arial" w:cs="Arial"/>
                <w:sz w:val="24"/>
                <w:szCs w:val="24"/>
                <w:lang w:eastAsia="en-GB"/>
              </w:rPr>
            </w:pPr>
          </w:p>
        </w:tc>
      </w:tr>
      <w:tr w:rsidR="006142D4" w:rsidRPr="006142D4" w:rsidTr="00203632">
        <w:tc>
          <w:tcPr>
            <w:tcW w:w="5000" w:type="pct"/>
            <w:gridSpan w:val="2"/>
          </w:tcPr>
          <w:p w:rsidR="006142D4" w:rsidRPr="006142D4" w:rsidRDefault="006142D4" w:rsidP="006142D4">
            <w:pPr>
              <w:spacing w:after="0" w:line="240" w:lineRule="auto"/>
              <w:rPr>
                <w:rFonts w:ascii="Arial" w:eastAsia="Times New Roman" w:hAnsi="Arial" w:cs="Arial"/>
                <w:b/>
                <w:sz w:val="24"/>
                <w:szCs w:val="24"/>
                <w:lang w:eastAsia="en-GB"/>
              </w:rPr>
            </w:pPr>
            <w:r w:rsidRPr="006142D4">
              <w:rPr>
                <w:rFonts w:ascii="Arial" w:eastAsia="Times New Roman" w:hAnsi="Arial" w:cs="Arial"/>
                <w:b/>
                <w:sz w:val="24"/>
                <w:szCs w:val="24"/>
                <w:lang w:eastAsia="en-GB"/>
              </w:rPr>
              <w:t xml:space="preserve">Estimated Outputs </w:t>
            </w:r>
            <w:r w:rsidRPr="006142D4">
              <w:rPr>
                <w:rFonts w:ascii="Arial" w:eastAsia="Times New Roman" w:hAnsi="Arial" w:cs="Arial"/>
                <w:sz w:val="24"/>
                <w:szCs w:val="24"/>
                <w:lang w:eastAsia="en-GB"/>
              </w:rPr>
              <w:t>(e.g. jobs created, Xm² of floor space brought back into productive use, ha land remediated, X residential units created):</w:t>
            </w:r>
          </w:p>
          <w:p w:rsidR="006142D4" w:rsidRP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Pr="006142D4" w:rsidRDefault="006142D4" w:rsidP="006142D4">
            <w:pPr>
              <w:spacing w:after="0" w:line="240" w:lineRule="auto"/>
              <w:rPr>
                <w:rFonts w:ascii="Arial" w:eastAsia="Times New Roman" w:hAnsi="Arial" w:cs="Arial"/>
                <w:b/>
                <w:sz w:val="24"/>
                <w:szCs w:val="24"/>
                <w:lang w:eastAsia="en-GB"/>
              </w:rPr>
            </w:pPr>
          </w:p>
          <w:p w:rsidR="006142D4" w:rsidRPr="006142D4" w:rsidRDefault="006142D4" w:rsidP="006142D4">
            <w:pPr>
              <w:spacing w:after="0" w:line="240" w:lineRule="auto"/>
              <w:rPr>
                <w:rFonts w:ascii="Arial" w:eastAsia="Times New Roman" w:hAnsi="Arial" w:cs="Arial"/>
                <w:sz w:val="24"/>
                <w:szCs w:val="24"/>
                <w:lang w:eastAsia="en-GB"/>
              </w:rPr>
            </w:pPr>
          </w:p>
        </w:tc>
      </w:tr>
      <w:tr w:rsidR="006142D4" w:rsidRPr="006142D4" w:rsidTr="00203632">
        <w:tc>
          <w:tcPr>
            <w:tcW w:w="5000" w:type="pct"/>
            <w:gridSpan w:val="2"/>
          </w:tcPr>
          <w:p w:rsidR="006142D4" w:rsidRDefault="006142D4" w:rsidP="006142D4">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Location Plan</w:t>
            </w: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Default="006142D4" w:rsidP="006142D4">
            <w:pPr>
              <w:spacing w:after="0" w:line="240" w:lineRule="auto"/>
              <w:rPr>
                <w:rFonts w:ascii="Arial" w:eastAsia="Times New Roman" w:hAnsi="Arial" w:cs="Arial"/>
                <w:b/>
                <w:sz w:val="24"/>
                <w:szCs w:val="24"/>
                <w:lang w:eastAsia="en-GB"/>
              </w:rPr>
            </w:pPr>
          </w:p>
          <w:p w:rsidR="006142D4" w:rsidRPr="006142D4" w:rsidRDefault="006142D4" w:rsidP="006142D4">
            <w:pPr>
              <w:spacing w:after="0" w:line="240" w:lineRule="auto"/>
              <w:rPr>
                <w:rFonts w:ascii="Arial" w:eastAsia="Times New Roman" w:hAnsi="Arial" w:cs="Arial"/>
                <w:b/>
                <w:sz w:val="24"/>
                <w:szCs w:val="24"/>
                <w:lang w:eastAsia="en-GB"/>
              </w:rPr>
            </w:pPr>
          </w:p>
        </w:tc>
      </w:tr>
    </w:tbl>
    <w:p w:rsidR="00216427" w:rsidRDefault="00216427" w:rsidP="002B009B">
      <w:pPr>
        <w:spacing w:after="0"/>
        <w:rPr>
          <w:rFonts w:ascii="Ebrima" w:hAnsi="Ebrima"/>
          <w:sz w:val="24"/>
          <w:szCs w:val="24"/>
        </w:rPr>
      </w:pPr>
    </w:p>
    <w:p w:rsidR="00216427" w:rsidRPr="002B009B" w:rsidRDefault="00216427" w:rsidP="002B009B">
      <w:pPr>
        <w:spacing w:after="0"/>
        <w:rPr>
          <w:rFonts w:ascii="Ebrima" w:hAnsi="Ebrima"/>
          <w:sz w:val="24"/>
          <w:szCs w:val="24"/>
        </w:rPr>
      </w:pPr>
    </w:p>
    <w:p w:rsidR="002B009B" w:rsidRPr="002B009B" w:rsidRDefault="002B009B" w:rsidP="002B009B">
      <w:pPr>
        <w:spacing w:after="0"/>
        <w:rPr>
          <w:rFonts w:ascii="Ebrima" w:hAnsi="Ebrima"/>
          <w:b/>
          <w:sz w:val="24"/>
          <w:szCs w:val="24"/>
        </w:rPr>
      </w:pPr>
    </w:p>
    <w:p w:rsidR="002B009B" w:rsidRPr="002B009B" w:rsidRDefault="002B009B" w:rsidP="002B009B">
      <w:pPr>
        <w:spacing w:after="0"/>
        <w:rPr>
          <w:rFonts w:ascii="Ebrima" w:hAnsi="Ebrima"/>
          <w:b/>
          <w:sz w:val="24"/>
          <w:szCs w:val="24"/>
        </w:rPr>
      </w:pPr>
    </w:p>
    <w:p w:rsidR="00216427" w:rsidRDefault="00216427" w:rsidP="002B009B">
      <w:pPr>
        <w:spacing w:after="0"/>
        <w:rPr>
          <w:rFonts w:ascii="Ebrima" w:hAnsi="Ebrima"/>
          <w:b/>
          <w:sz w:val="24"/>
          <w:szCs w:val="24"/>
        </w:rPr>
      </w:pPr>
    </w:p>
    <w:p w:rsidR="00216427" w:rsidRDefault="00216427" w:rsidP="002B009B">
      <w:pPr>
        <w:spacing w:after="0"/>
        <w:rPr>
          <w:rFonts w:ascii="Ebrima" w:hAnsi="Ebrima"/>
          <w:b/>
          <w:sz w:val="24"/>
          <w:szCs w:val="24"/>
        </w:rPr>
      </w:pPr>
    </w:p>
    <w:p w:rsidR="002B009B" w:rsidRPr="002B009B" w:rsidRDefault="002B009B" w:rsidP="00AB68E0">
      <w:pPr>
        <w:rPr>
          <w:rFonts w:ascii="Ebrima" w:hAnsi="Ebrima"/>
          <w:b/>
          <w:sz w:val="24"/>
        </w:rPr>
      </w:pPr>
    </w:p>
    <w:sectPr w:rsidR="002B009B" w:rsidRPr="002B009B" w:rsidSect="00F54EA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F6" w:rsidRDefault="009A6BF6" w:rsidP="00AB68E0">
      <w:pPr>
        <w:spacing w:after="0" w:line="240" w:lineRule="auto"/>
      </w:pPr>
      <w:r>
        <w:separator/>
      </w:r>
    </w:p>
  </w:endnote>
  <w:endnote w:type="continuationSeparator" w:id="0">
    <w:p w:rsidR="009A6BF6" w:rsidRDefault="009A6BF6" w:rsidP="00AB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2" w:rsidRDefault="00CD3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591" w:rsidRDefault="004D2591">
    <w:pPr>
      <w:pStyle w:val="Footer"/>
    </w:pPr>
    <w:r>
      <w:rPr>
        <w:noProof/>
        <w:sz w:val="24"/>
        <w:lang w:eastAsia="en-GB"/>
      </w:rPr>
      <w:drawing>
        <wp:anchor distT="0" distB="0" distL="114300" distR="114300" simplePos="0" relativeHeight="251669504" behindDoc="1" locked="1" layoutInCell="1" allowOverlap="1" wp14:anchorId="4567BFF0" wp14:editId="383B2E2F">
          <wp:simplePos x="0" y="0"/>
          <wp:positionH relativeFrom="column">
            <wp:posOffset>3419475</wp:posOffset>
          </wp:positionH>
          <wp:positionV relativeFrom="page">
            <wp:posOffset>9772650</wp:posOffset>
          </wp:positionV>
          <wp:extent cx="3239770"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770" cy="9175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E7" w:rsidRPr="00DA7857" w:rsidRDefault="000C3BE7" w:rsidP="000C3BE7">
    <w:pPr>
      <w:spacing w:after="0" w:line="240" w:lineRule="auto"/>
      <w:rPr>
        <w:rFonts w:ascii="Ebrima" w:hAnsi="Ebrima"/>
        <w:b/>
        <w:color w:val="FF0000"/>
        <w:sz w:val="32"/>
      </w:rPr>
    </w:pPr>
    <w:r w:rsidRPr="00DA7857">
      <w:rPr>
        <w:rFonts w:ascii="Ebrima" w:hAnsi="Ebrima"/>
        <w:noProof/>
        <w:color w:val="FF0000"/>
        <w:sz w:val="24"/>
        <w:lang w:eastAsia="en-GB"/>
      </w:rPr>
      <w:drawing>
        <wp:anchor distT="0" distB="0" distL="114300" distR="114300" simplePos="0" relativeHeight="251671552" behindDoc="1" locked="1" layoutInCell="1" allowOverlap="1" wp14:anchorId="647F47EB" wp14:editId="01F6FAA3">
          <wp:simplePos x="0" y="0"/>
          <wp:positionH relativeFrom="column">
            <wp:posOffset>3420110</wp:posOffset>
          </wp:positionH>
          <wp:positionV relativeFrom="page">
            <wp:posOffset>9784715</wp:posOffset>
          </wp:positionV>
          <wp:extent cx="3238500"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0" cy="917575"/>
                  </a:xfrm>
                  <a:prstGeom prst="rect">
                    <a:avLst/>
                  </a:prstGeom>
                </pic:spPr>
              </pic:pic>
            </a:graphicData>
          </a:graphic>
          <wp14:sizeRelH relativeFrom="margin">
            <wp14:pctWidth>0</wp14:pctWidth>
          </wp14:sizeRelH>
          <wp14:sizeRelV relativeFrom="margin">
            <wp14:pctHeight>0</wp14:pctHeight>
          </wp14:sizeRelV>
        </wp:anchor>
      </w:drawing>
    </w:r>
    <w:r w:rsidRPr="00DA7857">
      <w:rPr>
        <w:rFonts w:ascii="Ebrima" w:hAnsi="Ebrima"/>
        <w:b/>
        <w:color w:val="FF0000"/>
        <w:sz w:val="32"/>
      </w:rPr>
      <w:t xml:space="preserve"> </w:t>
    </w:r>
    <w:r w:rsidRPr="00DA7857">
      <w:rPr>
        <w:rFonts w:ascii="Ebrima" w:hAnsi="Ebrima"/>
        <w:b/>
        <w:color w:val="7030A0"/>
        <w:sz w:val="32"/>
      </w:rPr>
      <w:t>www.highland.gov.uk</w:t>
    </w:r>
  </w:p>
  <w:p w:rsidR="00F54EAA" w:rsidRPr="00DA7857" w:rsidRDefault="00F54EAA">
    <w:pPr>
      <w:pStyle w:val="Footer"/>
      <w:rPr>
        <w:rFonts w:ascii="Ebrima" w:hAnsi="Ebrima"/>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F6" w:rsidRDefault="009A6BF6" w:rsidP="00AB68E0">
      <w:pPr>
        <w:spacing w:after="0" w:line="240" w:lineRule="auto"/>
      </w:pPr>
      <w:r>
        <w:separator/>
      </w:r>
    </w:p>
  </w:footnote>
  <w:footnote w:type="continuationSeparator" w:id="0">
    <w:p w:rsidR="009A6BF6" w:rsidRDefault="009A6BF6" w:rsidP="00AB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2" w:rsidRDefault="00CD3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52" w:rsidRDefault="00CD3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AA" w:rsidRDefault="00FE40D8" w:rsidP="00FE40D8">
    <w:pPr>
      <w:pStyle w:val="Header"/>
      <w:tabs>
        <w:tab w:val="clear" w:pos="9026"/>
        <w:tab w:val="right" w:pos="9781"/>
      </w:tabs>
      <w:ind w:right="-755"/>
      <w:jc w:val="right"/>
    </w:pPr>
    <w:r>
      <w:rPr>
        <w:noProof/>
        <w:lang w:eastAsia="en-GB"/>
      </w:rPr>
      <w:drawing>
        <wp:inline distT="0" distB="0" distL="0" distR="0" wp14:anchorId="51678C4D" wp14:editId="0C7E4DE7">
          <wp:extent cx="2016000" cy="1015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2015-5cm-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1015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92E"/>
    <w:multiLevelType w:val="hybridMultilevel"/>
    <w:tmpl w:val="43BE241E"/>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462D8"/>
    <w:multiLevelType w:val="hybridMultilevel"/>
    <w:tmpl w:val="A5AC63DA"/>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38445E"/>
    <w:multiLevelType w:val="hybridMultilevel"/>
    <w:tmpl w:val="C4C08B0A"/>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5923B6"/>
    <w:multiLevelType w:val="hybridMultilevel"/>
    <w:tmpl w:val="5AEECAC6"/>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404A7"/>
    <w:multiLevelType w:val="hybridMultilevel"/>
    <w:tmpl w:val="79F8AD6C"/>
    <w:lvl w:ilvl="0" w:tplc="04082AE0">
      <w:start w:val="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4AB5EC7"/>
    <w:multiLevelType w:val="hybridMultilevel"/>
    <w:tmpl w:val="8272CA36"/>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2343AD"/>
    <w:multiLevelType w:val="hybridMultilevel"/>
    <w:tmpl w:val="F9CC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4307C1"/>
    <w:multiLevelType w:val="hybridMultilevel"/>
    <w:tmpl w:val="3BE87FC8"/>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FE2266"/>
    <w:multiLevelType w:val="hybridMultilevel"/>
    <w:tmpl w:val="B412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6B16AD"/>
    <w:multiLevelType w:val="hybridMultilevel"/>
    <w:tmpl w:val="2AAA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947535"/>
    <w:multiLevelType w:val="hybridMultilevel"/>
    <w:tmpl w:val="A5E4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C949EF"/>
    <w:multiLevelType w:val="hybridMultilevel"/>
    <w:tmpl w:val="4C167632"/>
    <w:lvl w:ilvl="0" w:tplc="04082AE0">
      <w:start w:val="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71230B2"/>
    <w:multiLevelType w:val="hybridMultilevel"/>
    <w:tmpl w:val="94AACB7C"/>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CE700D"/>
    <w:multiLevelType w:val="hybridMultilevel"/>
    <w:tmpl w:val="F0AEE8FE"/>
    <w:lvl w:ilvl="0" w:tplc="04082AE0">
      <w:start w:val="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12"/>
  </w:num>
  <w:num w:numId="5">
    <w:abstractNumId w:val="2"/>
  </w:num>
  <w:num w:numId="6">
    <w:abstractNumId w:val="11"/>
  </w:num>
  <w:num w:numId="7">
    <w:abstractNumId w:val="4"/>
  </w:num>
  <w:num w:numId="8">
    <w:abstractNumId w:val="1"/>
  </w:num>
  <w:num w:numId="9">
    <w:abstractNumId w:val="7"/>
  </w:num>
  <w:num w:numId="10">
    <w:abstractNumId w:val="0"/>
  </w:num>
  <w:num w:numId="11">
    <w:abstractNumId w:val="5"/>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BF"/>
    <w:rsid w:val="000332D4"/>
    <w:rsid w:val="00037546"/>
    <w:rsid w:val="00053BC1"/>
    <w:rsid w:val="000639BB"/>
    <w:rsid w:val="000C3BE7"/>
    <w:rsid w:val="00153FEE"/>
    <w:rsid w:val="001827BC"/>
    <w:rsid w:val="001A6368"/>
    <w:rsid w:val="001A7274"/>
    <w:rsid w:val="001D6664"/>
    <w:rsid w:val="00216427"/>
    <w:rsid w:val="0025783F"/>
    <w:rsid w:val="002B009B"/>
    <w:rsid w:val="002E7C86"/>
    <w:rsid w:val="003112B3"/>
    <w:rsid w:val="003157C3"/>
    <w:rsid w:val="00327C21"/>
    <w:rsid w:val="003C79CF"/>
    <w:rsid w:val="00467C9F"/>
    <w:rsid w:val="00490430"/>
    <w:rsid w:val="004959F3"/>
    <w:rsid w:val="00496B4C"/>
    <w:rsid w:val="004C30AB"/>
    <w:rsid w:val="004C38F5"/>
    <w:rsid w:val="004D2591"/>
    <w:rsid w:val="00513066"/>
    <w:rsid w:val="00535D19"/>
    <w:rsid w:val="00556FBF"/>
    <w:rsid w:val="005C746A"/>
    <w:rsid w:val="006142D4"/>
    <w:rsid w:val="006A1EED"/>
    <w:rsid w:val="006C4E87"/>
    <w:rsid w:val="006C7A73"/>
    <w:rsid w:val="006D5BAE"/>
    <w:rsid w:val="008456EA"/>
    <w:rsid w:val="009851B0"/>
    <w:rsid w:val="009A6BF6"/>
    <w:rsid w:val="009F4F81"/>
    <w:rsid w:val="00A45B2F"/>
    <w:rsid w:val="00A80207"/>
    <w:rsid w:val="00A819E4"/>
    <w:rsid w:val="00AA0F7F"/>
    <w:rsid w:val="00AB68E0"/>
    <w:rsid w:val="00BC1A04"/>
    <w:rsid w:val="00CA710C"/>
    <w:rsid w:val="00CD3C52"/>
    <w:rsid w:val="00CF70D7"/>
    <w:rsid w:val="00D45A5D"/>
    <w:rsid w:val="00D76265"/>
    <w:rsid w:val="00DA02B7"/>
    <w:rsid w:val="00DA7857"/>
    <w:rsid w:val="00DD588E"/>
    <w:rsid w:val="00DF59B7"/>
    <w:rsid w:val="00DF625F"/>
    <w:rsid w:val="00F5328A"/>
    <w:rsid w:val="00F54EAA"/>
    <w:rsid w:val="00F60C40"/>
    <w:rsid w:val="00F70BD7"/>
    <w:rsid w:val="00F727F1"/>
    <w:rsid w:val="00F74919"/>
    <w:rsid w:val="00F8603A"/>
    <w:rsid w:val="00FE40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E0"/>
    <w:rPr>
      <w:rFonts w:ascii="Tahoma" w:hAnsi="Tahoma" w:cs="Tahoma"/>
      <w:sz w:val="16"/>
      <w:szCs w:val="16"/>
    </w:rPr>
  </w:style>
  <w:style w:type="paragraph" w:styleId="Header">
    <w:name w:val="header"/>
    <w:basedOn w:val="Normal"/>
    <w:link w:val="HeaderChar"/>
    <w:uiPriority w:val="99"/>
    <w:unhideWhenUsed/>
    <w:rsid w:val="00AB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8E0"/>
  </w:style>
  <w:style w:type="paragraph" w:styleId="Footer">
    <w:name w:val="footer"/>
    <w:basedOn w:val="Normal"/>
    <w:link w:val="FooterChar"/>
    <w:uiPriority w:val="99"/>
    <w:unhideWhenUsed/>
    <w:rsid w:val="00AB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8E0"/>
  </w:style>
  <w:style w:type="character" w:styleId="Hyperlink">
    <w:name w:val="Hyperlink"/>
    <w:basedOn w:val="DefaultParagraphFont"/>
    <w:uiPriority w:val="99"/>
    <w:unhideWhenUsed/>
    <w:rsid w:val="00F54EAA"/>
    <w:rPr>
      <w:color w:val="0000FF" w:themeColor="hyperlink"/>
      <w:u w:val="single"/>
    </w:rPr>
  </w:style>
  <w:style w:type="paragraph" w:styleId="ListParagraph">
    <w:name w:val="List Paragraph"/>
    <w:basedOn w:val="Normal"/>
    <w:uiPriority w:val="34"/>
    <w:qFormat/>
    <w:rsid w:val="00556FBF"/>
    <w:pPr>
      <w:ind w:left="720"/>
      <w:contextualSpacing/>
    </w:pPr>
  </w:style>
  <w:style w:type="table" w:styleId="TableGrid">
    <w:name w:val="Table Grid"/>
    <w:basedOn w:val="TableNormal"/>
    <w:uiPriority w:val="59"/>
    <w:rsid w:val="0021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E0"/>
    <w:rPr>
      <w:rFonts w:ascii="Tahoma" w:hAnsi="Tahoma" w:cs="Tahoma"/>
      <w:sz w:val="16"/>
      <w:szCs w:val="16"/>
    </w:rPr>
  </w:style>
  <w:style w:type="paragraph" w:styleId="Header">
    <w:name w:val="header"/>
    <w:basedOn w:val="Normal"/>
    <w:link w:val="HeaderChar"/>
    <w:uiPriority w:val="99"/>
    <w:unhideWhenUsed/>
    <w:rsid w:val="00AB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8E0"/>
  </w:style>
  <w:style w:type="paragraph" w:styleId="Footer">
    <w:name w:val="footer"/>
    <w:basedOn w:val="Normal"/>
    <w:link w:val="FooterChar"/>
    <w:uiPriority w:val="99"/>
    <w:unhideWhenUsed/>
    <w:rsid w:val="00AB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8E0"/>
  </w:style>
  <w:style w:type="character" w:styleId="Hyperlink">
    <w:name w:val="Hyperlink"/>
    <w:basedOn w:val="DefaultParagraphFont"/>
    <w:uiPriority w:val="99"/>
    <w:unhideWhenUsed/>
    <w:rsid w:val="00F54EAA"/>
    <w:rPr>
      <w:color w:val="0000FF" w:themeColor="hyperlink"/>
      <w:u w:val="single"/>
    </w:rPr>
  </w:style>
  <w:style w:type="paragraph" w:styleId="ListParagraph">
    <w:name w:val="List Paragraph"/>
    <w:basedOn w:val="Normal"/>
    <w:uiPriority w:val="34"/>
    <w:qFormat/>
    <w:rsid w:val="00556FBF"/>
    <w:pPr>
      <w:ind w:left="720"/>
      <w:contextualSpacing/>
    </w:pPr>
  </w:style>
  <w:style w:type="table" w:styleId="TableGrid">
    <w:name w:val="Table Grid"/>
    <w:basedOn w:val="TableNormal"/>
    <w:uiPriority w:val="59"/>
    <w:rsid w:val="0021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8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eneration@highland.gov.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eneration@highland.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ighlandCouncil.gov.uk\sysvol\highlandcouncil.gov.uk\templates\Highland%20Council%20Templates\H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 Document Template</Template>
  <TotalTime>0</TotalTime>
  <Pages>9</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McCann</dc:creator>
  <cp:lastModifiedBy>Andy McCann</cp:lastModifiedBy>
  <cp:revision>2</cp:revision>
  <dcterms:created xsi:type="dcterms:W3CDTF">2019-05-20T09:54:00Z</dcterms:created>
  <dcterms:modified xsi:type="dcterms:W3CDTF">2019-05-20T09:54:00Z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1198385225</vt:i4>
  </property>
  <property fmtid="{D5CDD505-2E9C-101B-9397-08002B2CF9AE}" pid="3" name="_NewReviewCycle">
    <vt:lpwstr/>
  </property>
  <property fmtid="{D5CDD505-2E9C-101B-9397-08002B2CF9AE}" pid="4" name="_EmailSubject">
    <vt:lpwstr>Town Centre Fund</vt:lpwstr>
  </property>
  <property fmtid="{D5CDD505-2E9C-101B-9397-08002B2CF9AE}" pid="5" name="_AuthorEmail">
    <vt:lpwstr>andy.mccann@highland.gov.uk</vt:lpwstr>
  </property>
  <property fmtid="{D5CDD505-2E9C-101B-9397-08002B2CF9AE}" pid="6" name="_AuthorEmailDisplayName">
    <vt:lpwstr>Andy McCann</vt:lpwstr>
  </property>
</Properties>
</file>