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FD819" w14:textId="77777777" w:rsidR="0004524B" w:rsidRDefault="0004524B" w:rsidP="0004524B">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r w:rsidRPr="009D5DC5">
        <w:rPr>
          <w:rFonts w:ascii="Calibri" w:eastAsia="Calibri" w:hAnsi="Calibri" w:cs="Times New Roman"/>
          <w:b/>
          <w:u w:val="single"/>
        </w:rPr>
        <w:t xml:space="preserve"> </w:t>
      </w:r>
    </w:p>
    <w:p w14:paraId="15C01A5E" w14:textId="77777777" w:rsidR="0004524B" w:rsidRPr="009D5DC5" w:rsidRDefault="0004524B" w:rsidP="0004524B">
      <w:pPr>
        <w:pStyle w:val="ListParagraph"/>
        <w:numPr>
          <w:ilvl w:val="0"/>
          <w:numId w:val="6"/>
        </w:numPr>
        <w:spacing w:after="200" w:line="276" w:lineRule="auto"/>
        <w:rPr>
          <w:rFonts w:ascii="Calibri" w:eastAsia="Calibri" w:hAnsi="Calibri" w:cs="Times New Roman"/>
          <w:b/>
        </w:rPr>
      </w:pPr>
      <w:r w:rsidRPr="009D5DC5">
        <w:rPr>
          <w:rFonts w:ascii="Calibri" w:eastAsia="Calibri" w:hAnsi="Calibri" w:cs="Times New Roman"/>
          <w:b/>
        </w:rPr>
        <w:t>PROPOSAL TO DISPOSE, BY LEASE, OF THE LINKS TEA ROOM, THE LINKS, NAIRN</w:t>
      </w:r>
    </w:p>
    <w:p w14:paraId="05C033E9" w14:textId="7D515427" w:rsidR="0004524B" w:rsidRDefault="0004524B" w:rsidP="0004524B">
      <w:pPr>
        <w:pStyle w:val="ListParagraph"/>
        <w:numPr>
          <w:ilvl w:val="0"/>
          <w:numId w:val="6"/>
        </w:numPr>
        <w:spacing w:after="200" w:line="276" w:lineRule="auto"/>
        <w:rPr>
          <w:rFonts w:ascii="Calibri" w:eastAsia="Calibri" w:hAnsi="Calibri" w:cs="Times New Roman"/>
          <w:b/>
        </w:rPr>
      </w:pPr>
      <w:r w:rsidRPr="009D5DC5">
        <w:rPr>
          <w:rFonts w:ascii="Calibri" w:eastAsia="Calibri" w:hAnsi="Calibri" w:cs="Times New Roman"/>
          <w:b/>
        </w:rPr>
        <w:t>PROPOSAL TO DISPOSE, BY DEMOLITION, OF THE OLD STORE, THE LINKS, NAIRN AND TO RETURN THE USE OF THE AREA OF LAND TO PUBLIC AMENITY</w:t>
      </w:r>
    </w:p>
    <w:p w14:paraId="3994281E" w14:textId="2337332F" w:rsidR="0004524B" w:rsidRPr="0004524B" w:rsidRDefault="0004524B" w:rsidP="0004524B">
      <w:pPr>
        <w:spacing w:after="200" w:line="276" w:lineRule="auto"/>
        <w:jc w:val="center"/>
        <w:rPr>
          <w:rFonts w:ascii="Calibri" w:eastAsia="Calibri" w:hAnsi="Calibri" w:cs="Times New Roman"/>
          <w:b/>
          <w:u w:val="single"/>
        </w:rPr>
      </w:pPr>
      <w:r>
        <w:rPr>
          <w:rFonts w:ascii="Calibri" w:eastAsia="Calibri" w:hAnsi="Calibri" w:cs="Times New Roman"/>
          <w:b/>
          <w:u w:val="single"/>
        </w:rPr>
        <w:t>REPRESENTATIONS AND RESPONSES</w:t>
      </w:r>
    </w:p>
    <w:p w14:paraId="03D3E2C4" w14:textId="77777777" w:rsidR="0004524B" w:rsidRPr="00071AE8" w:rsidRDefault="0004524B" w:rsidP="0004524B">
      <w:pPr>
        <w:numPr>
          <w:ilvl w:val="0"/>
          <w:numId w:val="1"/>
        </w:numPr>
        <w:spacing w:after="200" w:line="276" w:lineRule="auto"/>
        <w:contextualSpacing/>
        <w:rPr>
          <w:rFonts w:ascii="Calibri" w:eastAsia="Calibri" w:hAnsi="Calibri" w:cs="Times New Roman"/>
          <w:b/>
          <w:u w:val="single"/>
        </w:rPr>
      </w:pPr>
      <w:r w:rsidRPr="00071AE8">
        <w:rPr>
          <w:rFonts w:ascii="Calibri" w:eastAsia="Calibri" w:hAnsi="Calibri" w:cs="Times New Roman"/>
          <w:b/>
          <w:u w:val="single"/>
        </w:rPr>
        <w:t>Number of responses received</w:t>
      </w:r>
    </w:p>
    <w:p w14:paraId="72AF20D6" w14:textId="77777777" w:rsidR="0004524B" w:rsidRDefault="0004524B" w:rsidP="0004524B">
      <w:pPr>
        <w:spacing w:after="200" w:line="276" w:lineRule="auto"/>
        <w:ind w:left="720"/>
        <w:contextualSpacing/>
        <w:rPr>
          <w:rFonts w:ascii="Calibri" w:eastAsia="Calibri" w:hAnsi="Calibri" w:cs="Times New Roman"/>
        </w:rPr>
      </w:pPr>
      <w:r w:rsidRPr="00071AE8">
        <w:rPr>
          <w:rFonts w:ascii="Calibri" w:eastAsia="Calibri" w:hAnsi="Calibri" w:cs="Times New Roman"/>
        </w:rPr>
        <w:t xml:space="preserve">The public consultation period ended on </w:t>
      </w:r>
      <w:r>
        <w:rPr>
          <w:rFonts w:ascii="Calibri" w:eastAsia="Calibri" w:hAnsi="Calibri" w:cs="Times New Roman"/>
        </w:rPr>
        <w:t>6</w:t>
      </w:r>
      <w:r w:rsidRPr="00071AE8">
        <w:rPr>
          <w:rFonts w:ascii="Calibri" w:eastAsia="Calibri" w:hAnsi="Calibri" w:cs="Times New Roman"/>
        </w:rPr>
        <w:t xml:space="preserve"> </w:t>
      </w:r>
      <w:r>
        <w:rPr>
          <w:rFonts w:ascii="Calibri" w:eastAsia="Calibri" w:hAnsi="Calibri" w:cs="Times New Roman"/>
        </w:rPr>
        <w:t>January</w:t>
      </w:r>
      <w:r w:rsidRPr="00071AE8">
        <w:rPr>
          <w:rFonts w:ascii="Calibri" w:eastAsia="Calibri" w:hAnsi="Calibri" w:cs="Times New Roman"/>
        </w:rPr>
        <w:t xml:space="preserve"> 20</w:t>
      </w:r>
      <w:r>
        <w:rPr>
          <w:rFonts w:ascii="Calibri" w:eastAsia="Calibri" w:hAnsi="Calibri" w:cs="Times New Roman"/>
        </w:rPr>
        <w:t>21</w:t>
      </w:r>
      <w:r w:rsidRPr="00071AE8">
        <w:rPr>
          <w:rFonts w:ascii="Calibri" w:eastAsia="Calibri" w:hAnsi="Calibri" w:cs="Times New Roman"/>
        </w:rPr>
        <w:t xml:space="preserve"> with a total of </w:t>
      </w:r>
      <w:r>
        <w:rPr>
          <w:rFonts w:ascii="Calibri" w:eastAsia="Calibri" w:hAnsi="Calibri" w:cs="Times New Roman"/>
        </w:rPr>
        <w:t>16</w:t>
      </w:r>
      <w:r w:rsidRPr="00071AE8">
        <w:rPr>
          <w:rFonts w:ascii="Calibri" w:eastAsia="Calibri" w:hAnsi="Calibri" w:cs="Times New Roman"/>
        </w:rPr>
        <w:t xml:space="preserve"> responses having been received. </w:t>
      </w:r>
      <w:r>
        <w:rPr>
          <w:rFonts w:ascii="Calibri" w:eastAsia="Calibri" w:hAnsi="Calibri" w:cs="Times New Roman"/>
        </w:rPr>
        <w:t>Some responses addressed both consultations however most only addressed the consultation in respect of the Tea Room and made no comment on the Old Store.</w:t>
      </w:r>
    </w:p>
    <w:p w14:paraId="438BB551" w14:textId="77777777" w:rsidR="0004524B" w:rsidRDefault="0004524B" w:rsidP="0004524B">
      <w:pPr>
        <w:spacing w:after="200" w:line="276" w:lineRule="auto"/>
        <w:ind w:left="720"/>
        <w:contextualSpacing/>
        <w:rPr>
          <w:rFonts w:ascii="Calibri" w:eastAsia="Calibri" w:hAnsi="Calibri" w:cs="Times New Roman"/>
        </w:rPr>
      </w:pPr>
      <w:r>
        <w:rPr>
          <w:rFonts w:ascii="Calibri" w:eastAsia="Calibri" w:hAnsi="Calibri" w:cs="Times New Roman"/>
        </w:rPr>
        <w:t>These responses are broken down as follows:</w:t>
      </w:r>
    </w:p>
    <w:p w14:paraId="61B7BCC4" w14:textId="77777777" w:rsidR="0004524B" w:rsidRDefault="0004524B" w:rsidP="0004524B">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4 addressed both consultations</w:t>
      </w:r>
    </w:p>
    <w:p w14:paraId="60D18AF6" w14:textId="77777777" w:rsidR="0004524B" w:rsidRDefault="0004524B" w:rsidP="0004524B">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10 addressed Tea Room only</w:t>
      </w:r>
    </w:p>
    <w:p w14:paraId="61CCDE73" w14:textId="77777777" w:rsidR="0004524B" w:rsidRDefault="0004524B" w:rsidP="0004524B">
      <w:pPr>
        <w:pStyle w:val="ListParagraph"/>
        <w:numPr>
          <w:ilvl w:val="0"/>
          <w:numId w:val="2"/>
        </w:numPr>
        <w:spacing w:after="200" w:line="276" w:lineRule="auto"/>
        <w:rPr>
          <w:rFonts w:ascii="Calibri" w:eastAsia="Calibri" w:hAnsi="Calibri" w:cs="Times New Roman"/>
        </w:rPr>
      </w:pPr>
      <w:r>
        <w:rPr>
          <w:rFonts w:ascii="Calibri" w:eastAsia="Calibri" w:hAnsi="Calibri" w:cs="Times New Roman"/>
        </w:rPr>
        <w:t>2 addressed Old Store only</w:t>
      </w:r>
    </w:p>
    <w:p w14:paraId="0B7ECEE0" w14:textId="77777777" w:rsidR="0004524B" w:rsidRDefault="0004524B" w:rsidP="0004524B">
      <w:pPr>
        <w:pStyle w:val="ListParagraph"/>
        <w:spacing w:after="200" w:line="276" w:lineRule="auto"/>
        <w:ind w:left="1440"/>
        <w:rPr>
          <w:rFonts w:ascii="Calibri" w:eastAsia="Calibri" w:hAnsi="Calibri" w:cs="Times New Roman"/>
        </w:rPr>
      </w:pPr>
    </w:p>
    <w:p w14:paraId="1AD32CD6" w14:textId="77777777" w:rsidR="0004524B" w:rsidRDefault="0004524B" w:rsidP="0004524B">
      <w:pPr>
        <w:pStyle w:val="ListParagraph"/>
        <w:spacing w:after="200" w:line="276" w:lineRule="auto"/>
        <w:rPr>
          <w:rFonts w:ascii="Calibri" w:eastAsia="Calibri" w:hAnsi="Calibri" w:cs="Times New Roman"/>
        </w:rPr>
      </w:pPr>
      <w:r>
        <w:rPr>
          <w:rFonts w:ascii="Calibri" w:eastAsia="Calibri" w:hAnsi="Calibri" w:cs="Times New Roman"/>
        </w:rPr>
        <w:t>Of the responses addressing both, 3 responses were fully supportive of both proposals and 1 was supportive of the Tea Room proposal but raised issues regarding the Old Store proposal.</w:t>
      </w:r>
    </w:p>
    <w:p w14:paraId="326BCFD5" w14:textId="77777777" w:rsidR="0004524B" w:rsidRDefault="0004524B" w:rsidP="0004524B">
      <w:pPr>
        <w:pStyle w:val="ListParagraph"/>
        <w:spacing w:after="200" w:line="276" w:lineRule="auto"/>
        <w:rPr>
          <w:rFonts w:ascii="Calibri" w:eastAsia="Calibri" w:hAnsi="Calibri" w:cs="Times New Roman"/>
        </w:rPr>
      </w:pPr>
    </w:p>
    <w:p w14:paraId="6D10D9CB" w14:textId="77777777" w:rsidR="0004524B" w:rsidRDefault="0004524B" w:rsidP="0004524B">
      <w:pPr>
        <w:pStyle w:val="ListParagraph"/>
        <w:spacing w:after="200" w:line="276" w:lineRule="auto"/>
        <w:rPr>
          <w:rFonts w:ascii="Calibri" w:eastAsia="Calibri" w:hAnsi="Calibri" w:cs="Times New Roman"/>
        </w:rPr>
      </w:pPr>
      <w:r>
        <w:rPr>
          <w:rFonts w:ascii="Calibri" w:eastAsia="Calibri" w:hAnsi="Calibri" w:cs="Times New Roman"/>
        </w:rPr>
        <w:t>Of the responses addressing the Tea Room only, 7 responses were fully supportive and 3 raised issues to be responded to. Nairn West &amp; Suburban Community Council are supportive in principal but have raised a number of points for clarification.</w:t>
      </w:r>
    </w:p>
    <w:p w14:paraId="3A804286" w14:textId="77777777" w:rsidR="0004524B" w:rsidRDefault="0004524B" w:rsidP="0004524B">
      <w:pPr>
        <w:pStyle w:val="ListParagraph"/>
        <w:spacing w:after="200" w:line="276" w:lineRule="auto"/>
        <w:rPr>
          <w:rFonts w:ascii="Calibri" w:eastAsia="Calibri" w:hAnsi="Calibri" w:cs="Times New Roman"/>
        </w:rPr>
      </w:pPr>
    </w:p>
    <w:p w14:paraId="6584D93B" w14:textId="77777777" w:rsidR="0004524B" w:rsidRPr="0056472A" w:rsidRDefault="0004524B" w:rsidP="0004524B">
      <w:pPr>
        <w:pStyle w:val="ListParagraph"/>
        <w:spacing w:after="200" w:line="276" w:lineRule="auto"/>
        <w:rPr>
          <w:rFonts w:ascii="Calibri" w:eastAsia="Calibri" w:hAnsi="Calibri" w:cs="Times New Roman"/>
        </w:rPr>
      </w:pPr>
      <w:r>
        <w:rPr>
          <w:rFonts w:ascii="Calibri" w:eastAsia="Calibri" w:hAnsi="Calibri" w:cs="Times New Roman"/>
        </w:rPr>
        <w:t>Of the 2 responses in respect of the Old Store only, both raised issues to be responded to. Nairn West &amp; Suburban Community Council are supportive of the proposal but submitted suggestions for a plan of action to take place before any decision is reached. This is detailed for response in the table below.</w:t>
      </w:r>
    </w:p>
    <w:p w14:paraId="348EA25F" w14:textId="77777777" w:rsidR="0004524B" w:rsidRDefault="0004524B" w:rsidP="0004524B">
      <w:pPr>
        <w:spacing w:after="200" w:line="276" w:lineRule="auto"/>
        <w:contextualSpacing/>
        <w:rPr>
          <w:rFonts w:ascii="Calibri" w:eastAsia="Calibri" w:hAnsi="Calibri" w:cs="Times New Roman"/>
        </w:rPr>
      </w:pPr>
    </w:p>
    <w:p w14:paraId="5EF7EC9A" w14:textId="77777777" w:rsidR="0004524B" w:rsidRPr="00071AE8" w:rsidRDefault="0004524B" w:rsidP="0004524B">
      <w:pPr>
        <w:spacing w:after="200" w:line="276" w:lineRule="auto"/>
        <w:contextualSpacing/>
        <w:rPr>
          <w:rFonts w:ascii="Calibri" w:eastAsia="Calibri" w:hAnsi="Calibri" w:cs="Times New Roman"/>
        </w:rPr>
      </w:pPr>
    </w:p>
    <w:p w14:paraId="683CC4D5" w14:textId="77777777" w:rsidR="0004524B" w:rsidRDefault="0004524B" w:rsidP="0004524B">
      <w:pPr>
        <w:numPr>
          <w:ilvl w:val="0"/>
          <w:numId w:val="1"/>
        </w:numPr>
        <w:spacing w:after="200" w:line="276" w:lineRule="auto"/>
        <w:contextualSpacing/>
        <w:rPr>
          <w:rFonts w:ascii="Calibri" w:eastAsia="Calibri" w:hAnsi="Calibri" w:cs="Times New Roman"/>
          <w:b/>
          <w:u w:val="single"/>
        </w:rPr>
      </w:pPr>
      <w:r>
        <w:rPr>
          <w:rFonts w:ascii="Calibri" w:eastAsia="Calibri" w:hAnsi="Calibri" w:cs="Times New Roman"/>
          <w:b/>
          <w:u w:val="single"/>
        </w:rPr>
        <w:t xml:space="preserve">Representations, questions </w:t>
      </w:r>
      <w:bookmarkStart w:id="0" w:name="_Hlk61265325"/>
      <w:r>
        <w:rPr>
          <w:rFonts w:ascii="Calibri" w:eastAsia="Calibri" w:hAnsi="Calibri" w:cs="Times New Roman"/>
          <w:b/>
          <w:u w:val="single"/>
        </w:rPr>
        <w:t xml:space="preserve">and issues distilled from the responses received </w:t>
      </w:r>
      <w:bookmarkEnd w:id="0"/>
      <w:r>
        <w:rPr>
          <w:rFonts w:ascii="Calibri" w:eastAsia="Calibri" w:hAnsi="Calibri" w:cs="Times New Roman"/>
          <w:b/>
          <w:u w:val="single"/>
        </w:rPr>
        <w:t>– Tea Room</w:t>
      </w:r>
    </w:p>
    <w:p w14:paraId="7E580700" w14:textId="77777777" w:rsidR="0004524B" w:rsidRPr="00FD6877" w:rsidRDefault="0004524B" w:rsidP="0004524B">
      <w:pPr>
        <w:spacing w:after="200" w:line="276" w:lineRule="auto"/>
        <w:ind w:left="720"/>
        <w:contextualSpacing/>
        <w:rPr>
          <w:rFonts w:ascii="Calibri" w:eastAsia="Calibri" w:hAnsi="Calibri" w:cs="Times New Roman"/>
          <w:b/>
          <w:u w:val="single"/>
        </w:rPr>
      </w:pPr>
    </w:p>
    <w:p w14:paraId="12119339" w14:textId="77777777" w:rsidR="0004524B" w:rsidRPr="000923B9" w:rsidRDefault="0004524B" w:rsidP="0004524B">
      <w:pPr>
        <w:pStyle w:val="ListParagraph"/>
        <w:numPr>
          <w:ilvl w:val="0"/>
          <w:numId w:val="3"/>
        </w:numPr>
        <w:spacing w:after="200" w:line="276" w:lineRule="auto"/>
        <w:rPr>
          <w:rFonts w:ascii="Calibri" w:eastAsia="Calibri" w:hAnsi="Calibri" w:cs="Times New Roman"/>
          <w:b/>
          <w:u w:val="single"/>
        </w:rPr>
      </w:pPr>
      <w:r>
        <w:rPr>
          <w:rFonts w:ascii="Calibri" w:eastAsia="Calibri" w:hAnsi="Calibri" w:cs="Times New Roman"/>
          <w:b/>
        </w:rPr>
        <w:t xml:space="preserve">Supportive comments received </w:t>
      </w:r>
    </w:p>
    <w:p w14:paraId="4749ADE0" w14:textId="77777777" w:rsidR="0004524B" w:rsidRDefault="0004524B" w:rsidP="0004524B">
      <w:pPr>
        <w:pStyle w:val="ListParagraph"/>
        <w:spacing w:after="200" w:line="276" w:lineRule="auto"/>
        <w:ind w:left="1440"/>
        <w:rPr>
          <w:rFonts w:ascii="Calibri" w:eastAsia="Calibri" w:hAnsi="Calibri" w:cs="Times New Roman"/>
          <w:bCs/>
        </w:rPr>
      </w:pPr>
      <w:r>
        <w:rPr>
          <w:rFonts w:ascii="Calibri" w:eastAsia="Calibri" w:hAnsi="Calibri" w:cs="Times New Roman"/>
          <w:bCs/>
        </w:rPr>
        <w:t>The types of supportive comments received can be summarised in the following examples:-</w:t>
      </w:r>
    </w:p>
    <w:p w14:paraId="70A03EBE" w14:textId="77777777" w:rsidR="0004524B" w:rsidRPr="001041C9" w:rsidRDefault="0004524B" w:rsidP="0004524B">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One of the best things to happen to Nairn, beneficial to both local community and tourism industry</w:t>
      </w:r>
      <w:r w:rsidRPr="001041C9">
        <w:rPr>
          <w:rFonts w:ascii="Calibri" w:eastAsia="Calibri" w:hAnsi="Calibri" w:cs="Times New Roman"/>
          <w:bCs/>
        </w:rPr>
        <w:t>.</w:t>
      </w:r>
    </w:p>
    <w:p w14:paraId="4E93ED18" w14:textId="77777777" w:rsidR="0004524B" w:rsidRDefault="0004524B" w:rsidP="0004524B">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Significantly enhances the area.</w:t>
      </w:r>
    </w:p>
    <w:p w14:paraId="1BFB851E" w14:textId="77777777" w:rsidR="0004524B" w:rsidRDefault="0004524B" w:rsidP="0004524B">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Great to see local businesses thriving.</w:t>
      </w:r>
    </w:p>
    <w:p w14:paraId="1B2E89BF" w14:textId="77777777" w:rsidR="0004524B" w:rsidRDefault="0004524B" w:rsidP="0004524B">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t>Tenants have transformed Tea Room into a highly successful business which operates to a great standard with area being kept clean and tidy.</w:t>
      </w:r>
    </w:p>
    <w:p w14:paraId="6367208D" w14:textId="77777777" w:rsidR="0004524B" w:rsidRPr="00810BFA" w:rsidRDefault="0004524B" w:rsidP="0004524B">
      <w:pPr>
        <w:pStyle w:val="ListParagraph"/>
        <w:numPr>
          <w:ilvl w:val="0"/>
          <w:numId w:val="4"/>
        </w:numPr>
        <w:spacing w:after="200" w:line="276" w:lineRule="auto"/>
        <w:rPr>
          <w:rFonts w:ascii="Calibri" w:eastAsia="Calibri" w:hAnsi="Calibri" w:cs="Times New Roman"/>
          <w:bCs/>
        </w:rPr>
      </w:pPr>
      <w:r>
        <w:rPr>
          <w:rFonts w:ascii="Calibri" w:eastAsia="Calibri" w:hAnsi="Calibri" w:cs="Times New Roman"/>
          <w:bCs/>
        </w:rPr>
        <w:lastRenderedPageBreak/>
        <w:t>Longer lease will allow for investment and will increase income into the Common Good Fund.</w:t>
      </w:r>
    </w:p>
    <w:p w14:paraId="0658BBF6" w14:textId="77777777" w:rsidR="0004524B" w:rsidRDefault="0004524B" w:rsidP="0004524B">
      <w:pPr>
        <w:pStyle w:val="ListParagraph"/>
        <w:spacing w:after="200" w:line="276" w:lineRule="auto"/>
        <w:ind w:left="2160"/>
        <w:rPr>
          <w:rFonts w:ascii="Calibri" w:eastAsia="Calibri" w:hAnsi="Calibri" w:cs="Times New Roman"/>
          <w:bCs/>
        </w:rPr>
      </w:pPr>
    </w:p>
    <w:p w14:paraId="152F6DB7" w14:textId="77777777" w:rsidR="0004524B" w:rsidRDefault="0004524B" w:rsidP="0004524B">
      <w:pPr>
        <w:pStyle w:val="ListParagraph"/>
        <w:numPr>
          <w:ilvl w:val="0"/>
          <w:numId w:val="3"/>
        </w:numPr>
        <w:spacing w:after="200" w:line="276" w:lineRule="auto"/>
        <w:rPr>
          <w:rFonts w:ascii="Calibri" w:eastAsia="Calibri" w:hAnsi="Calibri" w:cs="Times New Roman"/>
          <w:b/>
        </w:rPr>
      </w:pPr>
      <w:r>
        <w:rPr>
          <w:rFonts w:ascii="Calibri" w:eastAsia="Calibri" w:hAnsi="Calibri" w:cs="Times New Roman"/>
          <w:b/>
        </w:rPr>
        <w:t xml:space="preserve">Objections or issues raised for response </w:t>
      </w:r>
    </w:p>
    <w:p w14:paraId="5790B270" w14:textId="77777777" w:rsidR="0004524B" w:rsidRPr="00FD6877" w:rsidRDefault="0004524B" w:rsidP="0004524B">
      <w:pPr>
        <w:pStyle w:val="ListParagraph"/>
        <w:spacing w:after="200" w:line="276" w:lineRule="auto"/>
        <w:ind w:left="1440"/>
        <w:rPr>
          <w:rFonts w:ascii="Calibri" w:eastAsia="Calibri" w:hAnsi="Calibri" w:cs="Times New Roman"/>
          <w:bCs/>
        </w:rPr>
      </w:pPr>
      <w:bookmarkStart w:id="1" w:name="_Hlk61266691"/>
      <w:r>
        <w:rPr>
          <w:rFonts w:ascii="Calibri" w:eastAsia="Calibri" w:hAnsi="Calibri" w:cs="Times New Roman"/>
          <w:bCs/>
        </w:rPr>
        <w:t>The issues raised are summarised in the table below.</w:t>
      </w:r>
    </w:p>
    <w:tbl>
      <w:tblPr>
        <w:tblStyle w:val="TableGrid"/>
        <w:tblW w:w="0" w:type="auto"/>
        <w:tblInd w:w="1440" w:type="dxa"/>
        <w:tblLook w:val="04A0" w:firstRow="1" w:lastRow="0" w:firstColumn="1" w:lastColumn="0" w:noHBand="0" w:noVBand="1"/>
      </w:tblPr>
      <w:tblGrid>
        <w:gridCol w:w="4076"/>
        <w:gridCol w:w="3658"/>
      </w:tblGrid>
      <w:tr w:rsidR="0004524B" w:rsidRPr="00591EE2" w14:paraId="6B7FFEBE" w14:textId="77777777" w:rsidTr="00526AD1">
        <w:tc>
          <w:tcPr>
            <w:tcW w:w="4076" w:type="dxa"/>
          </w:tcPr>
          <w:bookmarkEnd w:id="1"/>
          <w:p w14:paraId="651A4BED" w14:textId="77777777" w:rsidR="0004524B" w:rsidRPr="00591EE2" w:rsidRDefault="0004524B" w:rsidP="00526AD1">
            <w:pPr>
              <w:pStyle w:val="NoSpacing"/>
              <w:jc w:val="center"/>
              <w:rPr>
                <w:b/>
                <w:bCs/>
              </w:rPr>
            </w:pPr>
            <w:r w:rsidRPr="00591EE2">
              <w:rPr>
                <w:b/>
                <w:bCs/>
              </w:rPr>
              <w:t>Questions/issues/concerns</w:t>
            </w:r>
          </w:p>
        </w:tc>
        <w:tc>
          <w:tcPr>
            <w:tcW w:w="3658" w:type="dxa"/>
          </w:tcPr>
          <w:p w14:paraId="3CDFA9C0" w14:textId="77777777" w:rsidR="0004524B" w:rsidRPr="00591EE2" w:rsidRDefault="0004524B" w:rsidP="00526AD1">
            <w:pPr>
              <w:pStyle w:val="NoSpacing"/>
              <w:jc w:val="center"/>
              <w:rPr>
                <w:b/>
                <w:bCs/>
              </w:rPr>
            </w:pPr>
            <w:r w:rsidRPr="00591EE2">
              <w:rPr>
                <w:b/>
                <w:bCs/>
              </w:rPr>
              <w:t>Council’s suggested response</w:t>
            </w:r>
          </w:p>
        </w:tc>
      </w:tr>
      <w:tr w:rsidR="0004524B" w14:paraId="652E9EF1" w14:textId="77777777" w:rsidTr="00526AD1">
        <w:tc>
          <w:tcPr>
            <w:tcW w:w="4076" w:type="dxa"/>
          </w:tcPr>
          <w:p w14:paraId="285CB09E" w14:textId="77777777" w:rsidR="0004524B" w:rsidRDefault="0004524B" w:rsidP="00526AD1">
            <w:pPr>
              <w:pStyle w:val="NoSpacing"/>
              <w:rPr>
                <w:bCs/>
              </w:rPr>
            </w:pPr>
            <w:r>
              <w:rPr>
                <w:bCs/>
              </w:rPr>
              <w:t>Tea Room is iconic and should be listed – concerned by possible future plans to demolish and replace it.</w:t>
            </w:r>
          </w:p>
          <w:p w14:paraId="06F05EF7" w14:textId="77777777" w:rsidR="0004524B" w:rsidRDefault="0004524B" w:rsidP="00526AD1">
            <w:pPr>
              <w:pStyle w:val="NoSpacing"/>
              <w:rPr>
                <w:bCs/>
              </w:rPr>
            </w:pPr>
          </w:p>
        </w:tc>
        <w:tc>
          <w:tcPr>
            <w:tcW w:w="3658" w:type="dxa"/>
          </w:tcPr>
          <w:p w14:paraId="4E77DABC" w14:textId="77777777" w:rsidR="0004524B" w:rsidRDefault="0004524B" w:rsidP="00526AD1">
            <w:pPr>
              <w:pStyle w:val="NoSpacing"/>
              <w:rPr>
                <w:bCs/>
              </w:rPr>
            </w:pPr>
            <w:r>
              <w:rPr>
                <w:bCs/>
              </w:rPr>
              <w:t>Highland Council does not have any plans to apply for listing of the Tea Room however, anyone can apply, and it will be assessed by Historic Environment Scotland.</w:t>
            </w:r>
          </w:p>
          <w:p w14:paraId="670F3031" w14:textId="77777777" w:rsidR="0004524B" w:rsidRDefault="0004524B" w:rsidP="00526AD1">
            <w:pPr>
              <w:pStyle w:val="NoSpacing"/>
              <w:rPr>
                <w:bCs/>
              </w:rPr>
            </w:pPr>
            <w:r>
              <w:rPr>
                <w:bCs/>
              </w:rPr>
              <w:t>Any plans to replace the Tea Room will be assessed under planning regulations and procedures.</w:t>
            </w:r>
          </w:p>
          <w:p w14:paraId="4CB8B618" w14:textId="77777777" w:rsidR="0004524B" w:rsidRDefault="0004524B" w:rsidP="00526AD1">
            <w:pPr>
              <w:pStyle w:val="NoSpacing"/>
              <w:rPr>
                <w:bCs/>
              </w:rPr>
            </w:pPr>
          </w:p>
        </w:tc>
      </w:tr>
      <w:tr w:rsidR="0004524B" w14:paraId="57A56D8F" w14:textId="77777777" w:rsidTr="00526AD1">
        <w:tc>
          <w:tcPr>
            <w:tcW w:w="4076" w:type="dxa"/>
          </w:tcPr>
          <w:p w14:paraId="489476CA" w14:textId="77777777" w:rsidR="0004524B" w:rsidRDefault="0004524B" w:rsidP="00526AD1">
            <w:pPr>
              <w:pStyle w:val="NoSpacing"/>
              <w:rPr>
                <w:bCs/>
              </w:rPr>
            </w:pPr>
            <w:r>
              <w:rPr>
                <w:bCs/>
              </w:rPr>
              <w:t>Accessibility concerns:</w:t>
            </w:r>
          </w:p>
          <w:p w14:paraId="029E0B2A" w14:textId="77777777" w:rsidR="0004524B" w:rsidRDefault="0004524B" w:rsidP="00526AD1">
            <w:pPr>
              <w:pStyle w:val="NoSpacing"/>
              <w:numPr>
                <w:ilvl w:val="0"/>
                <w:numId w:val="7"/>
              </w:numPr>
              <w:rPr>
                <w:bCs/>
              </w:rPr>
            </w:pPr>
            <w:r>
              <w:rPr>
                <w:bCs/>
              </w:rPr>
              <w:t xml:space="preserve">All internal and external tables to enable a wheelchair to have full access </w:t>
            </w:r>
          </w:p>
          <w:p w14:paraId="041EED54" w14:textId="77777777" w:rsidR="0004524B" w:rsidRDefault="0004524B" w:rsidP="00526AD1">
            <w:pPr>
              <w:pStyle w:val="NoSpacing"/>
              <w:numPr>
                <w:ilvl w:val="0"/>
                <w:numId w:val="7"/>
              </w:numPr>
              <w:rPr>
                <w:bCs/>
              </w:rPr>
            </w:pPr>
            <w:r>
              <w:rPr>
                <w:bCs/>
              </w:rPr>
              <w:t>Fully accessible toilet with availability to other disabled Links users</w:t>
            </w:r>
          </w:p>
          <w:p w14:paraId="3183634B" w14:textId="77777777" w:rsidR="0004524B" w:rsidRPr="001C72C0" w:rsidRDefault="0004524B" w:rsidP="00526AD1">
            <w:pPr>
              <w:pStyle w:val="NoSpacing"/>
              <w:numPr>
                <w:ilvl w:val="0"/>
                <w:numId w:val="7"/>
              </w:numPr>
              <w:rPr>
                <w:bCs/>
              </w:rPr>
            </w:pPr>
            <w:r>
              <w:rPr>
                <w:bCs/>
              </w:rPr>
              <w:t>Any replacement building to be fully compliant with accessibility requirements</w:t>
            </w:r>
          </w:p>
        </w:tc>
        <w:tc>
          <w:tcPr>
            <w:tcW w:w="3658" w:type="dxa"/>
          </w:tcPr>
          <w:p w14:paraId="1885126D" w14:textId="77777777" w:rsidR="0004524B" w:rsidRDefault="0004524B" w:rsidP="00526AD1">
            <w:pPr>
              <w:pStyle w:val="NoSpacing"/>
              <w:rPr>
                <w:bCs/>
              </w:rPr>
            </w:pPr>
            <w:r>
              <w:rPr>
                <w:bCs/>
              </w:rPr>
              <w:t>Tenants are obliged to comply with relevant statutory provisions with regard to accessibility for disabled customers.</w:t>
            </w:r>
          </w:p>
          <w:p w14:paraId="44209030" w14:textId="77777777" w:rsidR="0004524B" w:rsidRDefault="0004524B" w:rsidP="00526AD1">
            <w:pPr>
              <w:pStyle w:val="NoSpacing"/>
              <w:rPr>
                <w:bCs/>
              </w:rPr>
            </w:pPr>
          </w:p>
          <w:p w14:paraId="3048668E" w14:textId="77777777" w:rsidR="0004524B" w:rsidRPr="005F50E8" w:rsidRDefault="0004524B" w:rsidP="00526AD1">
            <w:pPr>
              <w:pStyle w:val="NoSpacing"/>
              <w:rPr>
                <w:bCs/>
              </w:rPr>
            </w:pPr>
            <w:r>
              <w:rPr>
                <w:bCs/>
              </w:rPr>
              <w:t>In the event of the building being replaced these issues will be considered within the planning process.</w:t>
            </w:r>
          </w:p>
          <w:p w14:paraId="649320F6" w14:textId="77777777" w:rsidR="0004524B" w:rsidRDefault="0004524B" w:rsidP="00526AD1">
            <w:pPr>
              <w:pStyle w:val="NoSpacing"/>
              <w:rPr>
                <w:bCs/>
                <w:color w:val="FF0000"/>
              </w:rPr>
            </w:pPr>
          </w:p>
          <w:p w14:paraId="7B64733A" w14:textId="77777777" w:rsidR="0004524B" w:rsidRPr="005D3668" w:rsidRDefault="0004524B" w:rsidP="00526AD1">
            <w:pPr>
              <w:pStyle w:val="NoSpacing"/>
              <w:rPr>
                <w:bCs/>
                <w:color w:val="FF0000"/>
              </w:rPr>
            </w:pPr>
          </w:p>
        </w:tc>
      </w:tr>
      <w:tr w:rsidR="0004524B" w14:paraId="51A9A234" w14:textId="77777777" w:rsidTr="00526AD1">
        <w:tc>
          <w:tcPr>
            <w:tcW w:w="4076" w:type="dxa"/>
          </w:tcPr>
          <w:p w14:paraId="0068D999" w14:textId="77777777" w:rsidR="0004524B" w:rsidRDefault="0004524B" w:rsidP="00526AD1">
            <w:pPr>
              <w:pStyle w:val="NoSpacing"/>
              <w:rPr>
                <w:bCs/>
              </w:rPr>
            </w:pPr>
            <w:r>
              <w:rPr>
                <w:bCs/>
              </w:rPr>
              <w:t>There is a need for an overall policy on Common Good leasing which should be subject to community consultation and agreement.</w:t>
            </w:r>
          </w:p>
        </w:tc>
        <w:tc>
          <w:tcPr>
            <w:tcW w:w="3658" w:type="dxa"/>
          </w:tcPr>
          <w:p w14:paraId="51708378" w14:textId="77777777" w:rsidR="0004524B" w:rsidRDefault="0004524B" w:rsidP="00526AD1">
            <w:pPr>
              <w:pStyle w:val="NoSpacing"/>
              <w:rPr>
                <w:bCs/>
              </w:rPr>
            </w:pPr>
            <w:r>
              <w:rPr>
                <w:bCs/>
              </w:rPr>
              <w:t xml:space="preserve">There are 2 policies in respect of Common Good available on Highland Council website – </w:t>
            </w:r>
          </w:p>
          <w:p w14:paraId="647077F9" w14:textId="77777777" w:rsidR="0004524B" w:rsidRDefault="0004524B" w:rsidP="00526AD1">
            <w:pPr>
              <w:pStyle w:val="NoSpacing"/>
              <w:numPr>
                <w:ilvl w:val="0"/>
                <w:numId w:val="9"/>
              </w:numPr>
              <w:rPr>
                <w:bCs/>
              </w:rPr>
            </w:pPr>
            <w:r>
              <w:rPr>
                <w:bCs/>
              </w:rPr>
              <w:t>Common Good Policy</w:t>
            </w:r>
          </w:p>
          <w:p w14:paraId="49B76A77" w14:textId="77777777" w:rsidR="0004524B" w:rsidRDefault="0004524B" w:rsidP="00526AD1">
            <w:pPr>
              <w:pStyle w:val="NoSpacing"/>
              <w:numPr>
                <w:ilvl w:val="0"/>
                <w:numId w:val="9"/>
              </w:numPr>
              <w:rPr>
                <w:bCs/>
              </w:rPr>
            </w:pPr>
            <w:r>
              <w:rPr>
                <w:bCs/>
              </w:rPr>
              <w:t>Policy for disposal or lease of Common Good property for a consideration less than market value</w:t>
            </w:r>
          </w:p>
          <w:p w14:paraId="1C7C3D5C" w14:textId="77777777" w:rsidR="0004524B" w:rsidRDefault="0004524B" w:rsidP="00526AD1">
            <w:pPr>
              <w:pStyle w:val="NoSpacing"/>
              <w:rPr>
                <w:bCs/>
              </w:rPr>
            </w:pPr>
            <w:r>
              <w:rPr>
                <w:bCs/>
              </w:rPr>
              <w:t xml:space="preserve">These are Council procedural/management documents and there is no requirement to consult or agree the contents with the community in advance of publication. </w:t>
            </w:r>
          </w:p>
          <w:p w14:paraId="654ABC00" w14:textId="77777777" w:rsidR="0004524B" w:rsidRDefault="0004524B" w:rsidP="00526AD1">
            <w:pPr>
              <w:pStyle w:val="NoSpacing"/>
              <w:rPr>
                <w:bCs/>
              </w:rPr>
            </w:pPr>
            <w:r>
              <w:rPr>
                <w:bCs/>
              </w:rPr>
              <w:t>However, the comment has been noted and engagement with the community will be considered when a review of existing policies arises.</w:t>
            </w:r>
          </w:p>
          <w:p w14:paraId="7F1B3412" w14:textId="77777777" w:rsidR="0004524B" w:rsidRPr="00A93A57" w:rsidRDefault="0004524B" w:rsidP="00526AD1">
            <w:pPr>
              <w:pStyle w:val="NoSpacing"/>
              <w:rPr>
                <w:bCs/>
              </w:rPr>
            </w:pPr>
          </w:p>
        </w:tc>
      </w:tr>
      <w:tr w:rsidR="0004524B" w14:paraId="04554904" w14:textId="77777777" w:rsidTr="00526AD1">
        <w:tc>
          <w:tcPr>
            <w:tcW w:w="4076" w:type="dxa"/>
          </w:tcPr>
          <w:p w14:paraId="73C094E8" w14:textId="77777777" w:rsidR="0004524B" w:rsidRDefault="0004524B" w:rsidP="00526AD1">
            <w:pPr>
              <w:pStyle w:val="NoSpacing"/>
              <w:rPr>
                <w:bCs/>
              </w:rPr>
            </w:pPr>
            <w:r>
              <w:rPr>
                <w:bCs/>
              </w:rPr>
              <w:t xml:space="preserve">Any further development/leasing should be compatible with the overall blueprint </w:t>
            </w:r>
            <w:r>
              <w:rPr>
                <w:bCs/>
              </w:rPr>
              <w:lastRenderedPageBreak/>
              <w:t>for the Links area with clear conditions on what development may be permitted.</w:t>
            </w:r>
          </w:p>
        </w:tc>
        <w:tc>
          <w:tcPr>
            <w:tcW w:w="3658" w:type="dxa"/>
          </w:tcPr>
          <w:p w14:paraId="3E1D7753" w14:textId="77777777" w:rsidR="0004524B" w:rsidRDefault="0004524B" w:rsidP="00526AD1">
            <w:pPr>
              <w:pStyle w:val="NoSpacing"/>
              <w:rPr>
                <w:bCs/>
              </w:rPr>
            </w:pPr>
            <w:r>
              <w:rPr>
                <w:bCs/>
              </w:rPr>
              <w:lastRenderedPageBreak/>
              <w:t xml:space="preserve">Depending on the particular circumstances of any further developments/leases, these may fall </w:t>
            </w:r>
            <w:r>
              <w:rPr>
                <w:bCs/>
              </w:rPr>
              <w:lastRenderedPageBreak/>
              <w:t>within Community Empowerment or Planning requirements (or both) for consultation requirements.</w:t>
            </w:r>
          </w:p>
          <w:p w14:paraId="0B778C7D" w14:textId="77777777" w:rsidR="0004524B" w:rsidRDefault="0004524B" w:rsidP="00526AD1">
            <w:pPr>
              <w:pStyle w:val="NoSpacing"/>
              <w:rPr>
                <w:bCs/>
              </w:rPr>
            </w:pPr>
          </w:p>
        </w:tc>
      </w:tr>
      <w:tr w:rsidR="0004524B" w14:paraId="2BE804A1" w14:textId="77777777" w:rsidTr="00526AD1">
        <w:tc>
          <w:tcPr>
            <w:tcW w:w="4076" w:type="dxa"/>
          </w:tcPr>
          <w:p w14:paraId="56DEDB5E" w14:textId="77777777" w:rsidR="0004524B" w:rsidRDefault="0004524B" w:rsidP="00526AD1">
            <w:pPr>
              <w:pStyle w:val="NoSpacing"/>
              <w:rPr>
                <w:bCs/>
              </w:rPr>
            </w:pPr>
            <w:r>
              <w:rPr>
                <w:bCs/>
              </w:rPr>
              <w:lastRenderedPageBreak/>
              <w:t>No consistency in Nairn Common Good leases – durations, terms &amp; rentals vary.</w:t>
            </w:r>
          </w:p>
          <w:p w14:paraId="3E9298D7" w14:textId="77777777" w:rsidR="0004524B" w:rsidRDefault="0004524B" w:rsidP="00526AD1">
            <w:pPr>
              <w:pStyle w:val="NoSpacing"/>
              <w:rPr>
                <w:bCs/>
              </w:rPr>
            </w:pPr>
            <w:r>
              <w:rPr>
                <w:bCs/>
              </w:rPr>
              <w:t>Who decides on the terms – length, renewal/extension?</w:t>
            </w:r>
          </w:p>
        </w:tc>
        <w:tc>
          <w:tcPr>
            <w:tcW w:w="3658" w:type="dxa"/>
          </w:tcPr>
          <w:p w14:paraId="18FE34F8" w14:textId="77777777" w:rsidR="0004524B" w:rsidRDefault="0004524B" w:rsidP="00526AD1">
            <w:pPr>
              <w:pStyle w:val="NoSpacing"/>
              <w:rPr>
                <w:bCs/>
              </w:rPr>
            </w:pPr>
            <w:r>
              <w:rPr>
                <w:bCs/>
              </w:rPr>
              <w:t>Each lease is a separate negotiation which will vary depending on the circumstances of each case – and nature of asset. For instance, a tenant could invest a significant amount of money in an asset in which case it would be reasonable to grant a long lease to allow them time to recoup their investment.</w:t>
            </w:r>
          </w:p>
          <w:p w14:paraId="6B42BECB" w14:textId="77777777" w:rsidR="0004524B" w:rsidRDefault="0004524B" w:rsidP="00526AD1">
            <w:pPr>
              <w:pStyle w:val="NoSpacing"/>
              <w:rPr>
                <w:bCs/>
              </w:rPr>
            </w:pPr>
            <w:r>
              <w:rPr>
                <w:bCs/>
              </w:rPr>
              <w:t>The terms are negotiated by the Council’s Estates team with the prospective tenant or their legal representative. A view is taken on what is considered reasonable having cognisance to the views of local Councillors.</w:t>
            </w:r>
          </w:p>
          <w:p w14:paraId="7A9E747E" w14:textId="77777777" w:rsidR="0004524B" w:rsidRPr="00695EEF" w:rsidRDefault="0004524B" w:rsidP="00526AD1">
            <w:pPr>
              <w:pStyle w:val="NoSpacing"/>
              <w:rPr>
                <w:bCs/>
              </w:rPr>
            </w:pPr>
          </w:p>
        </w:tc>
      </w:tr>
      <w:tr w:rsidR="0004524B" w14:paraId="60E93880" w14:textId="77777777" w:rsidTr="00526AD1">
        <w:tc>
          <w:tcPr>
            <w:tcW w:w="4076" w:type="dxa"/>
          </w:tcPr>
          <w:p w14:paraId="7F065BE4" w14:textId="77777777" w:rsidR="0004524B" w:rsidRDefault="0004524B" w:rsidP="00526AD1">
            <w:pPr>
              <w:pStyle w:val="NoSpacing"/>
              <w:rPr>
                <w:bCs/>
              </w:rPr>
            </w:pPr>
            <w:r>
              <w:rPr>
                <w:bCs/>
              </w:rPr>
              <w:t>What if tenant goes out of business or wants to relinquish the lease? What circumstances can Common Good reclaim the site?</w:t>
            </w:r>
          </w:p>
        </w:tc>
        <w:tc>
          <w:tcPr>
            <w:tcW w:w="3658" w:type="dxa"/>
          </w:tcPr>
          <w:p w14:paraId="32003E01" w14:textId="77777777" w:rsidR="0004524B" w:rsidRDefault="0004524B" w:rsidP="00526AD1">
            <w:pPr>
              <w:pStyle w:val="NoSpacing"/>
              <w:rPr>
                <w:bCs/>
              </w:rPr>
            </w:pPr>
            <w:r>
              <w:rPr>
                <w:bCs/>
              </w:rPr>
              <w:t>A long commercial lease has some value therefore, if a tenant goes out of business they may seek to assign to a third party. This would allow them some recovery on investment. A tenant could surrender the lease back to the Council but would receive nothing in return.</w:t>
            </w:r>
          </w:p>
          <w:p w14:paraId="4E576FB9" w14:textId="77777777" w:rsidR="0004524B" w:rsidRDefault="0004524B" w:rsidP="00526AD1">
            <w:pPr>
              <w:pStyle w:val="NoSpacing"/>
              <w:rPr>
                <w:bCs/>
              </w:rPr>
            </w:pPr>
            <w:r>
              <w:rPr>
                <w:bCs/>
              </w:rPr>
              <w:t>The Council could reclaim the site prior to the end if the tenant did something to justify the lease being irritated and terminated.  On some occasions break clauses are included which specify when either landlord or tenant may terminate the lease within the currency of the term – this is something negotiable dependant on circumstances and nature of asset as mentioned above.</w:t>
            </w:r>
          </w:p>
          <w:p w14:paraId="0B65F15D" w14:textId="77777777" w:rsidR="0004524B" w:rsidRPr="006B341C" w:rsidRDefault="0004524B" w:rsidP="00526AD1">
            <w:pPr>
              <w:pStyle w:val="NoSpacing"/>
              <w:rPr>
                <w:bCs/>
                <w:color w:val="FF0000"/>
              </w:rPr>
            </w:pPr>
          </w:p>
        </w:tc>
      </w:tr>
      <w:tr w:rsidR="0004524B" w14:paraId="66D2F4CF" w14:textId="77777777" w:rsidTr="00526AD1">
        <w:tc>
          <w:tcPr>
            <w:tcW w:w="4076" w:type="dxa"/>
          </w:tcPr>
          <w:p w14:paraId="6E297DC9" w14:textId="77777777" w:rsidR="0004524B" w:rsidRDefault="0004524B" w:rsidP="00526AD1">
            <w:pPr>
              <w:pStyle w:val="NoSpacing"/>
              <w:rPr>
                <w:bCs/>
              </w:rPr>
            </w:pPr>
            <w:r>
              <w:rPr>
                <w:bCs/>
              </w:rPr>
              <w:t>How is rent level set? What is review formula – inflation or index linked?</w:t>
            </w:r>
          </w:p>
          <w:p w14:paraId="48CB6874" w14:textId="77777777" w:rsidR="0004524B" w:rsidRDefault="0004524B" w:rsidP="00526AD1">
            <w:pPr>
              <w:pStyle w:val="NoSpacing"/>
              <w:rPr>
                <w:bCs/>
              </w:rPr>
            </w:pPr>
            <w:r>
              <w:rPr>
                <w:bCs/>
              </w:rPr>
              <w:t>Would a link to trading turnover/profit be more appropriate?</w:t>
            </w:r>
          </w:p>
        </w:tc>
        <w:tc>
          <w:tcPr>
            <w:tcW w:w="3658" w:type="dxa"/>
          </w:tcPr>
          <w:p w14:paraId="3E72FB4A" w14:textId="77777777" w:rsidR="0004524B" w:rsidRDefault="0004524B" w:rsidP="00526AD1">
            <w:pPr>
              <w:pStyle w:val="NoSpacing"/>
              <w:rPr>
                <w:bCs/>
              </w:rPr>
            </w:pPr>
            <w:r w:rsidRPr="00C7287A">
              <w:rPr>
                <w:bCs/>
              </w:rPr>
              <w:t xml:space="preserve">The rent constitutes the best rental offered at the Closing Date and by virtue of the marketing process is considered to be the market rent.  The rent is reviewed on a 5 yearly basis in an upward only direction to open market value having regard to </w:t>
            </w:r>
            <w:r w:rsidRPr="00C7287A">
              <w:rPr>
                <w:bCs/>
              </w:rPr>
              <w:lastRenderedPageBreak/>
              <w:t>the various assumptions and disregards contained in the lease.</w:t>
            </w:r>
          </w:p>
          <w:p w14:paraId="5C1F14DB" w14:textId="77777777" w:rsidR="0004524B" w:rsidRDefault="0004524B" w:rsidP="00526AD1">
            <w:pPr>
              <w:pStyle w:val="NoSpacing"/>
              <w:rPr>
                <w:bCs/>
                <w:color w:val="FF0000"/>
              </w:rPr>
            </w:pPr>
          </w:p>
          <w:p w14:paraId="2F7000A2" w14:textId="77777777" w:rsidR="0004524B" w:rsidRDefault="0004524B" w:rsidP="00526AD1">
            <w:pPr>
              <w:pStyle w:val="NoSpacing"/>
              <w:rPr>
                <w:bCs/>
                <w:color w:val="FF0000"/>
              </w:rPr>
            </w:pPr>
            <w:r w:rsidRPr="00027D1D">
              <w:rPr>
                <w:bCs/>
              </w:rPr>
              <w:t>Linking the rent to turnover or profit is not considered appropriate in that it does not guarantee a market rent for the Common Good.  The tenant cannot be forced to remain open and so could in effect decide to close the premises for 6 months or go on sabbatical for a year and this would result in the Common Good receiving limited or no rent.  Similarly, they may operate the café poorly and not generate the level of turnover required to secure a “market” rent for the site.  The Landlord would be at the mercy of the tenant.</w:t>
            </w:r>
          </w:p>
          <w:p w14:paraId="76D50FFB" w14:textId="77777777" w:rsidR="0004524B" w:rsidRPr="005A2C86" w:rsidRDefault="0004524B" w:rsidP="00526AD1">
            <w:pPr>
              <w:pStyle w:val="NoSpacing"/>
              <w:rPr>
                <w:bCs/>
                <w:color w:val="FF0000"/>
              </w:rPr>
            </w:pPr>
          </w:p>
        </w:tc>
      </w:tr>
      <w:tr w:rsidR="0004524B" w14:paraId="75C11BFA" w14:textId="77777777" w:rsidTr="00526AD1">
        <w:tc>
          <w:tcPr>
            <w:tcW w:w="4076" w:type="dxa"/>
          </w:tcPr>
          <w:p w14:paraId="4606A74E" w14:textId="77777777" w:rsidR="0004524B" w:rsidRDefault="0004524B" w:rsidP="00526AD1">
            <w:pPr>
              <w:pStyle w:val="NoSpacing"/>
              <w:rPr>
                <w:bCs/>
              </w:rPr>
            </w:pPr>
            <w:r>
              <w:rPr>
                <w:bCs/>
              </w:rPr>
              <w:lastRenderedPageBreak/>
              <w:t>Will there be restrictions on use – as café only, seasonal periods, opening times, serving alcohol etc?</w:t>
            </w:r>
          </w:p>
        </w:tc>
        <w:tc>
          <w:tcPr>
            <w:tcW w:w="3658" w:type="dxa"/>
          </w:tcPr>
          <w:p w14:paraId="084D29B7" w14:textId="77777777" w:rsidR="0004524B" w:rsidRPr="00A77031" w:rsidRDefault="0004524B" w:rsidP="00526AD1">
            <w:pPr>
              <w:pStyle w:val="NoSpacing"/>
              <w:rPr>
                <w:bCs/>
              </w:rPr>
            </w:pPr>
            <w:r w:rsidRPr="00A77031">
              <w:rPr>
                <w:bCs/>
              </w:rPr>
              <w:t>Yes.  The User Clause in the lease dictates that the subjects can only be used as a café with just 6.6 sq</w:t>
            </w:r>
            <w:r>
              <w:rPr>
                <w:bCs/>
              </w:rPr>
              <w:t>.</w:t>
            </w:r>
            <w:r w:rsidRPr="00A77031">
              <w:rPr>
                <w:bCs/>
              </w:rPr>
              <w:t xml:space="preserve"> m of space given over to “retail”, i.e. selling postcards and the like.  The is an obligation on the landlord to act reasonably in the event of a request to change the use class to 4, 5 or 6 within the T</w:t>
            </w:r>
            <w:r>
              <w:rPr>
                <w:bCs/>
              </w:rPr>
              <w:t xml:space="preserve">own &amp; </w:t>
            </w:r>
            <w:r w:rsidRPr="00A77031">
              <w:rPr>
                <w:bCs/>
              </w:rPr>
              <w:t>C</w:t>
            </w:r>
            <w:r>
              <w:rPr>
                <w:bCs/>
              </w:rPr>
              <w:t xml:space="preserve">ountry </w:t>
            </w:r>
            <w:r w:rsidRPr="00A77031">
              <w:rPr>
                <w:bCs/>
              </w:rPr>
              <w:t>P</w:t>
            </w:r>
            <w:r>
              <w:rPr>
                <w:bCs/>
              </w:rPr>
              <w:t xml:space="preserve">lanning (Scotland) </w:t>
            </w:r>
            <w:r w:rsidRPr="00A77031">
              <w:rPr>
                <w:bCs/>
              </w:rPr>
              <w:t>A</w:t>
            </w:r>
            <w:r>
              <w:rPr>
                <w:bCs/>
              </w:rPr>
              <w:t>ct</w:t>
            </w:r>
            <w:r w:rsidRPr="00A77031">
              <w:rPr>
                <w:bCs/>
              </w:rPr>
              <w:t xml:space="preserve"> 1997.</w:t>
            </w:r>
          </w:p>
          <w:p w14:paraId="134604CF" w14:textId="77777777" w:rsidR="0004524B" w:rsidRDefault="0004524B" w:rsidP="00526AD1">
            <w:pPr>
              <w:pStyle w:val="NoSpacing"/>
              <w:rPr>
                <w:bCs/>
                <w:color w:val="FF0000"/>
              </w:rPr>
            </w:pPr>
          </w:p>
          <w:p w14:paraId="00333CF0" w14:textId="77777777" w:rsidR="0004524B" w:rsidRDefault="0004524B" w:rsidP="00526AD1">
            <w:pPr>
              <w:pStyle w:val="NoSpacing"/>
              <w:rPr>
                <w:bCs/>
              </w:rPr>
            </w:pPr>
            <w:r w:rsidRPr="00453334">
              <w:rPr>
                <w:bCs/>
              </w:rPr>
              <w:t>There will be no restriction on opening times/seasonal periods.  It will be up to the tenant to apply to the Licencing Board if they wish to sell alcohol from the premises.</w:t>
            </w:r>
          </w:p>
          <w:p w14:paraId="48B57E75" w14:textId="77777777" w:rsidR="0004524B" w:rsidRPr="00643B2C" w:rsidRDefault="0004524B" w:rsidP="00526AD1">
            <w:pPr>
              <w:pStyle w:val="NoSpacing"/>
              <w:rPr>
                <w:bCs/>
                <w:color w:val="FF0000"/>
              </w:rPr>
            </w:pPr>
          </w:p>
        </w:tc>
      </w:tr>
      <w:tr w:rsidR="0004524B" w14:paraId="075DFAC5" w14:textId="77777777" w:rsidTr="00526AD1">
        <w:tc>
          <w:tcPr>
            <w:tcW w:w="4076" w:type="dxa"/>
          </w:tcPr>
          <w:p w14:paraId="0C5B4D5E" w14:textId="77777777" w:rsidR="0004524B" w:rsidRDefault="0004524B" w:rsidP="00526AD1">
            <w:pPr>
              <w:pStyle w:val="NoSpacing"/>
              <w:rPr>
                <w:bCs/>
              </w:rPr>
            </w:pPr>
            <w:r>
              <w:rPr>
                <w:bCs/>
              </w:rPr>
              <w:t>Current Tea Room occupies a small part of the lease plot, in the event of it being replaced what constraints will apply to the size (scale/height) of the new building?</w:t>
            </w:r>
          </w:p>
          <w:p w14:paraId="25B3D941" w14:textId="77777777" w:rsidR="0004524B" w:rsidRDefault="0004524B" w:rsidP="00526AD1">
            <w:pPr>
              <w:pStyle w:val="NoSpacing"/>
              <w:rPr>
                <w:bCs/>
              </w:rPr>
            </w:pPr>
            <w:r>
              <w:rPr>
                <w:bCs/>
              </w:rPr>
              <w:t>Will there be any conditions on provision of or extension of outside seating beyond the leased plot?</w:t>
            </w:r>
          </w:p>
        </w:tc>
        <w:tc>
          <w:tcPr>
            <w:tcW w:w="3658" w:type="dxa"/>
          </w:tcPr>
          <w:p w14:paraId="7FA25EBD" w14:textId="77777777" w:rsidR="0004524B" w:rsidRDefault="0004524B" w:rsidP="00526AD1">
            <w:pPr>
              <w:pStyle w:val="NoSpacing"/>
              <w:rPr>
                <w:bCs/>
              </w:rPr>
            </w:pPr>
            <w:r>
              <w:rPr>
                <w:bCs/>
              </w:rPr>
              <w:t>There are currently no proposals for consideration regarding replacement so it is not possible to state what might be appropriate at this stage. This would be a matter for planning when any application is made.</w:t>
            </w:r>
          </w:p>
          <w:p w14:paraId="1319677B" w14:textId="77777777" w:rsidR="0004524B" w:rsidRDefault="0004524B" w:rsidP="00526AD1">
            <w:pPr>
              <w:pStyle w:val="NoSpacing"/>
              <w:rPr>
                <w:bCs/>
                <w:color w:val="FF0000"/>
              </w:rPr>
            </w:pPr>
          </w:p>
          <w:p w14:paraId="50A3A609" w14:textId="77777777" w:rsidR="0004524B" w:rsidRDefault="0004524B" w:rsidP="00526AD1">
            <w:pPr>
              <w:pStyle w:val="NoSpacing"/>
              <w:rPr>
                <w:bCs/>
              </w:rPr>
            </w:pPr>
            <w:r w:rsidRPr="00D35FA9">
              <w:rPr>
                <w:bCs/>
              </w:rPr>
              <w:t>There will be no provision for seating beyond the leased area.  The tenant will only be permitted to erect external seating within the leased demise.</w:t>
            </w:r>
          </w:p>
          <w:p w14:paraId="312584A2" w14:textId="77777777" w:rsidR="0004524B" w:rsidRPr="00E15F42" w:rsidRDefault="0004524B" w:rsidP="00526AD1">
            <w:pPr>
              <w:pStyle w:val="NoSpacing"/>
              <w:rPr>
                <w:bCs/>
                <w:color w:val="FF0000"/>
              </w:rPr>
            </w:pPr>
          </w:p>
        </w:tc>
      </w:tr>
      <w:tr w:rsidR="0004524B" w14:paraId="31EA184D" w14:textId="77777777" w:rsidTr="00526AD1">
        <w:tc>
          <w:tcPr>
            <w:tcW w:w="4076" w:type="dxa"/>
          </w:tcPr>
          <w:p w14:paraId="3B6A08B8" w14:textId="77777777" w:rsidR="0004524B" w:rsidRDefault="0004524B" w:rsidP="00526AD1">
            <w:pPr>
              <w:pStyle w:val="NoSpacing"/>
              <w:rPr>
                <w:bCs/>
              </w:rPr>
            </w:pPr>
            <w:r>
              <w:rPr>
                <w:bCs/>
              </w:rPr>
              <w:lastRenderedPageBreak/>
              <w:t>Who owns the current building?</w:t>
            </w:r>
          </w:p>
          <w:p w14:paraId="6DDD5AAD" w14:textId="77777777" w:rsidR="0004524B" w:rsidRDefault="0004524B" w:rsidP="00526AD1">
            <w:pPr>
              <w:pStyle w:val="NoSpacing"/>
              <w:rPr>
                <w:bCs/>
              </w:rPr>
            </w:pPr>
            <w:r>
              <w:rPr>
                <w:bCs/>
              </w:rPr>
              <w:t>Is it currently on a full repair and insurance lease?</w:t>
            </w:r>
          </w:p>
          <w:p w14:paraId="5FEC84E6" w14:textId="77777777" w:rsidR="0004524B" w:rsidRDefault="0004524B" w:rsidP="00526AD1">
            <w:pPr>
              <w:pStyle w:val="NoSpacing"/>
              <w:rPr>
                <w:bCs/>
              </w:rPr>
            </w:pPr>
            <w:r>
              <w:rPr>
                <w:bCs/>
              </w:rPr>
              <w:t>If replaced, will compensation be due to Common Good Fund and what title/rights will Common Good have in respect of the new building?</w:t>
            </w:r>
          </w:p>
        </w:tc>
        <w:tc>
          <w:tcPr>
            <w:tcW w:w="3658" w:type="dxa"/>
          </w:tcPr>
          <w:p w14:paraId="0FB354AF" w14:textId="77777777" w:rsidR="0004524B" w:rsidRDefault="0004524B" w:rsidP="00526AD1">
            <w:pPr>
              <w:pStyle w:val="NoSpacing"/>
              <w:rPr>
                <w:bCs/>
              </w:rPr>
            </w:pPr>
            <w:r>
              <w:rPr>
                <w:bCs/>
              </w:rPr>
              <w:t>The building is owned by Highland Council as a Common Good asset.</w:t>
            </w:r>
          </w:p>
          <w:p w14:paraId="6DC46AFA" w14:textId="77777777" w:rsidR="0004524B" w:rsidRDefault="0004524B" w:rsidP="00526AD1">
            <w:pPr>
              <w:pStyle w:val="NoSpacing"/>
              <w:rPr>
                <w:bCs/>
              </w:rPr>
            </w:pPr>
            <w:r>
              <w:rPr>
                <w:bCs/>
              </w:rPr>
              <w:t>The tenant insures against third party and property occupiers liability with the Landlord insuring the premises.</w:t>
            </w:r>
          </w:p>
          <w:p w14:paraId="2348FBDF" w14:textId="77777777" w:rsidR="0004524B" w:rsidRDefault="0004524B" w:rsidP="00526AD1">
            <w:pPr>
              <w:pStyle w:val="NoSpacing"/>
              <w:rPr>
                <w:bCs/>
              </w:rPr>
            </w:pPr>
            <w:r>
              <w:rPr>
                <w:bCs/>
              </w:rPr>
              <w:t xml:space="preserve">Any replacement building will continue to be the property of Highland Council and held as a Common Good asset. </w:t>
            </w:r>
          </w:p>
          <w:p w14:paraId="41F36803" w14:textId="77777777" w:rsidR="0004524B" w:rsidRDefault="0004524B" w:rsidP="00526AD1">
            <w:pPr>
              <w:pStyle w:val="NoSpacing"/>
              <w:rPr>
                <w:bCs/>
              </w:rPr>
            </w:pPr>
          </w:p>
        </w:tc>
      </w:tr>
      <w:tr w:rsidR="0004524B" w14:paraId="1DE6C26D" w14:textId="77777777" w:rsidTr="00526AD1">
        <w:tc>
          <w:tcPr>
            <w:tcW w:w="4076" w:type="dxa"/>
          </w:tcPr>
          <w:p w14:paraId="7CB31A4F" w14:textId="77777777" w:rsidR="0004524B" w:rsidRDefault="0004524B" w:rsidP="00526AD1">
            <w:pPr>
              <w:pStyle w:val="NoSpacing"/>
              <w:rPr>
                <w:bCs/>
              </w:rPr>
            </w:pPr>
            <w:r>
              <w:rPr>
                <w:bCs/>
              </w:rPr>
              <w:t>How are the rights of landlord and tenant protected?</w:t>
            </w:r>
          </w:p>
        </w:tc>
        <w:tc>
          <w:tcPr>
            <w:tcW w:w="3658" w:type="dxa"/>
          </w:tcPr>
          <w:p w14:paraId="7E054ED1" w14:textId="77777777" w:rsidR="0004524B" w:rsidRDefault="0004524B" w:rsidP="00526AD1">
            <w:pPr>
              <w:pStyle w:val="NoSpacing"/>
              <w:rPr>
                <w:bCs/>
              </w:rPr>
            </w:pPr>
            <w:r>
              <w:rPr>
                <w:bCs/>
              </w:rPr>
              <w:t>Rights are protected by the provisions of the lease and relevant legislation.</w:t>
            </w:r>
          </w:p>
          <w:p w14:paraId="2CADAD86" w14:textId="77777777" w:rsidR="0004524B" w:rsidRDefault="0004524B" w:rsidP="00526AD1">
            <w:pPr>
              <w:pStyle w:val="NoSpacing"/>
              <w:rPr>
                <w:bCs/>
              </w:rPr>
            </w:pPr>
          </w:p>
        </w:tc>
      </w:tr>
      <w:tr w:rsidR="0004524B" w14:paraId="4C6A8030" w14:textId="77777777" w:rsidTr="00526AD1">
        <w:tc>
          <w:tcPr>
            <w:tcW w:w="4076" w:type="dxa"/>
          </w:tcPr>
          <w:p w14:paraId="38BD93C8" w14:textId="77777777" w:rsidR="0004524B" w:rsidRDefault="0004524B" w:rsidP="00526AD1">
            <w:pPr>
              <w:pStyle w:val="NoSpacing"/>
              <w:rPr>
                <w:bCs/>
              </w:rPr>
            </w:pPr>
            <w:r>
              <w:rPr>
                <w:bCs/>
              </w:rPr>
              <w:t>Who is responsible for rates, council tax and insurance?</w:t>
            </w:r>
          </w:p>
        </w:tc>
        <w:tc>
          <w:tcPr>
            <w:tcW w:w="3658" w:type="dxa"/>
          </w:tcPr>
          <w:p w14:paraId="5BDB44BC" w14:textId="77777777" w:rsidR="0004524B" w:rsidRDefault="0004524B" w:rsidP="00526AD1">
            <w:pPr>
              <w:pStyle w:val="NoSpacing"/>
              <w:rPr>
                <w:bCs/>
              </w:rPr>
            </w:pPr>
            <w:r>
              <w:rPr>
                <w:bCs/>
              </w:rPr>
              <w:t>Tenant is responsible for all outgoings. See above re insurance.</w:t>
            </w:r>
          </w:p>
          <w:p w14:paraId="05E8BB6A" w14:textId="77777777" w:rsidR="0004524B" w:rsidRDefault="0004524B" w:rsidP="00526AD1">
            <w:pPr>
              <w:pStyle w:val="NoSpacing"/>
              <w:rPr>
                <w:bCs/>
              </w:rPr>
            </w:pPr>
          </w:p>
        </w:tc>
      </w:tr>
      <w:tr w:rsidR="0004524B" w14:paraId="622C67A1" w14:textId="77777777" w:rsidTr="00526AD1">
        <w:tc>
          <w:tcPr>
            <w:tcW w:w="4076" w:type="dxa"/>
          </w:tcPr>
          <w:p w14:paraId="2CC4917F" w14:textId="77777777" w:rsidR="0004524B" w:rsidRDefault="0004524B" w:rsidP="00526AD1">
            <w:pPr>
              <w:pStyle w:val="NoSpacing"/>
              <w:rPr>
                <w:bCs/>
              </w:rPr>
            </w:pPr>
            <w:r>
              <w:rPr>
                <w:bCs/>
              </w:rPr>
              <w:t>Can lease be sublet or assigned?</w:t>
            </w:r>
          </w:p>
          <w:p w14:paraId="0C0E89BC" w14:textId="77777777" w:rsidR="0004524B" w:rsidRDefault="0004524B" w:rsidP="00526AD1">
            <w:pPr>
              <w:pStyle w:val="NoSpacing"/>
              <w:rPr>
                <w:bCs/>
              </w:rPr>
            </w:pPr>
            <w:r>
              <w:rPr>
                <w:bCs/>
              </w:rPr>
              <w:t>Can the lease be protected against conversion into a McDonalds or KFC franchise?</w:t>
            </w:r>
          </w:p>
        </w:tc>
        <w:tc>
          <w:tcPr>
            <w:tcW w:w="3658" w:type="dxa"/>
          </w:tcPr>
          <w:p w14:paraId="24C6A78C" w14:textId="77777777" w:rsidR="0004524B" w:rsidRDefault="0004524B" w:rsidP="00526AD1">
            <w:pPr>
              <w:pStyle w:val="NoSpacing"/>
              <w:rPr>
                <w:bCs/>
              </w:rPr>
            </w:pPr>
            <w:r>
              <w:rPr>
                <w:bCs/>
              </w:rPr>
              <w:t>The tenant can only assign or sublet with the written consent of the Landlord. Such consent shall not be unreasonable withheld where the Landlord is satisfied as to the financial standing and capacity of the proposed assignee.</w:t>
            </w:r>
          </w:p>
          <w:p w14:paraId="74166CD0" w14:textId="77777777" w:rsidR="0004524B" w:rsidRDefault="0004524B" w:rsidP="00526AD1">
            <w:pPr>
              <w:pStyle w:val="NoSpacing"/>
              <w:rPr>
                <w:bCs/>
                <w:color w:val="FF0000"/>
              </w:rPr>
            </w:pPr>
            <w:r>
              <w:rPr>
                <w:bCs/>
              </w:rPr>
              <w:t xml:space="preserve">Current use is for café primarily with secondary use for retail and no other use without written consent of Landlord. </w:t>
            </w:r>
          </w:p>
          <w:p w14:paraId="1B59684B" w14:textId="77777777" w:rsidR="0004524B" w:rsidRDefault="0004524B" w:rsidP="00526AD1">
            <w:pPr>
              <w:pStyle w:val="NoSpacing"/>
              <w:rPr>
                <w:bCs/>
                <w:color w:val="FF0000"/>
              </w:rPr>
            </w:pPr>
          </w:p>
          <w:p w14:paraId="5002BB1E" w14:textId="77777777" w:rsidR="0004524B" w:rsidRDefault="0004524B" w:rsidP="00526AD1">
            <w:pPr>
              <w:pStyle w:val="NoSpacing"/>
              <w:rPr>
                <w:bCs/>
              </w:rPr>
            </w:pPr>
            <w:r>
              <w:rPr>
                <w:bCs/>
              </w:rPr>
              <w:t>Technically,</w:t>
            </w:r>
            <w:r w:rsidRPr="00CF4AB5">
              <w:rPr>
                <w:bCs/>
              </w:rPr>
              <w:t xml:space="preserve"> there is nothing to prevent the tenant assigning or sub-letting to a KFC or McDonalds assuming they meet the criteria above. </w:t>
            </w:r>
            <w:r>
              <w:rPr>
                <w:bCs/>
              </w:rPr>
              <w:t>Whilst it may be possible for the Council to insist on absolute discretion on the matter of alienation, it must be noted that</w:t>
            </w:r>
            <w:r w:rsidRPr="00CF4AB5">
              <w:rPr>
                <w:bCs/>
              </w:rPr>
              <w:t xml:space="preserve"> </w:t>
            </w:r>
            <w:r>
              <w:rPr>
                <w:bCs/>
              </w:rPr>
              <w:t>t</w:t>
            </w:r>
            <w:r w:rsidRPr="00CF4AB5">
              <w:rPr>
                <w:bCs/>
              </w:rPr>
              <w:t xml:space="preserve">his </w:t>
            </w:r>
            <w:r>
              <w:rPr>
                <w:bCs/>
              </w:rPr>
              <w:t>would be</w:t>
            </w:r>
            <w:r w:rsidRPr="00CF4AB5">
              <w:rPr>
                <w:bCs/>
              </w:rPr>
              <w:t xml:space="preserve"> an onerous clause and </w:t>
            </w:r>
            <w:r>
              <w:rPr>
                <w:bCs/>
              </w:rPr>
              <w:t>could</w:t>
            </w:r>
            <w:r w:rsidRPr="00CF4AB5">
              <w:rPr>
                <w:bCs/>
              </w:rPr>
              <w:t xml:space="preserve"> result in a reduced rent</w:t>
            </w:r>
            <w:r>
              <w:rPr>
                <w:bCs/>
              </w:rPr>
              <w:t xml:space="preserve"> being sought</w:t>
            </w:r>
            <w:r w:rsidRPr="00CF4AB5">
              <w:rPr>
                <w:bCs/>
              </w:rPr>
              <w:t>.</w:t>
            </w:r>
          </w:p>
          <w:p w14:paraId="13D15EBE" w14:textId="77777777" w:rsidR="0004524B" w:rsidRPr="00BF64A4" w:rsidRDefault="0004524B" w:rsidP="00526AD1">
            <w:pPr>
              <w:pStyle w:val="NoSpacing"/>
              <w:rPr>
                <w:bCs/>
                <w:color w:val="FF0000"/>
              </w:rPr>
            </w:pPr>
          </w:p>
        </w:tc>
      </w:tr>
      <w:tr w:rsidR="0004524B" w14:paraId="030F3149" w14:textId="77777777" w:rsidTr="00526AD1">
        <w:tc>
          <w:tcPr>
            <w:tcW w:w="4076" w:type="dxa"/>
          </w:tcPr>
          <w:p w14:paraId="5C9065B3" w14:textId="77777777" w:rsidR="0004524B" w:rsidRDefault="0004524B" w:rsidP="00526AD1">
            <w:pPr>
              <w:pStyle w:val="NoSpacing"/>
              <w:rPr>
                <w:bCs/>
              </w:rPr>
            </w:pPr>
            <w:r>
              <w:rPr>
                <w:bCs/>
              </w:rPr>
              <w:t>Is there protection against inadvertent creation of a protected tenancy or similar rights of occupation?</w:t>
            </w:r>
          </w:p>
        </w:tc>
        <w:tc>
          <w:tcPr>
            <w:tcW w:w="3658" w:type="dxa"/>
          </w:tcPr>
          <w:p w14:paraId="2A9A788B" w14:textId="77777777" w:rsidR="0004524B" w:rsidRPr="00BF64A4" w:rsidRDefault="0004524B" w:rsidP="00526AD1">
            <w:pPr>
              <w:pStyle w:val="NoSpacing"/>
              <w:rPr>
                <w:bCs/>
                <w:color w:val="FF0000"/>
              </w:rPr>
            </w:pPr>
            <w:r w:rsidRPr="00BA7F9C">
              <w:rPr>
                <w:bCs/>
              </w:rPr>
              <w:t>The lease governs the tenant’s occupation of the property.</w:t>
            </w:r>
          </w:p>
        </w:tc>
      </w:tr>
      <w:tr w:rsidR="0004524B" w14:paraId="07C24664" w14:textId="77777777" w:rsidTr="00526AD1">
        <w:tc>
          <w:tcPr>
            <w:tcW w:w="4076" w:type="dxa"/>
          </w:tcPr>
          <w:p w14:paraId="78E26740" w14:textId="77777777" w:rsidR="0004524B" w:rsidRDefault="0004524B" w:rsidP="00526AD1">
            <w:pPr>
              <w:pStyle w:val="NoSpacing"/>
              <w:rPr>
                <w:bCs/>
              </w:rPr>
            </w:pPr>
            <w:r>
              <w:rPr>
                <w:bCs/>
              </w:rPr>
              <w:t>At lease end who benefits from any capital gain on rebuilt/extended structure? Will tenant have any claim for compensation for improvements made?</w:t>
            </w:r>
          </w:p>
        </w:tc>
        <w:tc>
          <w:tcPr>
            <w:tcW w:w="3658" w:type="dxa"/>
          </w:tcPr>
          <w:p w14:paraId="20A00920" w14:textId="77777777" w:rsidR="0004524B" w:rsidRDefault="0004524B" w:rsidP="00526AD1">
            <w:pPr>
              <w:pStyle w:val="NoSpacing"/>
              <w:rPr>
                <w:bCs/>
                <w:color w:val="FF0000"/>
              </w:rPr>
            </w:pPr>
            <w:r>
              <w:rPr>
                <w:bCs/>
              </w:rPr>
              <w:t xml:space="preserve">The structure will remain a Common Good asset. There will be no compensation provision contained in the lease. </w:t>
            </w:r>
          </w:p>
          <w:p w14:paraId="368AD962" w14:textId="77777777" w:rsidR="0004524B" w:rsidRPr="00A97F8E" w:rsidRDefault="0004524B" w:rsidP="00526AD1">
            <w:pPr>
              <w:pStyle w:val="NoSpacing"/>
              <w:rPr>
                <w:bCs/>
                <w:color w:val="FF0000"/>
              </w:rPr>
            </w:pPr>
          </w:p>
        </w:tc>
      </w:tr>
      <w:tr w:rsidR="0004524B" w14:paraId="78F4D280" w14:textId="77777777" w:rsidTr="00526AD1">
        <w:tc>
          <w:tcPr>
            <w:tcW w:w="4076" w:type="dxa"/>
          </w:tcPr>
          <w:p w14:paraId="4313303D" w14:textId="77777777" w:rsidR="0004524B" w:rsidRDefault="0004524B" w:rsidP="00526AD1">
            <w:pPr>
              <w:pStyle w:val="NoSpacing"/>
              <w:rPr>
                <w:bCs/>
              </w:rPr>
            </w:pPr>
            <w:r>
              <w:rPr>
                <w:bCs/>
              </w:rPr>
              <w:lastRenderedPageBreak/>
              <w:t>Will there be provisions for restitution/reinstatement of site at the end of the lease?</w:t>
            </w:r>
          </w:p>
        </w:tc>
        <w:tc>
          <w:tcPr>
            <w:tcW w:w="3658" w:type="dxa"/>
          </w:tcPr>
          <w:p w14:paraId="522E59B1" w14:textId="77777777" w:rsidR="0004524B" w:rsidRDefault="0004524B" w:rsidP="00526AD1">
            <w:pPr>
              <w:pStyle w:val="NoSpacing"/>
              <w:rPr>
                <w:bCs/>
              </w:rPr>
            </w:pPr>
            <w:r>
              <w:rPr>
                <w:bCs/>
              </w:rPr>
              <w:t>It is usual to include a provision that when the tenant surrenders the property, they leave it in good and substantial repair having also made good any damage caused by removal of any of their fixtures and fittings.</w:t>
            </w:r>
          </w:p>
          <w:p w14:paraId="5733CAB8" w14:textId="77777777" w:rsidR="0004524B" w:rsidRDefault="0004524B" w:rsidP="00526AD1">
            <w:pPr>
              <w:pStyle w:val="NoSpacing"/>
              <w:rPr>
                <w:bCs/>
              </w:rPr>
            </w:pPr>
          </w:p>
        </w:tc>
      </w:tr>
      <w:tr w:rsidR="0004524B" w14:paraId="350AC648" w14:textId="77777777" w:rsidTr="00526AD1">
        <w:tc>
          <w:tcPr>
            <w:tcW w:w="4076" w:type="dxa"/>
          </w:tcPr>
          <w:p w14:paraId="633C7AA6" w14:textId="77777777" w:rsidR="0004524B" w:rsidRDefault="0004524B" w:rsidP="00526AD1">
            <w:pPr>
              <w:pStyle w:val="NoSpacing"/>
              <w:rPr>
                <w:bCs/>
              </w:rPr>
            </w:pPr>
            <w:r>
              <w:rPr>
                <w:bCs/>
              </w:rPr>
              <w:t>Details of the leases should be publicly known.</w:t>
            </w:r>
          </w:p>
        </w:tc>
        <w:tc>
          <w:tcPr>
            <w:tcW w:w="3658" w:type="dxa"/>
          </w:tcPr>
          <w:p w14:paraId="223A1FC7" w14:textId="77777777" w:rsidR="0004524B" w:rsidRDefault="0004524B" w:rsidP="00526AD1">
            <w:pPr>
              <w:pStyle w:val="NoSpacing"/>
              <w:rPr>
                <w:bCs/>
              </w:rPr>
            </w:pPr>
            <w:r>
              <w:rPr>
                <w:bCs/>
              </w:rPr>
              <w:t>During the course of negotiations, it is usual to treat the proposed details under discussion as being commercially confidential. However, once the lease has been completed it becomes a public document. Leases over 20 years are recorded in the Land Registry otherwise leases can be recorded in the Books of Council and Session.</w:t>
            </w:r>
          </w:p>
          <w:p w14:paraId="2AE1D73B" w14:textId="77777777" w:rsidR="0004524B" w:rsidRPr="009C4853" w:rsidRDefault="0004524B" w:rsidP="00526AD1">
            <w:pPr>
              <w:pStyle w:val="NoSpacing"/>
              <w:rPr>
                <w:bCs/>
                <w:color w:val="FF0000"/>
              </w:rPr>
            </w:pPr>
          </w:p>
        </w:tc>
      </w:tr>
    </w:tbl>
    <w:p w14:paraId="79657572" w14:textId="77777777" w:rsidR="0004524B" w:rsidRDefault="0004524B" w:rsidP="0004524B">
      <w:pPr>
        <w:spacing w:after="200" w:line="276" w:lineRule="auto"/>
        <w:rPr>
          <w:rFonts w:ascii="Calibri" w:eastAsia="Calibri" w:hAnsi="Calibri" w:cs="Times New Roman"/>
          <w:bCs/>
        </w:rPr>
      </w:pPr>
    </w:p>
    <w:p w14:paraId="44578695" w14:textId="77777777" w:rsidR="0004524B" w:rsidRDefault="0004524B" w:rsidP="0004524B">
      <w:pPr>
        <w:pStyle w:val="ListParagraph"/>
        <w:numPr>
          <w:ilvl w:val="0"/>
          <w:numId w:val="1"/>
        </w:numPr>
        <w:spacing w:after="200" w:line="276" w:lineRule="auto"/>
        <w:rPr>
          <w:rFonts w:ascii="Calibri" w:eastAsia="Calibri" w:hAnsi="Calibri" w:cs="Times New Roman"/>
          <w:b/>
          <w:u w:val="single"/>
        </w:rPr>
      </w:pPr>
      <w:r>
        <w:rPr>
          <w:rFonts w:ascii="Calibri" w:eastAsia="Calibri" w:hAnsi="Calibri" w:cs="Times New Roman"/>
          <w:b/>
          <w:u w:val="single"/>
        </w:rPr>
        <w:t>Representations, questions and issues distilled from the responses received – Old Store</w:t>
      </w:r>
    </w:p>
    <w:p w14:paraId="6CD2D8D2" w14:textId="77777777" w:rsidR="0004524B" w:rsidRDefault="0004524B" w:rsidP="0004524B">
      <w:pPr>
        <w:pStyle w:val="ListParagraph"/>
        <w:spacing w:after="200" w:line="276" w:lineRule="auto"/>
        <w:rPr>
          <w:rFonts w:ascii="Calibri" w:eastAsia="Calibri" w:hAnsi="Calibri" w:cs="Times New Roman"/>
          <w:b/>
          <w:u w:val="single"/>
        </w:rPr>
      </w:pPr>
    </w:p>
    <w:p w14:paraId="6FD4D032" w14:textId="77777777" w:rsidR="0004524B" w:rsidRPr="00E76E96" w:rsidRDefault="0004524B" w:rsidP="0004524B">
      <w:pPr>
        <w:pStyle w:val="ListParagraph"/>
        <w:numPr>
          <w:ilvl w:val="0"/>
          <w:numId w:val="8"/>
        </w:numPr>
        <w:spacing w:after="200" w:line="276" w:lineRule="auto"/>
        <w:rPr>
          <w:rFonts w:ascii="Calibri" w:eastAsia="Calibri" w:hAnsi="Calibri" w:cs="Times New Roman"/>
          <w:b/>
          <w:u w:val="single"/>
        </w:rPr>
      </w:pPr>
      <w:r>
        <w:rPr>
          <w:rFonts w:ascii="Calibri" w:eastAsia="Calibri" w:hAnsi="Calibri" w:cs="Times New Roman"/>
          <w:b/>
        </w:rPr>
        <w:t>Supportive comments received</w:t>
      </w:r>
    </w:p>
    <w:p w14:paraId="5243FB2F" w14:textId="77777777" w:rsidR="0004524B" w:rsidRDefault="0004524B" w:rsidP="0004524B">
      <w:pPr>
        <w:pStyle w:val="ListParagraph"/>
        <w:spacing w:after="200" w:line="276" w:lineRule="auto"/>
        <w:ind w:left="1440"/>
        <w:rPr>
          <w:rFonts w:ascii="Calibri" w:eastAsia="Calibri" w:hAnsi="Calibri" w:cs="Times New Roman"/>
          <w:bCs/>
        </w:rPr>
      </w:pPr>
      <w:r>
        <w:rPr>
          <w:rFonts w:ascii="Calibri" w:eastAsia="Calibri" w:hAnsi="Calibri" w:cs="Times New Roman"/>
          <w:bCs/>
        </w:rPr>
        <w:t>2 responses made reference to the Old Store being an eyesore with 1 of these further commenting that it was a target for vandalism.</w:t>
      </w:r>
    </w:p>
    <w:p w14:paraId="15081F01" w14:textId="77777777" w:rsidR="0004524B" w:rsidRDefault="0004524B" w:rsidP="0004524B">
      <w:pPr>
        <w:pStyle w:val="ListParagraph"/>
        <w:spacing w:after="200" w:line="276" w:lineRule="auto"/>
        <w:ind w:left="1440"/>
        <w:rPr>
          <w:rFonts w:ascii="Calibri" w:eastAsia="Calibri" w:hAnsi="Calibri" w:cs="Times New Roman"/>
          <w:bCs/>
        </w:rPr>
      </w:pPr>
      <w:r>
        <w:rPr>
          <w:rFonts w:ascii="Calibri" w:eastAsia="Calibri" w:hAnsi="Calibri" w:cs="Times New Roman"/>
          <w:bCs/>
        </w:rPr>
        <w:t>A response was received asking about leasing or buying the Old Store. The respondent was asked to submit further information for consideration but has not been in touch again during the consultation period.</w:t>
      </w:r>
    </w:p>
    <w:p w14:paraId="739A3689" w14:textId="77777777" w:rsidR="0004524B" w:rsidRDefault="0004524B" w:rsidP="0004524B">
      <w:pPr>
        <w:spacing w:after="200" w:line="276" w:lineRule="auto"/>
        <w:rPr>
          <w:rFonts w:ascii="Calibri" w:eastAsia="Calibri" w:hAnsi="Calibri" w:cs="Times New Roman"/>
          <w:bCs/>
          <w:u w:val="single"/>
        </w:rPr>
      </w:pPr>
    </w:p>
    <w:p w14:paraId="7E2B296A" w14:textId="77777777" w:rsidR="0004524B" w:rsidRPr="006A391B" w:rsidRDefault="0004524B" w:rsidP="0004524B">
      <w:pPr>
        <w:pStyle w:val="ListParagraph"/>
        <w:numPr>
          <w:ilvl w:val="0"/>
          <w:numId w:val="8"/>
        </w:numPr>
        <w:spacing w:after="200" w:line="276" w:lineRule="auto"/>
        <w:rPr>
          <w:rFonts w:ascii="Calibri" w:eastAsia="Calibri" w:hAnsi="Calibri" w:cs="Times New Roman"/>
          <w:b/>
        </w:rPr>
      </w:pPr>
      <w:r>
        <w:rPr>
          <w:rFonts w:ascii="Calibri" w:eastAsia="Calibri" w:hAnsi="Calibri" w:cs="Times New Roman"/>
          <w:b/>
        </w:rPr>
        <w:t>Objections or issues raised for response</w:t>
      </w:r>
    </w:p>
    <w:p w14:paraId="58E0CD41" w14:textId="77777777" w:rsidR="0004524B" w:rsidRDefault="0004524B" w:rsidP="0004524B">
      <w:pPr>
        <w:pStyle w:val="ListParagraph"/>
        <w:spacing w:after="200" w:line="276" w:lineRule="auto"/>
        <w:ind w:left="1440"/>
        <w:rPr>
          <w:rFonts w:ascii="Calibri" w:eastAsia="Calibri" w:hAnsi="Calibri" w:cs="Times New Roman"/>
          <w:bCs/>
        </w:rPr>
      </w:pPr>
      <w:r>
        <w:rPr>
          <w:rFonts w:ascii="Calibri" w:eastAsia="Calibri" w:hAnsi="Calibri" w:cs="Times New Roman"/>
          <w:bCs/>
        </w:rPr>
        <w:t>The issues raised are summarised in the table below.</w:t>
      </w:r>
    </w:p>
    <w:tbl>
      <w:tblPr>
        <w:tblStyle w:val="TableGrid"/>
        <w:tblW w:w="0" w:type="auto"/>
        <w:tblInd w:w="1440" w:type="dxa"/>
        <w:tblLook w:val="04A0" w:firstRow="1" w:lastRow="0" w:firstColumn="1" w:lastColumn="0" w:noHBand="0" w:noVBand="1"/>
      </w:tblPr>
      <w:tblGrid>
        <w:gridCol w:w="4046"/>
        <w:gridCol w:w="3688"/>
      </w:tblGrid>
      <w:tr w:rsidR="0004524B" w:rsidRPr="00CA2D0E" w14:paraId="33EEEB0D" w14:textId="77777777" w:rsidTr="00526AD1">
        <w:trPr>
          <w:trHeight w:val="307"/>
        </w:trPr>
        <w:tc>
          <w:tcPr>
            <w:tcW w:w="4587" w:type="dxa"/>
          </w:tcPr>
          <w:p w14:paraId="432F194B" w14:textId="77777777" w:rsidR="0004524B" w:rsidRPr="00CA2D0E" w:rsidRDefault="0004524B" w:rsidP="00526AD1">
            <w:pPr>
              <w:pStyle w:val="NoSpacing"/>
              <w:jc w:val="center"/>
              <w:rPr>
                <w:rFonts w:ascii="Calibri" w:eastAsia="Calibri" w:hAnsi="Calibri" w:cs="Times New Roman"/>
                <w:b/>
                <w:bCs/>
              </w:rPr>
            </w:pPr>
            <w:r w:rsidRPr="00CA2D0E">
              <w:rPr>
                <w:b/>
                <w:bCs/>
              </w:rPr>
              <w:t>Questions/issues/concerns</w:t>
            </w:r>
          </w:p>
        </w:tc>
        <w:tc>
          <w:tcPr>
            <w:tcW w:w="4587" w:type="dxa"/>
          </w:tcPr>
          <w:p w14:paraId="00EA348E" w14:textId="77777777" w:rsidR="0004524B" w:rsidRPr="00CA2D0E" w:rsidRDefault="0004524B" w:rsidP="00526AD1">
            <w:pPr>
              <w:pStyle w:val="NoSpacing"/>
              <w:jc w:val="center"/>
              <w:rPr>
                <w:rFonts w:ascii="Calibri" w:eastAsia="Calibri" w:hAnsi="Calibri" w:cs="Times New Roman"/>
                <w:b/>
                <w:bCs/>
              </w:rPr>
            </w:pPr>
            <w:r w:rsidRPr="00CA2D0E">
              <w:rPr>
                <w:b/>
                <w:bCs/>
              </w:rPr>
              <w:t>Council’s suggested response</w:t>
            </w:r>
          </w:p>
        </w:tc>
      </w:tr>
      <w:tr w:rsidR="0004524B" w14:paraId="29C5BDCF" w14:textId="77777777" w:rsidTr="00526AD1">
        <w:tc>
          <w:tcPr>
            <w:tcW w:w="4587" w:type="dxa"/>
          </w:tcPr>
          <w:p w14:paraId="6FBC25CA" w14:textId="77777777" w:rsidR="0004524B" w:rsidRDefault="0004524B" w:rsidP="00526AD1">
            <w:pPr>
              <w:pStyle w:val="NoSpacing"/>
            </w:pPr>
            <w:r>
              <w:t>Could the Old Store provide a future use for business start-up, art or cultural activity?</w:t>
            </w:r>
          </w:p>
          <w:p w14:paraId="2002BA72" w14:textId="77777777" w:rsidR="0004524B" w:rsidRDefault="0004524B" w:rsidP="00526AD1">
            <w:pPr>
              <w:pStyle w:val="NoSpacing"/>
            </w:pPr>
            <w:r>
              <w:t xml:space="preserve">Is building at risk of collapse? </w:t>
            </w:r>
          </w:p>
        </w:tc>
        <w:tc>
          <w:tcPr>
            <w:tcW w:w="4587" w:type="dxa"/>
          </w:tcPr>
          <w:p w14:paraId="23B7739E" w14:textId="77777777" w:rsidR="0004524B" w:rsidRDefault="0004524B" w:rsidP="00526AD1">
            <w:pPr>
              <w:pStyle w:val="NoSpacing"/>
            </w:pPr>
            <w:r w:rsidRPr="00611EBA">
              <w:t>While the property is not at immediate risk of collapse, it is in a poor condition and badly dilapidated.  It is not considered suitable for a future use in its current state and would require considerable capital to bring the property into a “lettable” condition – demolition and rebuild.</w:t>
            </w:r>
          </w:p>
          <w:p w14:paraId="4FDB43D2" w14:textId="77777777" w:rsidR="0004524B" w:rsidRPr="00D72B2D" w:rsidRDefault="0004524B" w:rsidP="00526AD1">
            <w:pPr>
              <w:pStyle w:val="NoSpacing"/>
              <w:rPr>
                <w:color w:val="FF0000"/>
              </w:rPr>
            </w:pPr>
          </w:p>
        </w:tc>
      </w:tr>
      <w:tr w:rsidR="0004524B" w14:paraId="33C7DB7C" w14:textId="77777777" w:rsidTr="00526AD1">
        <w:tc>
          <w:tcPr>
            <w:tcW w:w="4587" w:type="dxa"/>
          </w:tcPr>
          <w:p w14:paraId="220F84F8" w14:textId="77777777" w:rsidR="0004524B" w:rsidRDefault="0004524B" w:rsidP="00526AD1">
            <w:pPr>
              <w:pStyle w:val="NoSpacing"/>
            </w:pPr>
            <w:r>
              <w:t>Has availability for alternate use/repurposing been promoted? If not, why not?</w:t>
            </w:r>
          </w:p>
        </w:tc>
        <w:tc>
          <w:tcPr>
            <w:tcW w:w="4587" w:type="dxa"/>
          </w:tcPr>
          <w:p w14:paraId="486CDE9B" w14:textId="77777777" w:rsidR="0004524B" w:rsidRDefault="0004524B" w:rsidP="00526AD1">
            <w:pPr>
              <w:pStyle w:val="NoSpacing"/>
            </w:pPr>
            <w:r>
              <w:t>See comment above re condition. The Estates team has not been asked to market it or promote an alternative use as a result.</w:t>
            </w:r>
          </w:p>
          <w:p w14:paraId="13A4C936" w14:textId="77777777" w:rsidR="0004524B" w:rsidRPr="00903C9E" w:rsidRDefault="0004524B" w:rsidP="00526AD1">
            <w:pPr>
              <w:pStyle w:val="NoSpacing"/>
              <w:rPr>
                <w:color w:val="FF0000"/>
              </w:rPr>
            </w:pPr>
          </w:p>
        </w:tc>
      </w:tr>
      <w:tr w:rsidR="0004524B" w14:paraId="0CBEAAE5" w14:textId="77777777" w:rsidTr="00526AD1">
        <w:tc>
          <w:tcPr>
            <w:tcW w:w="4587" w:type="dxa"/>
          </w:tcPr>
          <w:p w14:paraId="153BE6BC" w14:textId="77777777" w:rsidR="0004524B" w:rsidRDefault="0004524B" w:rsidP="00526AD1">
            <w:pPr>
              <w:pStyle w:val="NoSpacing"/>
            </w:pPr>
            <w:r>
              <w:lastRenderedPageBreak/>
              <w:t>It is understood some local groups have enquired about access to premises on Links in the past (cycling club, camera club). Have they been approached to take on the store?</w:t>
            </w:r>
          </w:p>
        </w:tc>
        <w:tc>
          <w:tcPr>
            <w:tcW w:w="4587" w:type="dxa"/>
          </w:tcPr>
          <w:p w14:paraId="360F8719" w14:textId="77777777" w:rsidR="0004524B" w:rsidRPr="006474BA" w:rsidRDefault="0004524B" w:rsidP="00526AD1">
            <w:pPr>
              <w:pStyle w:val="NoSpacing"/>
              <w:rPr>
                <w:color w:val="FF0000"/>
              </w:rPr>
            </w:pPr>
            <w:r>
              <w:t>No approach has been made. See comments above.</w:t>
            </w:r>
          </w:p>
        </w:tc>
      </w:tr>
      <w:tr w:rsidR="0004524B" w14:paraId="4DC954CA" w14:textId="77777777" w:rsidTr="00526AD1">
        <w:tc>
          <w:tcPr>
            <w:tcW w:w="4587" w:type="dxa"/>
          </w:tcPr>
          <w:p w14:paraId="09AEBA62" w14:textId="77777777" w:rsidR="0004524B" w:rsidRDefault="0004524B" w:rsidP="00526AD1">
            <w:pPr>
              <w:pStyle w:val="NoSpacing"/>
            </w:pPr>
            <w:r>
              <w:t>Would the Common Good consider a short lease to a community group on basis of nominal rent in return for refurbishing and maintaining the building? This could generate a small income for the Common Good fund.</w:t>
            </w:r>
          </w:p>
        </w:tc>
        <w:tc>
          <w:tcPr>
            <w:tcW w:w="4587" w:type="dxa"/>
          </w:tcPr>
          <w:p w14:paraId="0F30F501" w14:textId="77777777" w:rsidR="0004524B" w:rsidRDefault="0004524B" w:rsidP="00526AD1">
            <w:pPr>
              <w:pStyle w:val="NoSpacing"/>
            </w:pPr>
            <w:r>
              <w:t>This would need to be put as a proposal to local Members. The consultation has not generated any such proposal.</w:t>
            </w:r>
          </w:p>
          <w:p w14:paraId="6433F211" w14:textId="77777777" w:rsidR="0004524B" w:rsidRDefault="0004524B" w:rsidP="00526AD1">
            <w:pPr>
              <w:pStyle w:val="NoSpacing"/>
            </w:pPr>
            <w:r>
              <w:t>The cost of refurbishing the Store may make this a prohibitive suggestion for community groups.</w:t>
            </w:r>
          </w:p>
          <w:p w14:paraId="37DA53B0" w14:textId="77777777" w:rsidR="0004524B" w:rsidRPr="006474BA" w:rsidRDefault="0004524B" w:rsidP="00526AD1">
            <w:pPr>
              <w:pStyle w:val="NoSpacing"/>
              <w:rPr>
                <w:color w:val="FF0000"/>
              </w:rPr>
            </w:pPr>
          </w:p>
        </w:tc>
      </w:tr>
      <w:tr w:rsidR="0004524B" w14:paraId="2785C720" w14:textId="77777777" w:rsidTr="00526AD1">
        <w:tc>
          <w:tcPr>
            <w:tcW w:w="4587" w:type="dxa"/>
          </w:tcPr>
          <w:p w14:paraId="3FC698A8" w14:textId="77777777" w:rsidR="0004524B" w:rsidRDefault="0004524B" w:rsidP="00526AD1">
            <w:pPr>
              <w:pStyle w:val="NoSpacing"/>
            </w:pPr>
            <w:r>
              <w:t>Option should not be offered to a commercial enterprise for instance providing refreshments due to proximity of other outlets.</w:t>
            </w:r>
          </w:p>
        </w:tc>
        <w:tc>
          <w:tcPr>
            <w:tcW w:w="4587" w:type="dxa"/>
          </w:tcPr>
          <w:p w14:paraId="40DB459D" w14:textId="77777777" w:rsidR="0004524B" w:rsidRDefault="0004524B" w:rsidP="00526AD1">
            <w:pPr>
              <w:pStyle w:val="NoSpacing"/>
            </w:pPr>
            <w:r>
              <w:t>Any application submitted for use would be considered on the merits of each case taking into account all relevant factors. Neighbouring similar outlets would qualify as such a factor.</w:t>
            </w:r>
          </w:p>
          <w:p w14:paraId="370A770C" w14:textId="77777777" w:rsidR="0004524B" w:rsidRDefault="0004524B" w:rsidP="00526AD1">
            <w:pPr>
              <w:pStyle w:val="NoSpacing"/>
            </w:pPr>
          </w:p>
        </w:tc>
      </w:tr>
      <w:tr w:rsidR="0004524B" w14:paraId="39067309" w14:textId="77777777" w:rsidTr="00526AD1">
        <w:tc>
          <w:tcPr>
            <w:tcW w:w="4587" w:type="dxa"/>
          </w:tcPr>
          <w:p w14:paraId="5234E034" w14:textId="77777777" w:rsidR="0004524B" w:rsidRDefault="0004524B" w:rsidP="00526AD1">
            <w:pPr>
              <w:pStyle w:val="NoSpacing"/>
            </w:pPr>
            <w:r>
              <w:t>If demolished, site should be landscaped with a safe, ground level installation and protection of electrical supply and no other structure.</w:t>
            </w:r>
          </w:p>
        </w:tc>
        <w:tc>
          <w:tcPr>
            <w:tcW w:w="4587" w:type="dxa"/>
          </w:tcPr>
          <w:p w14:paraId="518A12F7" w14:textId="77777777" w:rsidR="0004524B" w:rsidRPr="009E23A0" w:rsidRDefault="0004524B" w:rsidP="00526AD1">
            <w:pPr>
              <w:pStyle w:val="NoSpacing"/>
              <w:rPr>
                <w:color w:val="FF0000"/>
              </w:rPr>
            </w:pPr>
            <w:r w:rsidRPr="002635DF">
              <w:t>The plan is for the area to be landscaped with a safe and secure electrical supply in place.</w:t>
            </w:r>
          </w:p>
        </w:tc>
      </w:tr>
      <w:tr w:rsidR="0004524B" w14:paraId="239B525A" w14:textId="77777777" w:rsidTr="00526AD1">
        <w:tc>
          <w:tcPr>
            <w:tcW w:w="4587" w:type="dxa"/>
          </w:tcPr>
          <w:p w14:paraId="4777E9ED" w14:textId="77777777" w:rsidR="0004524B" w:rsidRDefault="0004524B" w:rsidP="00526AD1">
            <w:pPr>
              <w:pStyle w:val="NoSpacing"/>
            </w:pPr>
            <w:r>
              <w:t>As Highland Council is applying to demolish and return the land to public use, Highland Council amenities budget should bear the costs of the demolition and landscaping and not the Common Good fund.</w:t>
            </w:r>
          </w:p>
        </w:tc>
        <w:tc>
          <w:tcPr>
            <w:tcW w:w="4587" w:type="dxa"/>
          </w:tcPr>
          <w:p w14:paraId="5E55F1C7" w14:textId="77777777" w:rsidR="0004524B" w:rsidRDefault="0004524B" w:rsidP="00526AD1">
            <w:pPr>
              <w:pStyle w:val="NoSpacing"/>
            </w:pPr>
            <w:r>
              <w:t>The proposal to demolish is being made by Highland Council in its capacity as managers and custodians of Nairn Common Good fund. It is appropriate that responsibility for the costs of the demolition and landscaping fall to the Common Good fund not the general Highland Council amenities budget.</w:t>
            </w:r>
          </w:p>
          <w:p w14:paraId="2229407A" w14:textId="77777777" w:rsidR="0004524B" w:rsidRDefault="0004524B" w:rsidP="00526AD1">
            <w:pPr>
              <w:pStyle w:val="NoSpacing"/>
            </w:pPr>
          </w:p>
        </w:tc>
      </w:tr>
    </w:tbl>
    <w:p w14:paraId="18B30BDB" w14:textId="77777777" w:rsidR="0004524B" w:rsidRPr="00660D4C" w:rsidRDefault="0004524B" w:rsidP="0004524B">
      <w:pPr>
        <w:spacing w:after="200" w:line="276" w:lineRule="auto"/>
        <w:rPr>
          <w:rFonts w:ascii="Calibri" w:eastAsia="Calibri" w:hAnsi="Calibri" w:cs="Times New Roman"/>
          <w:bCs/>
        </w:rPr>
      </w:pPr>
    </w:p>
    <w:p w14:paraId="5E8C1AC2" w14:textId="77777777" w:rsidR="0004524B" w:rsidRDefault="0004524B" w:rsidP="0004524B">
      <w:pPr>
        <w:spacing w:after="200" w:line="276" w:lineRule="auto"/>
        <w:rPr>
          <w:rFonts w:ascii="Calibri" w:eastAsia="Calibri" w:hAnsi="Calibri" w:cs="Times New Roman"/>
        </w:rPr>
      </w:pPr>
    </w:p>
    <w:p w14:paraId="0BE4C2DF" w14:textId="17B362DA" w:rsidR="0004524B" w:rsidRPr="00071AE8" w:rsidRDefault="0004524B" w:rsidP="0004524B">
      <w:pPr>
        <w:spacing w:after="200" w:line="276" w:lineRule="auto"/>
        <w:contextualSpacing/>
        <w:rPr>
          <w:rFonts w:ascii="Calibri" w:eastAsia="Calibri" w:hAnsi="Calibri" w:cs="Times New Roman"/>
        </w:rPr>
      </w:pPr>
      <w:bookmarkStart w:id="2" w:name="_GoBack"/>
      <w:bookmarkEnd w:id="2"/>
    </w:p>
    <w:p w14:paraId="62148C0C" w14:textId="77777777" w:rsidR="0004524B" w:rsidRPr="00071AE8" w:rsidRDefault="0004524B" w:rsidP="0004524B">
      <w:pPr>
        <w:spacing w:after="200" w:line="276" w:lineRule="auto"/>
        <w:rPr>
          <w:rFonts w:ascii="Calibri" w:eastAsia="Calibri" w:hAnsi="Calibri" w:cs="Times New Roman"/>
        </w:rPr>
      </w:pPr>
    </w:p>
    <w:p w14:paraId="3653707F" w14:textId="77777777" w:rsidR="0004524B" w:rsidRPr="00071AE8" w:rsidRDefault="0004524B" w:rsidP="0004524B">
      <w:pPr>
        <w:spacing w:after="200" w:line="276" w:lineRule="auto"/>
        <w:rPr>
          <w:rFonts w:ascii="Calibri" w:eastAsia="Calibri" w:hAnsi="Calibri" w:cs="Times New Roman"/>
        </w:rPr>
      </w:pPr>
    </w:p>
    <w:p w14:paraId="3A0F8A42" w14:textId="77777777" w:rsidR="0004524B" w:rsidRPr="00071AE8" w:rsidRDefault="0004524B" w:rsidP="0004524B">
      <w:pPr>
        <w:spacing w:after="200" w:line="276" w:lineRule="auto"/>
        <w:rPr>
          <w:rFonts w:ascii="Calibri" w:eastAsia="Calibri" w:hAnsi="Calibri" w:cs="Times New Roman"/>
        </w:rPr>
      </w:pPr>
    </w:p>
    <w:p w14:paraId="0137E2D1" w14:textId="77777777" w:rsidR="0004524B" w:rsidRDefault="0004524B" w:rsidP="0004524B"/>
    <w:p w14:paraId="5805216C" w14:textId="77777777" w:rsidR="0004524B" w:rsidRDefault="0004524B" w:rsidP="0004524B"/>
    <w:p w14:paraId="57E02099" w14:textId="77777777" w:rsidR="0004524B" w:rsidRDefault="0004524B" w:rsidP="0004524B"/>
    <w:p w14:paraId="5A705F6C" w14:textId="77777777" w:rsidR="009332DF" w:rsidRDefault="009332DF"/>
    <w:sectPr w:rsidR="009332DF" w:rsidSect="00853BE0">
      <w:headerReference w:type="default" r:id="rId10"/>
      <w:footerReference w:type="default" r:id="rId11"/>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A6BDB" w14:textId="77777777" w:rsidR="00731C6C" w:rsidRDefault="00731C6C" w:rsidP="00731C6C">
      <w:pPr>
        <w:spacing w:after="0" w:line="240" w:lineRule="auto"/>
      </w:pPr>
      <w:r>
        <w:separator/>
      </w:r>
    </w:p>
  </w:endnote>
  <w:endnote w:type="continuationSeparator" w:id="0">
    <w:p w14:paraId="327C13A6" w14:textId="77777777" w:rsidR="00731C6C" w:rsidRDefault="00731C6C" w:rsidP="0073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1918" w14:textId="22ED178B" w:rsidR="007C4B33" w:rsidRDefault="007C4B33">
    <w:pPr>
      <w:pStyle w:val="Footer"/>
    </w:pPr>
    <w:r>
      <w:t>March 2021</w:t>
    </w:r>
  </w:p>
  <w:p w14:paraId="1F78924D" w14:textId="77777777" w:rsidR="00C35095" w:rsidRDefault="007C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C3191" w14:textId="77777777" w:rsidR="00731C6C" w:rsidRDefault="00731C6C" w:rsidP="00731C6C">
      <w:pPr>
        <w:spacing w:after="0" w:line="240" w:lineRule="auto"/>
      </w:pPr>
      <w:r>
        <w:separator/>
      </w:r>
    </w:p>
  </w:footnote>
  <w:footnote w:type="continuationSeparator" w:id="0">
    <w:p w14:paraId="5C258636" w14:textId="77777777" w:rsidR="00731C6C" w:rsidRDefault="00731C6C" w:rsidP="00731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5DBD" w14:textId="5E4F7FF7" w:rsidR="00731C6C" w:rsidRDefault="00731C6C" w:rsidP="00731C6C">
    <w:pPr>
      <w:pStyle w:val="Header"/>
      <w:jc w:val="right"/>
    </w:pPr>
    <w:r>
      <w:rPr>
        <w:noProof/>
      </w:rPr>
      <w:drawing>
        <wp:inline distT="0" distB="0" distL="0" distR="0" wp14:anchorId="75DC3700" wp14:editId="1C36EE9E">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688F0070" w14:textId="77777777" w:rsidR="00731C6C" w:rsidRDefault="00731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3F9"/>
    <w:multiLevelType w:val="hybridMultilevel"/>
    <w:tmpl w:val="7F44C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10FC1"/>
    <w:multiLevelType w:val="hybridMultilevel"/>
    <w:tmpl w:val="3DE03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A2DAD"/>
    <w:multiLevelType w:val="hybridMultilevel"/>
    <w:tmpl w:val="148A5B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A676EDB"/>
    <w:multiLevelType w:val="hybridMultilevel"/>
    <w:tmpl w:val="3D0A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64984"/>
    <w:multiLevelType w:val="hybridMultilevel"/>
    <w:tmpl w:val="A9081A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4FB3A54"/>
    <w:multiLevelType w:val="hybridMultilevel"/>
    <w:tmpl w:val="D042F8B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456F6E3A"/>
    <w:multiLevelType w:val="hybridMultilevel"/>
    <w:tmpl w:val="C77C7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A5370B"/>
    <w:multiLevelType w:val="hybridMultilevel"/>
    <w:tmpl w:val="C7DCD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99606E"/>
    <w:multiLevelType w:val="hybridMultilevel"/>
    <w:tmpl w:val="89A28A54"/>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71291345"/>
    <w:multiLevelType w:val="hybridMultilevel"/>
    <w:tmpl w:val="75A4AB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372ECA"/>
    <w:multiLevelType w:val="hybridMultilevel"/>
    <w:tmpl w:val="F984DE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9147A6"/>
    <w:multiLevelType w:val="hybridMultilevel"/>
    <w:tmpl w:val="34E6E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10"/>
  </w:num>
  <w:num w:numId="4">
    <w:abstractNumId w:val="2"/>
  </w:num>
  <w:num w:numId="5">
    <w:abstractNumId w:val="11"/>
  </w:num>
  <w:num w:numId="6">
    <w:abstractNumId w:val="1"/>
  </w:num>
  <w:num w:numId="7">
    <w:abstractNumId w:val="3"/>
  </w:num>
  <w:num w:numId="8">
    <w:abstractNumId w:val="4"/>
  </w:num>
  <w:num w:numId="9">
    <w:abstractNumId w:val="0"/>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24B"/>
    <w:rsid w:val="0004524B"/>
    <w:rsid w:val="00731C6C"/>
    <w:rsid w:val="007C4B33"/>
    <w:rsid w:val="0093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33B2"/>
  <w15:chartTrackingRefBased/>
  <w15:docId w15:val="{CBA0F921-B0CB-402E-9F0B-A415554C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5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524B"/>
    <w:pPr>
      <w:ind w:left="720"/>
      <w:contextualSpacing/>
    </w:pPr>
  </w:style>
  <w:style w:type="paragraph" w:styleId="NoSpacing">
    <w:name w:val="No Spacing"/>
    <w:uiPriority w:val="1"/>
    <w:qFormat/>
    <w:rsid w:val="0004524B"/>
    <w:pPr>
      <w:spacing w:after="0" w:line="240" w:lineRule="auto"/>
    </w:pPr>
  </w:style>
  <w:style w:type="paragraph" w:styleId="Footer">
    <w:name w:val="footer"/>
    <w:basedOn w:val="Normal"/>
    <w:link w:val="FooterChar"/>
    <w:uiPriority w:val="99"/>
    <w:unhideWhenUsed/>
    <w:rsid w:val="00045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24B"/>
  </w:style>
  <w:style w:type="paragraph" w:styleId="Header">
    <w:name w:val="header"/>
    <w:basedOn w:val="Normal"/>
    <w:link w:val="HeaderChar"/>
    <w:uiPriority w:val="99"/>
    <w:unhideWhenUsed/>
    <w:rsid w:val="00731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EE405-20B0-4401-AB2A-1EDC2284D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0FCC3-8E0B-4FE9-B1BB-F25AD1BBA881}">
  <ds:schemaRefs>
    <ds:schemaRef ds:uri="http://schemas.microsoft.com/sharepoint/v3/contenttype/forms"/>
  </ds:schemaRefs>
</ds:datastoreItem>
</file>

<file path=customXml/itemProps3.xml><?xml version="1.0" encoding="utf-8"?>
<ds:datastoreItem xmlns:ds="http://schemas.openxmlformats.org/officeDocument/2006/customXml" ds:itemID="{F10AD5B2-EB8B-457F-9714-2C16AD6A0F1D}">
  <ds:schemaRefs>
    <ds:schemaRef ds:uri="http://purl.org/dc/terms/"/>
    <ds:schemaRef ds:uri="http://schemas.openxmlformats.org/package/2006/metadata/core-properties"/>
    <ds:schemaRef ds:uri="http://schemas.microsoft.com/office/infopath/2007/PartnerControls"/>
    <ds:schemaRef ds:uri="2e53f7bb-87d0-4e1a-a6d1-4c3b647e4d1c"/>
    <ds:schemaRef ds:uri="http://purl.org/dc/dcmitype/"/>
    <ds:schemaRef ds:uri="http://purl.org/dc/elements/1.1/"/>
    <ds:schemaRef ds:uri="http://schemas.microsoft.com/office/2006/metadata/properties"/>
    <ds:schemaRef ds:uri="http://schemas.microsoft.com/office/2006/documentManagement/types"/>
    <ds:schemaRef ds:uri="16e2abe0-1689-4d14-b670-48dfa93481e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3</cp:revision>
  <dcterms:created xsi:type="dcterms:W3CDTF">2021-03-11T11:50:00Z</dcterms:created>
  <dcterms:modified xsi:type="dcterms:W3CDTF">2021-03-11T11:56:00Z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