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BB9C" w14:textId="77777777" w:rsidR="00D930A6" w:rsidRDefault="00D930A6" w:rsidP="00D930A6">
      <w:pPr>
        <w:spacing w:after="200" w:line="276" w:lineRule="auto"/>
        <w:jc w:val="center"/>
        <w:rPr>
          <w:rFonts w:ascii="Calibri" w:eastAsia="Calibri" w:hAnsi="Calibri" w:cs="Times New Roman"/>
          <w:b/>
          <w:u w:val="single"/>
        </w:rPr>
      </w:pPr>
    </w:p>
    <w:p w14:paraId="0817039A" w14:textId="77777777" w:rsidR="00D930A6" w:rsidRDefault="00D930A6" w:rsidP="00D930A6">
      <w:pPr>
        <w:spacing w:after="200" w:line="276" w:lineRule="auto"/>
        <w:jc w:val="center"/>
        <w:rPr>
          <w:rFonts w:ascii="Calibri" w:eastAsia="Calibri" w:hAnsi="Calibri" w:cs="Times New Roman"/>
          <w:b/>
          <w:u w:val="single"/>
        </w:rPr>
      </w:pPr>
      <w:r>
        <w:rPr>
          <w:rFonts w:ascii="Calibri" w:eastAsia="Calibri" w:hAnsi="Calibri" w:cs="Times New Roman"/>
          <w:b/>
          <w:u w:val="single"/>
        </w:rPr>
        <w:t>NAIRN</w:t>
      </w:r>
      <w:r w:rsidRPr="00071AE8">
        <w:rPr>
          <w:rFonts w:ascii="Calibri" w:eastAsia="Calibri" w:hAnsi="Calibri" w:cs="Times New Roman"/>
          <w:b/>
          <w:u w:val="single"/>
        </w:rPr>
        <w:t xml:space="preserve"> COMMON GOOD</w:t>
      </w:r>
    </w:p>
    <w:p w14:paraId="68B94FC6" w14:textId="4F16A09C" w:rsidR="00D930A6" w:rsidRPr="00D930A6" w:rsidRDefault="00D930A6" w:rsidP="00D930A6">
      <w:pPr>
        <w:spacing w:after="200" w:line="276" w:lineRule="auto"/>
        <w:jc w:val="center"/>
        <w:rPr>
          <w:rFonts w:ascii="Calibri" w:eastAsia="Calibri" w:hAnsi="Calibri" w:cs="Times New Roman"/>
          <w:b/>
          <w:u w:val="single"/>
        </w:rPr>
      </w:pPr>
      <w:r w:rsidRPr="00D930A6">
        <w:rPr>
          <w:rFonts w:ascii="Calibri" w:eastAsia="Calibri" w:hAnsi="Calibri" w:cs="Times New Roman"/>
          <w:b/>
          <w:u w:val="single"/>
        </w:rPr>
        <w:t>PROPOSAL TO DISPOSE, BY SALE, OF GRANT STREET WORKSHOP AND YARD, GRANT STREET, FISHERTOWN, NAIRN, IV12 4NN</w:t>
      </w:r>
    </w:p>
    <w:p w14:paraId="2CEA16CF" w14:textId="77777777" w:rsidR="00D930A6" w:rsidRDefault="00D930A6" w:rsidP="00D930A6">
      <w:pPr>
        <w:spacing w:after="200" w:line="276" w:lineRule="auto"/>
        <w:rPr>
          <w:rFonts w:ascii="Calibri" w:eastAsia="Calibri" w:hAnsi="Calibri" w:cs="Times New Roman"/>
          <w:b/>
          <w:u w:val="single"/>
        </w:rPr>
      </w:pPr>
    </w:p>
    <w:p w14:paraId="2B79C2AA" w14:textId="77777777" w:rsidR="00D930A6" w:rsidRDefault="00D930A6" w:rsidP="00D930A6">
      <w:pPr>
        <w:spacing w:after="200" w:line="276" w:lineRule="auto"/>
        <w:jc w:val="center"/>
        <w:rPr>
          <w:rFonts w:ascii="Calibri" w:eastAsia="Calibri" w:hAnsi="Calibri" w:cs="Times New Roman"/>
          <w:b/>
          <w:u w:val="single"/>
        </w:rPr>
      </w:pPr>
      <w:r>
        <w:rPr>
          <w:rFonts w:ascii="Calibri" w:eastAsia="Calibri" w:hAnsi="Calibri" w:cs="Times New Roman"/>
          <w:b/>
          <w:u w:val="single"/>
        </w:rPr>
        <w:t>DECISION</w:t>
      </w:r>
    </w:p>
    <w:p w14:paraId="792DC7D3" w14:textId="77777777" w:rsidR="00D930A6" w:rsidRDefault="00D930A6" w:rsidP="00D930A6">
      <w:pPr>
        <w:spacing w:after="200" w:line="276" w:lineRule="auto"/>
        <w:rPr>
          <w:rFonts w:ascii="Calibri" w:eastAsia="Calibri" w:hAnsi="Calibri" w:cs="Times New Roman"/>
          <w:bCs/>
        </w:rPr>
      </w:pPr>
      <w:r>
        <w:rPr>
          <w:rFonts w:ascii="Calibri" w:eastAsia="Calibri" w:hAnsi="Calibri" w:cs="Times New Roman"/>
          <w:bCs/>
        </w:rPr>
        <w:t xml:space="preserve">On 8 August 2022 the Nairnshire Area Committee considered the outcome of the public consultation conducted pursuant to section 104 Community Empowerment (Scotland) Act 2015 in respect of the  proposals detailed above. </w:t>
      </w:r>
    </w:p>
    <w:p w14:paraId="6C57E236" w14:textId="69E9C781" w:rsidR="00D930A6" w:rsidRDefault="00D930A6" w:rsidP="00D930A6">
      <w:r>
        <w:t xml:space="preserve">After considering the analysis of the outcome of the consultation and having taken into account all representations received, the Committee agreed </w:t>
      </w:r>
      <w:r>
        <w:t xml:space="preserve">to amend </w:t>
      </w:r>
      <w:r>
        <w:t xml:space="preserve">the proposal </w:t>
      </w:r>
      <w:r>
        <w:t>in the consultation document to reflect Members decision that the property should be marketed for lease only and not sale. As this was raised and responded to within the consultation process, it was also agreed that this was not a significant amendment such as would trigger a fresh consultation process.</w:t>
      </w:r>
    </w:p>
    <w:p w14:paraId="028E1580" w14:textId="77777777" w:rsidR="00D930A6" w:rsidRDefault="00D930A6" w:rsidP="00D930A6">
      <w:pPr>
        <w:rPr>
          <w:rFonts w:ascii="Calibri" w:eastAsia="Calibri" w:hAnsi="Calibri" w:cs="Times New Roman"/>
          <w:bCs/>
        </w:rPr>
      </w:pPr>
    </w:p>
    <w:p w14:paraId="1FDB87EC" w14:textId="77777777" w:rsidR="00D930A6" w:rsidRPr="00CC5C16" w:rsidRDefault="00D930A6" w:rsidP="00D930A6">
      <w:pPr>
        <w:tabs>
          <w:tab w:val="left" w:pos="1020"/>
        </w:tabs>
        <w:ind w:left="284"/>
        <w:rPr>
          <w:rFonts w:ascii="Calibri" w:eastAsia="Calibri" w:hAnsi="Calibri" w:cs="Times New Roman"/>
          <w:b/>
        </w:rPr>
      </w:pPr>
    </w:p>
    <w:p w14:paraId="43FA39F6" w14:textId="77777777" w:rsidR="00D930A6" w:rsidRPr="00CC5C16" w:rsidRDefault="00D930A6" w:rsidP="00D930A6">
      <w:pPr>
        <w:pStyle w:val="ListParagraph"/>
        <w:spacing w:after="200" w:line="276" w:lineRule="auto"/>
        <w:rPr>
          <w:rFonts w:ascii="Calibri" w:eastAsia="Calibri" w:hAnsi="Calibri" w:cs="Times New Roman"/>
          <w:b/>
          <w:u w:val="single"/>
        </w:rPr>
      </w:pPr>
    </w:p>
    <w:p w14:paraId="718E58F2" w14:textId="77777777" w:rsidR="00D930A6" w:rsidRPr="00071AE8" w:rsidRDefault="00D930A6" w:rsidP="00D930A6">
      <w:pPr>
        <w:spacing w:after="200" w:line="276" w:lineRule="auto"/>
        <w:jc w:val="center"/>
        <w:rPr>
          <w:rFonts w:ascii="Calibri" w:eastAsia="Calibri" w:hAnsi="Calibri" w:cs="Times New Roman"/>
          <w:b/>
          <w:u w:val="single"/>
        </w:rPr>
      </w:pPr>
    </w:p>
    <w:p w14:paraId="7CF74029" w14:textId="77777777" w:rsidR="00D930A6" w:rsidRDefault="00D930A6" w:rsidP="00D930A6">
      <w:pPr>
        <w:spacing w:after="200" w:line="276" w:lineRule="auto"/>
        <w:rPr>
          <w:rFonts w:ascii="Calibri" w:eastAsia="Calibri" w:hAnsi="Calibri" w:cs="Times New Roman"/>
          <w:bCs/>
        </w:rPr>
      </w:pPr>
    </w:p>
    <w:p w14:paraId="346555AA" w14:textId="77777777" w:rsidR="00D930A6" w:rsidRPr="001711E4" w:rsidRDefault="00D930A6" w:rsidP="00D930A6">
      <w:pPr>
        <w:pStyle w:val="ListParagraph"/>
        <w:spacing w:after="200" w:line="276" w:lineRule="auto"/>
        <w:ind w:left="1440"/>
        <w:rPr>
          <w:rFonts w:ascii="Calibri" w:eastAsia="Calibri" w:hAnsi="Calibri" w:cs="Times New Roman"/>
          <w:bCs/>
        </w:rPr>
      </w:pPr>
    </w:p>
    <w:p w14:paraId="2E941C79" w14:textId="77777777" w:rsidR="00D930A6" w:rsidRDefault="00D930A6" w:rsidP="00D930A6">
      <w:pPr>
        <w:spacing w:after="200" w:line="276" w:lineRule="auto"/>
        <w:rPr>
          <w:rFonts w:ascii="Calibri" w:eastAsia="Calibri" w:hAnsi="Calibri" w:cs="Times New Roman"/>
        </w:rPr>
      </w:pPr>
    </w:p>
    <w:p w14:paraId="03150CE7" w14:textId="77777777" w:rsidR="00D930A6" w:rsidRPr="00071AE8" w:rsidRDefault="00D930A6" w:rsidP="00D930A6">
      <w:pPr>
        <w:spacing w:after="200" w:line="276" w:lineRule="auto"/>
        <w:rPr>
          <w:rFonts w:ascii="Calibri" w:eastAsia="Calibri" w:hAnsi="Calibri" w:cs="Times New Roman"/>
        </w:rPr>
      </w:pPr>
    </w:p>
    <w:p w14:paraId="599C9D35" w14:textId="77777777" w:rsidR="00D930A6" w:rsidRPr="00071AE8" w:rsidRDefault="00D930A6" w:rsidP="00D930A6">
      <w:pPr>
        <w:spacing w:after="200" w:line="276" w:lineRule="auto"/>
        <w:rPr>
          <w:rFonts w:ascii="Calibri" w:eastAsia="Calibri" w:hAnsi="Calibri" w:cs="Times New Roman"/>
        </w:rPr>
      </w:pPr>
    </w:p>
    <w:p w14:paraId="6847E94C" w14:textId="77777777" w:rsidR="00D930A6" w:rsidRDefault="00D930A6" w:rsidP="00D930A6"/>
    <w:p w14:paraId="29CE00CC" w14:textId="77777777" w:rsidR="00D930A6" w:rsidRDefault="00D930A6" w:rsidP="00D930A6"/>
    <w:p w14:paraId="5F015312" w14:textId="77777777" w:rsidR="00D930A6" w:rsidRDefault="00D930A6" w:rsidP="00D930A6"/>
    <w:p w14:paraId="50DCC5E2" w14:textId="77777777" w:rsidR="00D930A6" w:rsidRDefault="00D930A6" w:rsidP="00D930A6"/>
    <w:p w14:paraId="40A061F8" w14:textId="77777777" w:rsidR="00D930A6" w:rsidRDefault="00D930A6" w:rsidP="00D930A6"/>
    <w:p w14:paraId="63DB2C07" w14:textId="77777777" w:rsidR="00D930A6" w:rsidRDefault="00D930A6" w:rsidP="00D930A6"/>
    <w:p w14:paraId="6A34E693" w14:textId="77777777" w:rsidR="00D930A6" w:rsidRDefault="00D930A6" w:rsidP="00D930A6"/>
    <w:p w14:paraId="070011B1" w14:textId="77777777" w:rsidR="00006199" w:rsidRDefault="00006199"/>
    <w:sectPr w:rsidR="00006199" w:rsidSect="00BE44E6">
      <w:headerReference w:type="even" r:id="rId5"/>
      <w:headerReference w:type="default" r:id="rId6"/>
      <w:footerReference w:type="even" r:id="rId7"/>
      <w:footerReference w:type="default" r:id="rId8"/>
      <w:headerReference w:type="first" r:id="rId9"/>
      <w:footerReference w:type="first" r:id="rId10"/>
      <w:pgSz w:w="11906" w:h="16838"/>
      <w:pgMar w:top="1361" w:right="1134" w:bottom="136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CC78" w14:textId="77777777" w:rsidR="00D35BFA" w:rsidRDefault="00D93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18BC" w14:textId="77777777" w:rsidR="000250EE" w:rsidRDefault="00D930A6">
    <w:pPr>
      <w:pStyle w:val="Footer"/>
    </w:pPr>
    <w:r>
      <w:t>August 2022</w:t>
    </w:r>
  </w:p>
  <w:p w14:paraId="1E25C927" w14:textId="77777777" w:rsidR="000250EE" w:rsidRDefault="00D93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4983" w14:textId="77777777" w:rsidR="00D35BFA" w:rsidRDefault="00D930A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9409" w14:textId="77777777" w:rsidR="00D35BFA" w:rsidRDefault="00D93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C2DF" w14:textId="77777777" w:rsidR="000250EE" w:rsidRDefault="00D930A6" w:rsidP="000250EE">
    <w:pPr>
      <w:pStyle w:val="Header"/>
      <w:jc w:val="right"/>
    </w:pPr>
    <w:r>
      <w:rPr>
        <w:noProof/>
      </w:rPr>
      <w:drawing>
        <wp:inline distT="0" distB="0" distL="0" distR="0" wp14:anchorId="2118605F" wp14:editId="3F35DEF9">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3D05AB5F" w14:textId="77777777" w:rsidR="000250EE" w:rsidRDefault="00D93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7B48" w14:textId="77777777" w:rsidR="00D35BFA" w:rsidRDefault="00D93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6E1"/>
    <w:multiLevelType w:val="hybridMultilevel"/>
    <w:tmpl w:val="3946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A6"/>
    <w:rsid w:val="00006199"/>
    <w:rsid w:val="00D93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1DBD"/>
  <w15:chartTrackingRefBased/>
  <w15:docId w15:val="{8E73D2D9-1F23-4427-969F-DBCC1831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0A6"/>
    <w:pPr>
      <w:ind w:left="720"/>
      <w:contextualSpacing/>
    </w:pPr>
  </w:style>
  <w:style w:type="paragraph" w:styleId="Header">
    <w:name w:val="header"/>
    <w:basedOn w:val="Normal"/>
    <w:link w:val="HeaderChar"/>
    <w:uiPriority w:val="99"/>
    <w:unhideWhenUsed/>
    <w:rsid w:val="00D93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0A6"/>
  </w:style>
  <w:style w:type="paragraph" w:styleId="Footer">
    <w:name w:val="footer"/>
    <w:basedOn w:val="Normal"/>
    <w:link w:val="FooterChar"/>
    <w:uiPriority w:val="99"/>
    <w:unhideWhenUsed/>
    <w:rsid w:val="00D93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Governance)</dc:creator>
  <cp:keywords/>
  <dc:description/>
  <cp:lastModifiedBy>Sara Murdoch (Corporate Governance)</cp:lastModifiedBy>
  <cp:revision>1</cp:revision>
  <dcterms:created xsi:type="dcterms:W3CDTF">2022-08-08T16:07:00Z</dcterms:created>
  <dcterms:modified xsi:type="dcterms:W3CDTF">2022-08-08T16:14:00Z</dcterms:modified>
</cp:coreProperties>
</file>