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3F630" w14:textId="1586122F" w:rsidR="00CC023A" w:rsidRPr="00CC023A" w:rsidRDefault="00CC023A" w:rsidP="00CC023A">
      <w:pPr>
        <w:jc w:val="center"/>
        <w:rPr>
          <w:b/>
          <w:sz w:val="28"/>
        </w:rPr>
      </w:pPr>
      <w:r w:rsidRPr="00CC023A">
        <w:rPr>
          <w:b/>
          <w:sz w:val="28"/>
        </w:rPr>
        <w:t>REGENERATION CAPITAL GRANT FUND (RCGF)</w:t>
      </w:r>
    </w:p>
    <w:p w14:paraId="3B5A50D7" w14:textId="1D27A8DE" w:rsidR="00CC023A" w:rsidRPr="00CC023A" w:rsidRDefault="00CC023A" w:rsidP="00CC023A">
      <w:pPr>
        <w:jc w:val="center"/>
        <w:rPr>
          <w:b/>
          <w:sz w:val="28"/>
        </w:rPr>
      </w:pPr>
      <w:r w:rsidRPr="00CC023A">
        <w:rPr>
          <w:b/>
          <w:sz w:val="28"/>
        </w:rPr>
        <w:t>2024-25 – ROUND 11 FUNDING</w:t>
      </w:r>
    </w:p>
    <w:p w14:paraId="12DC118A" w14:textId="77777777" w:rsidR="00CC023A" w:rsidRPr="00CC023A" w:rsidRDefault="00CC023A" w:rsidP="00CC023A">
      <w:pPr>
        <w:jc w:val="center"/>
        <w:rPr>
          <w:b/>
          <w:sz w:val="28"/>
        </w:rPr>
      </w:pPr>
      <w:r w:rsidRPr="00CC023A">
        <w:rPr>
          <w:b/>
          <w:sz w:val="28"/>
        </w:rPr>
        <w:t>GUIDANCE FOR APPLICANTS AT STAGE 1</w:t>
      </w:r>
    </w:p>
    <w:p w14:paraId="7E8E444B" w14:textId="77777777" w:rsidR="00CC023A" w:rsidRPr="00CC023A" w:rsidRDefault="00CC023A" w:rsidP="00CC023A">
      <w:pPr>
        <w:shd w:val="clear" w:color="auto" w:fill="FFFFFF"/>
        <w:spacing w:after="240" w:line="240" w:lineRule="auto"/>
        <w:outlineLvl w:val="1"/>
        <w:rPr>
          <w:rFonts w:eastAsia="Times New Roman" w:cstheme="minorHAnsi"/>
          <w:b/>
          <w:bCs/>
          <w:sz w:val="24"/>
          <w:szCs w:val="24"/>
          <w:lang w:eastAsia="en-GB"/>
        </w:rPr>
      </w:pPr>
    </w:p>
    <w:p w14:paraId="142C6DEE" w14:textId="7396E2F8" w:rsidR="00CC023A" w:rsidRPr="00CC023A" w:rsidRDefault="00CC023A" w:rsidP="008A70CC">
      <w:pPr>
        <w:shd w:val="clear" w:color="auto" w:fill="FFFFFF"/>
        <w:spacing w:after="240" w:line="240" w:lineRule="auto"/>
        <w:jc w:val="both"/>
        <w:outlineLvl w:val="1"/>
        <w:rPr>
          <w:rFonts w:eastAsia="Times New Roman" w:cstheme="minorHAnsi"/>
          <w:b/>
          <w:bCs/>
          <w:sz w:val="24"/>
          <w:szCs w:val="24"/>
          <w:lang w:eastAsia="en-GB"/>
        </w:rPr>
      </w:pPr>
      <w:r w:rsidRPr="00CC023A">
        <w:rPr>
          <w:rFonts w:eastAsia="Times New Roman" w:cstheme="minorHAnsi"/>
          <w:b/>
          <w:bCs/>
          <w:sz w:val="24"/>
          <w:szCs w:val="24"/>
          <w:lang w:eastAsia="en-GB"/>
        </w:rPr>
        <w:t>Overview</w:t>
      </w:r>
    </w:p>
    <w:p w14:paraId="0782107E" w14:textId="77777777" w:rsidR="00CC023A" w:rsidRPr="00CC023A" w:rsidRDefault="00CC023A" w:rsidP="008A70CC">
      <w:pPr>
        <w:shd w:val="clear" w:color="auto" w:fill="FFFFFF"/>
        <w:spacing w:after="240" w:line="240" w:lineRule="auto"/>
        <w:jc w:val="both"/>
        <w:rPr>
          <w:rFonts w:eastAsia="Times New Roman" w:cstheme="minorHAnsi"/>
          <w:sz w:val="24"/>
          <w:szCs w:val="24"/>
          <w:lang w:eastAsia="en-GB"/>
        </w:rPr>
      </w:pPr>
      <w:r w:rsidRPr="00CC023A">
        <w:rPr>
          <w:rFonts w:eastAsia="Times New Roman" w:cstheme="minorHAnsi"/>
          <w:sz w:val="24"/>
          <w:szCs w:val="24"/>
          <w:lang w:eastAsia="en-GB"/>
        </w:rPr>
        <w:t>The Regeneration Capital Grant Fund (RCGF) has been delivered in partnership between the Scottish Government and COSLA since 2014.</w:t>
      </w:r>
    </w:p>
    <w:p w14:paraId="23BF5AC3" w14:textId="02DBBB17" w:rsidR="00CC023A" w:rsidRPr="00CC023A" w:rsidRDefault="00CC023A" w:rsidP="008A70CC">
      <w:pPr>
        <w:shd w:val="clear" w:color="auto" w:fill="FFFFFF"/>
        <w:spacing w:after="240" w:line="240" w:lineRule="auto"/>
        <w:jc w:val="both"/>
        <w:rPr>
          <w:rFonts w:eastAsia="Times New Roman" w:cstheme="minorHAnsi"/>
          <w:sz w:val="24"/>
          <w:szCs w:val="24"/>
          <w:lang w:eastAsia="en-GB"/>
        </w:rPr>
      </w:pPr>
      <w:r w:rsidRPr="00CC023A">
        <w:rPr>
          <w:rFonts w:eastAsia="Times New Roman" w:cstheme="minorHAnsi"/>
          <w:sz w:val="24"/>
          <w:szCs w:val="24"/>
          <w:lang w:eastAsia="en-GB"/>
        </w:rPr>
        <w:t>The RCGF supports locally developed, place-based regeneration projects that involve local communities, helping to tackle inequalities and deliver inclusive growth in deprived, disadvantaged</w:t>
      </w:r>
      <w:r w:rsidR="008A70CC">
        <w:rPr>
          <w:rFonts w:eastAsia="Times New Roman" w:cstheme="minorHAnsi"/>
          <w:sz w:val="24"/>
          <w:szCs w:val="24"/>
          <w:lang w:eastAsia="en-GB"/>
        </w:rPr>
        <w:t>,</w:t>
      </w:r>
      <w:r w:rsidRPr="00CC023A">
        <w:rPr>
          <w:rFonts w:eastAsia="Times New Roman" w:cstheme="minorHAnsi"/>
          <w:sz w:val="24"/>
          <w:szCs w:val="24"/>
          <w:lang w:eastAsia="en-GB"/>
        </w:rPr>
        <w:t xml:space="preserve"> and fragile remote communities across Scotland.</w:t>
      </w:r>
    </w:p>
    <w:p w14:paraId="7F09AC06" w14:textId="77777777" w:rsidR="00CC023A" w:rsidRPr="00CC023A" w:rsidRDefault="00CC023A" w:rsidP="008A70CC">
      <w:pPr>
        <w:shd w:val="clear" w:color="auto" w:fill="FFFFFF"/>
        <w:spacing w:after="240" w:line="240" w:lineRule="auto"/>
        <w:jc w:val="both"/>
        <w:rPr>
          <w:rFonts w:eastAsia="Times New Roman" w:cstheme="minorHAnsi"/>
          <w:sz w:val="24"/>
          <w:szCs w:val="24"/>
          <w:lang w:eastAsia="en-GB"/>
        </w:rPr>
      </w:pPr>
      <w:r w:rsidRPr="00CC023A">
        <w:rPr>
          <w:rFonts w:eastAsia="Times New Roman" w:cstheme="minorHAnsi"/>
          <w:sz w:val="24"/>
          <w:szCs w:val="24"/>
          <w:lang w:eastAsia="en-GB"/>
        </w:rPr>
        <w:t>It is open to applications from local councils and Clyde Gateway.</w:t>
      </w:r>
    </w:p>
    <w:p w14:paraId="3119636F" w14:textId="77777777" w:rsidR="00CC023A" w:rsidRPr="00CC023A" w:rsidRDefault="00CC023A" w:rsidP="008A70CC">
      <w:pPr>
        <w:shd w:val="clear" w:color="auto" w:fill="FFFFFF"/>
        <w:spacing w:after="240" w:line="240" w:lineRule="auto"/>
        <w:jc w:val="both"/>
        <w:rPr>
          <w:rFonts w:eastAsia="Times New Roman" w:cstheme="minorHAnsi"/>
          <w:sz w:val="24"/>
          <w:szCs w:val="24"/>
          <w:lang w:eastAsia="en-GB"/>
        </w:rPr>
      </w:pPr>
      <w:r w:rsidRPr="00CC023A">
        <w:rPr>
          <w:rFonts w:eastAsia="Times New Roman" w:cstheme="minorHAnsi"/>
          <w:sz w:val="24"/>
          <w:szCs w:val="24"/>
          <w:lang w:eastAsia="en-GB"/>
        </w:rPr>
        <w:t>Applicants can bid for grants from an available £25 million in 2024 to 2025 as part of a two-stage application process. This guidance covers stage one of the process.</w:t>
      </w:r>
    </w:p>
    <w:p w14:paraId="3608598A" w14:textId="6494D7A3" w:rsidR="00CC023A" w:rsidRPr="00CC023A" w:rsidRDefault="00CC023A" w:rsidP="008A70CC">
      <w:pPr>
        <w:shd w:val="clear" w:color="auto" w:fill="FFFFFF"/>
        <w:spacing w:after="240" w:line="240" w:lineRule="auto"/>
        <w:jc w:val="both"/>
        <w:rPr>
          <w:rFonts w:eastAsia="Times New Roman" w:cstheme="minorHAnsi"/>
          <w:sz w:val="24"/>
          <w:szCs w:val="24"/>
          <w:lang w:eastAsia="en-GB"/>
        </w:rPr>
      </w:pPr>
      <w:r w:rsidRPr="00CC023A">
        <w:rPr>
          <w:rFonts w:eastAsia="Times New Roman" w:cstheme="minorHAnsi"/>
          <w:sz w:val="24"/>
          <w:szCs w:val="24"/>
          <w:lang w:eastAsia="en-GB"/>
        </w:rPr>
        <w:t xml:space="preserve">Applications for stage one </w:t>
      </w:r>
      <w:proofErr w:type="gramStart"/>
      <w:r w:rsidRPr="00CC023A">
        <w:rPr>
          <w:rFonts w:eastAsia="Times New Roman" w:cstheme="minorHAnsi"/>
          <w:sz w:val="24"/>
          <w:szCs w:val="24"/>
          <w:lang w:eastAsia="en-GB"/>
        </w:rPr>
        <w:t>are</w:t>
      </w:r>
      <w:proofErr w:type="gramEnd"/>
      <w:r w:rsidRPr="00CC023A">
        <w:rPr>
          <w:rFonts w:eastAsia="Times New Roman" w:cstheme="minorHAnsi"/>
          <w:sz w:val="24"/>
          <w:szCs w:val="24"/>
          <w:lang w:eastAsia="en-GB"/>
        </w:rPr>
        <w:t> open for projects ready to be delivered during the 2024 to 2025 financial year if funded.</w:t>
      </w:r>
    </w:p>
    <w:p w14:paraId="3D21760F" w14:textId="35EA13A4" w:rsidR="00CC023A" w:rsidRDefault="00CC023A" w:rsidP="008A70CC">
      <w:pPr>
        <w:shd w:val="clear" w:color="auto" w:fill="FFFFFF"/>
        <w:spacing w:after="240" w:line="240" w:lineRule="auto"/>
        <w:jc w:val="both"/>
        <w:rPr>
          <w:rFonts w:eastAsia="Times New Roman" w:cstheme="minorHAnsi"/>
          <w:sz w:val="24"/>
          <w:szCs w:val="24"/>
          <w:lang w:eastAsia="en-GB"/>
        </w:rPr>
      </w:pPr>
    </w:p>
    <w:p w14:paraId="4FA49D81" w14:textId="793B402B" w:rsidR="008A70CC" w:rsidRPr="008A70CC" w:rsidRDefault="008A70CC" w:rsidP="008A70CC">
      <w:pPr>
        <w:pStyle w:val="Heading3"/>
        <w:shd w:val="clear" w:color="auto" w:fill="FFFFFF"/>
        <w:jc w:val="both"/>
        <w:rPr>
          <w:rFonts w:asciiTheme="minorHAnsi" w:hAnsiTheme="minorHAnsi" w:cstheme="minorHAnsi"/>
          <w:b/>
          <w:bCs/>
          <w:color w:val="auto"/>
        </w:rPr>
      </w:pPr>
      <w:r w:rsidRPr="008A70CC">
        <w:rPr>
          <w:rFonts w:asciiTheme="minorHAnsi" w:hAnsiTheme="minorHAnsi" w:cstheme="minorHAnsi"/>
          <w:b/>
          <w:bCs/>
          <w:color w:val="auto"/>
        </w:rPr>
        <w:t>Aims and objectives</w:t>
      </w:r>
    </w:p>
    <w:p w14:paraId="22B38741" w14:textId="77777777" w:rsidR="008A70CC" w:rsidRPr="008A70CC" w:rsidRDefault="008A70CC" w:rsidP="008A70CC">
      <w:pPr>
        <w:pStyle w:val="NormalWeb"/>
        <w:shd w:val="clear" w:color="auto" w:fill="FFFFFF"/>
        <w:spacing w:before="0" w:beforeAutospacing="0" w:after="240" w:afterAutospacing="0"/>
        <w:jc w:val="both"/>
        <w:rPr>
          <w:rFonts w:asciiTheme="minorHAnsi" w:hAnsiTheme="minorHAnsi" w:cstheme="minorHAnsi"/>
        </w:rPr>
      </w:pPr>
      <w:r w:rsidRPr="008A70CC">
        <w:rPr>
          <w:rFonts w:asciiTheme="minorHAnsi" w:hAnsiTheme="minorHAnsi" w:cstheme="minorHAnsi"/>
        </w:rPr>
        <w:t>The RCGF is primarily aimed at either providing new infrastructure or enhancing existing infrastructure that will improve the economic, social, and physical environment of communities.</w:t>
      </w:r>
    </w:p>
    <w:p w14:paraId="5C589424" w14:textId="77777777" w:rsidR="008A70CC" w:rsidRPr="008A70CC" w:rsidRDefault="008A70CC" w:rsidP="008A70CC">
      <w:pPr>
        <w:pStyle w:val="NormalWeb"/>
        <w:shd w:val="clear" w:color="auto" w:fill="FFFFFF"/>
        <w:spacing w:before="0" w:beforeAutospacing="0" w:after="240" w:afterAutospacing="0"/>
        <w:jc w:val="both"/>
        <w:rPr>
          <w:rFonts w:asciiTheme="minorHAnsi" w:hAnsiTheme="minorHAnsi" w:cstheme="minorHAnsi"/>
        </w:rPr>
      </w:pPr>
      <w:r w:rsidRPr="008A70CC">
        <w:rPr>
          <w:rFonts w:asciiTheme="minorHAnsi" w:hAnsiTheme="minorHAnsi" w:cstheme="minorHAnsi"/>
        </w:rPr>
        <w:t>Projects should also detail how they are contributing towards the target of net-zero carbon emissions by 2045.</w:t>
      </w:r>
    </w:p>
    <w:p w14:paraId="4D380683" w14:textId="77777777" w:rsidR="008A70CC" w:rsidRPr="008A70CC" w:rsidRDefault="008A70CC" w:rsidP="008A70CC">
      <w:pPr>
        <w:pStyle w:val="NormalWeb"/>
        <w:shd w:val="clear" w:color="auto" w:fill="FFFFFF"/>
        <w:spacing w:before="0" w:beforeAutospacing="0" w:after="240" w:afterAutospacing="0"/>
        <w:jc w:val="both"/>
        <w:rPr>
          <w:rFonts w:asciiTheme="minorHAnsi" w:hAnsiTheme="minorHAnsi" w:cstheme="minorHAnsi"/>
        </w:rPr>
      </w:pPr>
      <w:r w:rsidRPr="008A70CC">
        <w:rPr>
          <w:rFonts w:asciiTheme="minorHAnsi" w:hAnsiTheme="minorHAnsi" w:cstheme="minorHAnsi"/>
        </w:rPr>
        <w:t>Projects should:</w:t>
      </w:r>
    </w:p>
    <w:p w14:paraId="795EBCD5" w14:textId="77777777" w:rsidR="008A70CC" w:rsidRPr="008A70CC" w:rsidRDefault="008A70CC" w:rsidP="008A70CC">
      <w:pPr>
        <w:numPr>
          <w:ilvl w:val="0"/>
          <w:numId w:val="9"/>
        </w:numPr>
        <w:shd w:val="clear" w:color="auto" w:fill="FFFFFF"/>
        <w:spacing w:before="100" w:beforeAutospacing="1" w:after="120" w:line="240" w:lineRule="auto"/>
        <w:ind w:left="1080"/>
        <w:jc w:val="both"/>
        <w:rPr>
          <w:rFonts w:cstheme="minorHAnsi"/>
          <w:sz w:val="24"/>
          <w:szCs w:val="24"/>
        </w:rPr>
      </w:pPr>
      <w:r w:rsidRPr="008A70CC">
        <w:rPr>
          <w:rFonts w:cstheme="minorHAnsi"/>
          <w:sz w:val="24"/>
          <w:szCs w:val="24"/>
        </w:rPr>
        <w:t>focus on areas that suffer from high levels of deprivation and disadvantage</w:t>
      </w:r>
    </w:p>
    <w:p w14:paraId="427F3123" w14:textId="77777777" w:rsidR="008A70CC" w:rsidRPr="008A70CC" w:rsidRDefault="008A70CC" w:rsidP="008A70CC">
      <w:pPr>
        <w:numPr>
          <w:ilvl w:val="0"/>
          <w:numId w:val="9"/>
        </w:numPr>
        <w:shd w:val="clear" w:color="auto" w:fill="FFFFFF"/>
        <w:spacing w:before="100" w:beforeAutospacing="1" w:after="120" w:line="240" w:lineRule="auto"/>
        <w:ind w:left="1080"/>
        <w:jc w:val="both"/>
        <w:rPr>
          <w:rFonts w:cstheme="minorHAnsi"/>
          <w:sz w:val="24"/>
          <w:szCs w:val="24"/>
        </w:rPr>
      </w:pPr>
      <w:r w:rsidRPr="008A70CC">
        <w:rPr>
          <w:rFonts w:cstheme="minorHAnsi"/>
          <w:sz w:val="24"/>
          <w:szCs w:val="24"/>
        </w:rPr>
        <w:t>demonstrate clear community involvement</w:t>
      </w:r>
    </w:p>
    <w:p w14:paraId="248CEC00" w14:textId="77777777" w:rsidR="008A70CC" w:rsidRPr="008A70CC" w:rsidRDefault="008A70CC" w:rsidP="008A70CC">
      <w:pPr>
        <w:numPr>
          <w:ilvl w:val="0"/>
          <w:numId w:val="9"/>
        </w:numPr>
        <w:shd w:val="clear" w:color="auto" w:fill="FFFFFF"/>
        <w:spacing w:before="100" w:beforeAutospacing="1" w:after="120" w:line="240" w:lineRule="auto"/>
        <w:ind w:left="1080"/>
        <w:jc w:val="both"/>
        <w:rPr>
          <w:rFonts w:cstheme="minorHAnsi"/>
          <w:sz w:val="24"/>
          <w:szCs w:val="24"/>
        </w:rPr>
      </w:pPr>
      <w:r w:rsidRPr="008A70CC">
        <w:rPr>
          <w:rFonts w:cstheme="minorHAnsi"/>
          <w:sz w:val="24"/>
          <w:szCs w:val="24"/>
        </w:rPr>
        <w:t>deliver large scale transformational change with strong regeneration outcomes</w:t>
      </w:r>
    </w:p>
    <w:p w14:paraId="4D467F23" w14:textId="77777777" w:rsidR="008A70CC" w:rsidRPr="008A70CC" w:rsidRDefault="008A70CC" w:rsidP="008A70CC">
      <w:pPr>
        <w:numPr>
          <w:ilvl w:val="0"/>
          <w:numId w:val="9"/>
        </w:numPr>
        <w:shd w:val="clear" w:color="auto" w:fill="FFFFFF"/>
        <w:spacing w:before="100" w:beforeAutospacing="1" w:after="0" w:line="240" w:lineRule="auto"/>
        <w:ind w:left="1080"/>
        <w:jc w:val="both"/>
        <w:rPr>
          <w:rFonts w:cstheme="minorHAnsi"/>
          <w:sz w:val="24"/>
          <w:szCs w:val="24"/>
        </w:rPr>
      </w:pPr>
      <w:r w:rsidRPr="008A70CC">
        <w:rPr>
          <w:rFonts w:cstheme="minorHAnsi"/>
          <w:sz w:val="24"/>
          <w:szCs w:val="24"/>
        </w:rPr>
        <w:t>encourage additional investment and address market failure in communities</w:t>
      </w:r>
    </w:p>
    <w:p w14:paraId="069786E5" w14:textId="77777777" w:rsidR="008A70CC" w:rsidRDefault="008A70CC" w:rsidP="008A70CC">
      <w:pPr>
        <w:pStyle w:val="NormalWeb"/>
        <w:shd w:val="clear" w:color="auto" w:fill="FFFFFF"/>
        <w:spacing w:before="0" w:beforeAutospacing="0" w:after="240" w:afterAutospacing="0"/>
        <w:jc w:val="both"/>
        <w:rPr>
          <w:rFonts w:asciiTheme="minorHAnsi" w:hAnsiTheme="minorHAnsi" w:cstheme="minorHAnsi"/>
        </w:rPr>
      </w:pPr>
    </w:p>
    <w:p w14:paraId="248831F7" w14:textId="78337EA2" w:rsidR="008A70CC" w:rsidRPr="008A70CC" w:rsidRDefault="008A70CC" w:rsidP="008A70CC">
      <w:pPr>
        <w:pStyle w:val="NormalWeb"/>
        <w:shd w:val="clear" w:color="auto" w:fill="FFFFFF"/>
        <w:spacing w:before="0" w:beforeAutospacing="0" w:after="240" w:afterAutospacing="0"/>
        <w:jc w:val="both"/>
        <w:rPr>
          <w:rFonts w:asciiTheme="minorHAnsi" w:hAnsiTheme="minorHAnsi" w:cstheme="minorHAnsi"/>
        </w:rPr>
      </w:pPr>
      <w:r w:rsidRPr="008A70CC">
        <w:rPr>
          <w:rFonts w:asciiTheme="minorHAnsi" w:hAnsiTheme="minorHAnsi" w:cstheme="minorHAnsi"/>
        </w:rPr>
        <w:t xml:space="preserve">Applications are not restricted in geography, </w:t>
      </w:r>
      <w:r w:rsidR="005C0B48" w:rsidRPr="008A70CC">
        <w:rPr>
          <w:rFonts w:asciiTheme="minorHAnsi" w:hAnsiTheme="minorHAnsi" w:cstheme="minorHAnsi"/>
        </w:rPr>
        <w:t>size,</w:t>
      </w:r>
      <w:r w:rsidRPr="008A70CC">
        <w:rPr>
          <w:rFonts w:asciiTheme="minorHAnsi" w:hAnsiTheme="minorHAnsi" w:cstheme="minorHAnsi"/>
        </w:rPr>
        <w:t xml:space="preserve"> or type of project; it will be for the applicant to demonstrate that the project fits with the aims and objectives of the fund.</w:t>
      </w:r>
    </w:p>
    <w:p w14:paraId="17F198D0" w14:textId="77777777" w:rsidR="008A70CC" w:rsidRPr="008A70CC" w:rsidRDefault="008A70CC" w:rsidP="008A70CC">
      <w:pPr>
        <w:pStyle w:val="NormalWeb"/>
        <w:shd w:val="clear" w:color="auto" w:fill="FFFFFF"/>
        <w:spacing w:before="0" w:beforeAutospacing="0" w:after="240" w:afterAutospacing="0"/>
        <w:jc w:val="both"/>
        <w:rPr>
          <w:rFonts w:asciiTheme="minorHAnsi" w:hAnsiTheme="minorHAnsi" w:cstheme="minorHAnsi"/>
        </w:rPr>
      </w:pPr>
      <w:r w:rsidRPr="008A70CC">
        <w:rPr>
          <w:rFonts w:asciiTheme="minorHAnsi" w:hAnsiTheme="minorHAnsi" w:cstheme="minorHAnsi"/>
        </w:rPr>
        <w:t>The RCGF supports place-based approaches to delivering regeneration and inclusive growth and is aligned to the </w:t>
      </w:r>
      <w:hyperlink r:id="rId8" w:history="1">
        <w:r w:rsidRPr="008A70CC">
          <w:rPr>
            <w:rStyle w:val="Hyperlink"/>
            <w:rFonts w:asciiTheme="minorHAnsi" w:hAnsiTheme="minorHAnsi" w:cstheme="minorHAnsi"/>
            <w:color w:val="auto"/>
          </w:rPr>
          <w:t>Place Principle</w:t>
        </w:r>
      </w:hyperlink>
      <w:r w:rsidRPr="008A70CC">
        <w:rPr>
          <w:rFonts w:asciiTheme="minorHAnsi" w:hAnsiTheme="minorHAnsi" w:cstheme="minorHAnsi"/>
        </w:rPr>
        <w:t>.</w:t>
      </w:r>
    </w:p>
    <w:p w14:paraId="2A80335D" w14:textId="77777777" w:rsidR="008A70CC" w:rsidRPr="008A70CC" w:rsidRDefault="008A70CC" w:rsidP="008A70CC">
      <w:pPr>
        <w:pStyle w:val="Heading3"/>
        <w:shd w:val="clear" w:color="auto" w:fill="FFFFFF"/>
        <w:jc w:val="both"/>
        <w:rPr>
          <w:rFonts w:asciiTheme="minorHAnsi" w:hAnsiTheme="minorHAnsi" w:cstheme="minorHAnsi"/>
          <w:b/>
          <w:bCs/>
          <w:color w:val="auto"/>
        </w:rPr>
      </w:pPr>
      <w:r w:rsidRPr="008A70CC">
        <w:rPr>
          <w:rFonts w:asciiTheme="minorHAnsi" w:hAnsiTheme="minorHAnsi" w:cstheme="minorHAnsi"/>
          <w:b/>
          <w:bCs/>
          <w:color w:val="auto"/>
        </w:rPr>
        <w:lastRenderedPageBreak/>
        <w:t>Strategic context</w:t>
      </w:r>
    </w:p>
    <w:p w14:paraId="133F3B6C" w14:textId="77777777" w:rsidR="008A70CC" w:rsidRPr="008A70CC" w:rsidRDefault="008A70CC" w:rsidP="008A70CC">
      <w:pPr>
        <w:pStyle w:val="NormalWeb"/>
        <w:shd w:val="clear" w:color="auto" w:fill="FFFFFF"/>
        <w:spacing w:before="0" w:beforeAutospacing="0" w:after="240" w:afterAutospacing="0"/>
        <w:jc w:val="both"/>
        <w:rPr>
          <w:rFonts w:asciiTheme="minorHAnsi" w:hAnsiTheme="minorHAnsi" w:cstheme="minorHAnsi"/>
        </w:rPr>
      </w:pPr>
      <w:r w:rsidRPr="008A70CC">
        <w:rPr>
          <w:rFonts w:asciiTheme="minorHAnsi" w:hAnsiTheme="minorHAnsi" w:cstheme="minorHAnsi"/>
        </w:rPr>
        <w:t>The RCGF is continuing as part of the Place Based Investment Programme.</w:t>
      </w:r>
    </w:p>
    <w:p w14:paraId="7BD76065" w14:textId="7B1C64E3" w:rsidR="008A70CC" w:rsidRPr="008A70CC" w:rsidRDefault="008A70CC" w:rsidP="008A70CC">
      <w:pPr>
        <w:pStyle w:val="NormalWeb"/>
        <w:shd w:val="clear" w:color="auto" w:fill="FFFFFF"/>
        <w:spacing w:before="0" w:beforeAutospacing="0" w:after="240" w:afterAutospacing="0"/>
        <w:jc w:val="both"/>
        <w:rPr>
          <w:rFonts w:asciiTheme="minorHAnsi" w:hAnsiTheme="minorHAnsi" w:cstheme="minorHAnsi"/>
        </w:rPr>
      </w:pPr>
      <w:r w:rsidRPr="008A70CC">
        <w:rPr>
          <w:rFonts w:asciiTheme="minorHAnsi" w:hAnsiTheme="minorHAnsi" w:cstheme="minorHAnsi"/>
        </w:rPr>
        <w:t xml:space="preserve">The intent of the Place Based Investment Programme is to link and align all place-based funding initiatives to ensure there is a coherent approach to sustained longer term renewal, promoting the resilience, </w:t>
      </w:r>
      <w:r w:rsidR="00277A2A" w:rsidRPr="008A70CC">
        <w:rPr>
          <w:rFonts w:asciiTheme="minorHAnsi" w:hAnsiTheme="minorHAnsi" w:cstheme="minorHAnsi"/>
        </w:rPr>
        <w:t>health,</w:t>
      </w:r>
      <w:r w:rsidRPr="008A70CC">
        <w:rPr>
          <w:rFonts w:asciiTheme="minorHAnsi" w:hAnsiTheme="minorHAnsi" w:cstheme="minorHAnsi"/>
        </w:rPr>
        <w:t xml:space="preserve"> and wellbeing of communities across Scotland. This was agreed between the Scottish Government, COSLA and local government.</w:t>
      </w:r>
    </w:p>
    <w:p w14:paraId="1099EB72" w14:textId="2FBAF7D6" w:rsidR="008A70CC" w:rsidRPr="008A70CC" w:rsidRDefault="008A70CC" w:rsidP="008A70CC">
      <w:pPr>
        <w:pStyle w:val="NormalWeb"/>
        <w:shd w:val="clear" w:color="auto" w:fill="FFFFFF"/>
        <w:spacing w:before="0" w:beforeAutospacing="0" w:after="240" w:afterAutospacing="0"/>
        <w:jc w:val="both"/>
        <w:rPr>
          <w:rFonts w:asciiTheme="minorHAnsi" w:hAnsiTheme="minorHAnsi" w:cstheme="minorHAnsi"/>
        </w:rPr>
      </w:pPr>
      <w:r w:rsidRPr="008A70CC">
        <w:rPr>
          <w:rFonts w:asciiTheme="minorHAnsi" w:hAnsiTheme="minorHAnsi" w:cstheme="minorHAnsi"/>
        </w:rPr>
        <w:t xml:space="preserve">It supports our ambitions for community regeneration, place, town centres, and </w:t>
      </w:r>
      <w:r w:rsidR="00277A2A" w:rsidRPr="008A70CC">
        <w:rPr>
          <w:rFonts w:asciiTheme="minorHAnsi" w:hAnsiTheme="minorHAnsi" w:cstheme="minorHAnsi"/>
        </w:rPr>
        <w:t>20-minute</w:t>
      </w:r>
      <w:r w:rsidRPr="008A70CC">
        <w:rPr>
          <w:rFonts w:asciiTheme="minorHAnsi" w:hAnsiTheme="minorHAnsi" w:cstheme="minorHAnsi"/>
        </w:rPr>
        <w:t xml:space="preserve"> neighbourhoods with the involvement of local councils and communities in taking forward relevant activities.</w:t>
      </w:r>
    </w:p>
    <w:p w14:paraId="7BEA257D" w14:textId="77777777" w:rsidR="008A70CC" w:rsidRPr="008A70CC" w:rsidRDefault="008A70CC" w:rsidP="008A70CC">
      <w:pPr>
        <w:pStyle w:val="NormalWeb"/>
        <w:shd w:val="clear" w:color="auto" w:fill="FFFFFF"/>
        <w:spacing w:before="0" w:beforeAutospacing="0" w:after="240" w:afterAutospacing="0"/>
        <w:jc w:val="both"/>
        <w:rPr>
          <w:rFonts w:asciiTheme="minorHAnsi" w:hAnsiTheme="minorHAnsi" w:cstheme="minorHAnsi"/>
        </w:rPr>
      </w:pPr>
      <w:r w:rsidRPr="008A70CC">
        <w:rPr>
          <w:rFonts w:asciiTheme="minorHAnsi" w:hAnsiTheme="minorHAnsi" w:cstheme="minorHAnsi"/>
        </w:rPr>
        <w:t>Projects supported from the RCGF will reflect the following strategic areas of priority and core principles (and will deliver across the National Outcomes): </w:t>
      </w:r>
    </w:p>
    <w:p w14:paraId="60AD2BA3" w14:textId="77777777" w:rsidR="008A70CC" w:rsidRPr="008A70CC" w:rsidRDefault="000E1289" w:rsidP="008A70CC">
      <w:pPr>
        <w:numPr>
          <w:ilvl w:val="0"/>
          <w:numId w:val="10"/>
        </w:numPr>
        <w:shd w:val="clear" w:color="auto" w:fill="FFFFFF"/>
        <w:spacing w:before="100" w:beforeAutospacing="1" w:after="120" w:line="240" w:lineRule="auto"/>
        <w:ind w:left="1080"/>
        <w:jc w:val="both"/>
        <w:rPr>
          <w:rFonts w:cstheme="minorHAnsi"/>
          <w:sz w:val="24"/>
          <w:szCs w:val="24"/>
        </w:rPr>
      </w:pPr>
      <w:hyperlink r:id="rId9" w:history="1">
        <w:r w:rsidR="008A70CC" w:rsidRPr="008A70CC">
          <w:rPr>
            <w:rStyle w:val="Hyperlink"/>
            <w:rFonts w:cstheme="minorHAnsi"/>
            <w:color w:val="auto"/>
            <w:sz w:val="24"/>
            <w:szCs w:val="24"/>
          </w:rPr>
          <w:t>The Place Principle</w:t>
        </w:r>
      </w:hyperlink>
    </w:p>
    <w:p w14:paraId="6E6FF689" w14:textId="77777777" w:rsidR="008A70CC" w:rsidRPr="008A70CC" w:rsidRDefault="000E1289" w:rsidP="008A70CC">
      <w:pPr>
        <w:numPr>
          <w:ilvl w:val="0"/>
          <w:numId w:val="10"/>
        </w:numPr>
        <w:shd w:val="clear" w:color="auto" w:fill="FFFFFF"/>
        <w:spacing w:before="100" w:beforeAutospacing="1" w:after="120" w:line="240" w:lineRule="auto"/>
        <w:ind w:left="1080"/>
        <w:jc w:val="both"/>
        <w:rPr>
          <w:rFonts w:cstheme="minorHAnsi"/>
          <w:sz w:val="24"/>
          <w:szCs w:val="24"/>
        </w:rPr>
      </w:pPr>
      <w:hyperlink r:id="rId10" w:history="1">
        <w:r w:rsidR="008A70CC" w:rsidRPr="008A70CC">
          <w:rPr>
            <w:rStyle w:val="Hyperlink"/>
            <w:rFonts w:cstheme="minorHAnsi"/>
            <w:color w:val="auto"/>
            <w:sz w:val="24"/>
            <w:szCs w:val="24"/>
          </w:rPr>
          <w:t>Regeneration Strategy</w:t>
        </w:r>
      </w:hyperlink>
    </w:p>
    <w:p w14:paraId="5851DC4E" w14:textId="77777777" w:rsidR="008A70CC" w:rsidRPr="008A70CC" w:rsidRDefault="000E1289" w:rsidP="008A70CC">
      <w:pPr>
        <w:numPr>
          <w:ilvl w:val="0"/>
          <w:numId w:val="10"/>
        </w:numPr>
        <w:shd w:val="clear" w:color="auto" w:fill="FFFFFF"/>
        <w:spacing w:before="100" w:beforeAutospacing="1" w:after="120" w:line="240" w:lineRule="auto"/>
        <w:ind w:left="1080"/>
        <w:jc w:val="both"/>
        <w:rPr>
          <w:rFonts w:cstheme="minorHAnsi"/>
          <w:sz w:val="24"/>
          <w:szCs w:val="24"/>
        </w:rPr>
      </w:pPr>
      <w:hyperlink r:id="rId11" w:history="1">
        <w:r w:rsidR="008A70CC" w:rsidRPr="008A70CC">
          <w:rPr>
            <w:rStyle w:val="Hyperlink"/>
            <w:rFonts w:cstheme="minorHAnsi"/>
            <w:color w:val="auto"/>
            <w:sz w:val="24"/>
            <w:szCs w:val="24"/>
          </w:rPr>
          <w:t>Town Centre Action Plan</w:t>
        </w:r>
      </w:hyperlink>
      <w:r w:rsidR="008A70CC" w:rsidRPr="008A70CC">
        <w:rPr>
          <w:rFonts w:cstheme="minorHAnsi"/>
          <w:sz w:val="24"/>
          <w:szCs w:val="24"/>
        </w:rPr>
        <w:t> and </w:t>
      </w:r>
      <w:hyperlink r:id="rId12" w:history="1">
        <w:r w:rsidR="008A70CC" w:rsidRPr="008A70CC">
          <w:rPr>
            <w:rStyle w:val="Hyperlink"/>
            <w:rFonts w:cstheme="minorHAnsi"/>
            <w:color w:val="auto"/>
            <w:sz w:val="24"/>
            <w:szCs w:val="24"/>
          </w:rPr>
          <w:t>Town Centre First Principle</w:t>
        </w:r>
      </w:hyperlink>
    </w:p>
    <w:p w14:paraId="577D83F6" w14:textId="77777777" w:rsidR="008A70CC" w:rsidRPr="008A70CC" w:rsidRDefault="000E1289" w:rsidP="008A70CC">
      <w:pPr>
        <w:numPr>
          <w:ilvl w:val="0"/>
          <w:numId w:val="10"/>
        </w:numPr>
        <w:shd w:val="clear" w:color="auto" w:fill="FFFFFF"/>
        <w:spacing w:before="100" w:beforeAutospacing="1" w:after="120" w:line="240" w:lineRule="auto"/>
        <w:ind w:left="1080"/>
        <w:jc w:val="both"/>
        <w:rPr>
          <w:rFonts w:cstheme="minorHAnsi"/>
          <w:sz w:val="24"/>
          <w:szCs w:val="24"/>
        </w:rPr>
      </w:pPr>
      <w:hyperlink r:id="rId13" w:history="1">
        <w:r w:rsidR="008A70CC" w:rsidRPr="008A70CC">
          <w:rPr>
            <w:rStyle w:val="Hyperlink"/>
            <w:rFonts w:cstheme="minorHAnsi"/>
            <w:color w:val="auto"/>
            <w:sz w:val="24"/>
            <w:szCs w:val="24"/>
          </w:rPr>
          <w:t>Tackling Child Poverty Delivery Plan</w:t>
        </w:r>
      </w:hyperlink>
    </w:p>
    <w:p w14:paraId="053C563A" w14:textId="77777777" w:rsidR="008A70CC" w:rsidRPr="008A70CC" w:rsidRDefault="000E1289" w:rsidP="008A70CC">
      <w:pPr>
        <w:numPr>
          <w:ilvl w:val="0"/>
          <w:numId w:val="10"/>
        </w:numPr>
        <w:shd w:val="clear" w:color="auto" w:fill="FFFFFF"/>
        <w:spacing w:before="100" w:beforeAutospacing="1" w:after="120" w:line="240" w:lineRule="auto"/>
        <w:ind w:left="1080"/>
        <w:jc w:val="both"/>
        <w:rPr>
          <w:rFonts w:cstheme="minorHAnsi"/>
          <w:sz w:val="24"/>
          <w:szCs w:val="24"/>
        </w:rPr>
      </w:pPr>
      <w:hyperlink r:id="rId14" w:history="1">
        <w:r w:rsidR="008A70CC" w:rsidRPr="008A70CC">
          <w:rPr>
            <w:rStyle w:val="Hyperlink"/>
            <w:rFonts w:cstheme="minorHAnsi"/>
            <w:color w:val="auto"/>
            <w:sz w:val="24"/>
            <w:szCs w:val="24"/>
          </w:rPr>
          <w:t>Climate Change Plan</w:t>
        </w:r>
      </w:hyperlink>
    </w:p>
    <w:p w14:paraId="76C4AB16" w14:textId="77777777" w:rsidR="008A70CC" w:rsidRPr="008A70CC" w:rsidRDefault="000E1289" w:rsidP="008A70CC">
      <w:pPr>
        <w:numPr>
          <w:ilvl w:val="0"/>
          <w:numId w:val="10"/>
        </w:numPr>
        <w:shd w:val="clear" w:color="auto" w:fill="FFFFFF"/>
        <w:spacing w:before="100" w:beforeAutospacing="1" w:after="120" w:line="240" w:lineRule="auto"/>
        <w:ind w:left="1080"/>
        <w:jc w:val="both"/>
        <w:rPr>
          <w:rFonts w:cstheme="minorHAnsi"/>
          <w:sz w:val="24"/>
          <w:szCs w:val="24"/>
        </w:rPr>
      </w:pPr>
      <w:hyperlink r:id="rId15" w:history="1">
        <w:r w:rsidR="008A70CC" w:rsidRPr="008A70CC">
          <w:rPr>
            <w:rStyle w:val="Hyperlink"/>
            <w:rFonts w:cstheme="minorHAnsi"/>
            <w:color w:val="auto"/>
            <w:sz w:val="24"/>
            <w:szCs w:val="24"/>
          </w:rPr>
          <w:t>Climate Action Towns</w:t>
        </w:r>
      </w:hyperlink>
    </w:p>
    <w:p w14:paraId="71E457C9" w14:textId="77777777" w:rsidR="008A70CC" w:rsidRPr="008A70CC" w:rsidRDefault="000E1289" w:rsidP="008A70CC">
      <w:pPr>
        <w:numPr>
          <w:ilvl w:val="0"/>
          <w:numId w:val="10"/>
        </w:numPr>
        <w:shd w:val="clear" w:color="auto" w:fill="FFFFFF"/>
        <w:spacing w:before="100" w:beforeAutospacing="1" w:after="120" w:line="240" w:lineRule="auto"/>
        <w:ind w:left="1080"/>
        <w:jc w:val="both"/>
        <w:rPr>
          <w:rFonts w:cstheme="minorHAnsi"/>
          <w:sz w:val="24"/>
          <w:szCs w:val="24"/>
        </w:rPr>
      </w:pPr>
      <w:hyperlink r:id="rId16" w:history="1">
        <w:r w:rsidR="008A70CC" w:rsidRPr="008A70CC">
          <w:rPr>
            <w:rStyle w:val="Hyperlink"/>
            <w:rFonts w:cstheme="minorHAnsi"/>
            <w:color w:val="auto"/>
            <w:sz w:val="24"/>
            <w:szCs w:val="24"/>
          </w:rPr>
          <w:t>National Planning Framework 4</w:t>
        </w:r>
      </w:hyperlink>
    </w:p>
    <w:p w14:paraId="6008B054" w14:textId="77777777" w:rsidR="008A70CC" w:rsidRPr="008A70CC" w:rsidRDefault="000E1289" w:rsidP="008A70CC">
      <w:pPr>
        <w:numPr>
          <w:ilvl w:val="0"/>
          <w:numId w:val="10"/>
        </w:numPr>
        <w:shd w:val="clear" w:color="auto" w:fill="FFFFFF"/>
        <w:spacing w:before="100" w:beforeAutospacing="1" w:after="120" w:line="240" w:lineRule="auto"/>
        <w:ind w:left="1080"/>
        <w:jc w:val="both"/>
        <w:rPr>
          <w:rFonts w:cstheme="minorHAnsi"/>
          <w:sz w:val="24"/>
          <w:szCs w:val="24"/>
        </w:rPr>
      </w:pPr>
      <w:hyperlink r:id="rId17" w:history="1">
        <w:r w:rsidR="008A70CC" w:rsidRPr="008A70CC">
          <w:rPr>
            <w:rStyle w:val="Hyperlink"/>
            <w:rFonts w:cstheme="minorHAnsi"/>
            <w:color w:val="auto"/>
            <w:sz w:val="24"/>
            <w:szCs w:val="24"/>
          </w:rPr>
          <w:t>Scotland’s National Strategy for Economic Transformation</w:t>
        </w:r>
      </w:hyperlink>
    </w:p>
    <w:p w14:paraId="48617F86" w14:textId="77777777" w:rsidR="008A70CC" w:rsidRPr="008A70CC" w:rsidRDefault="000E1289" w:rsidP="008A70CC">
      <w:pPr>
        <w:numPr>
          <w:ilvl w:val="0"/>
          <w:numId w:val="10"/>
        </w:numPr>
        <w:shd w:val="clear" w:color="auto" w:fill="FFFFFF"/>
        <w:spacing w:before="100" w:beforeAutospacing="1" w:after="120" w:line="240" w:lineRule="auto"/>
        <w:ind w:left="1080"/>
        <w:jc w:val="both"/>
        <w:rPr>
          <w:rFonts w:cstheme="minorHAnsi"/>
          <w:sz w:val="24"/>
          <w:szCs w:val="24"/>
        </w:rPr>
      </w:pPr>
      <w:hyperlink r:id="rId18" w:history="1">
        <w:r w:rsidR="008A70CC" w:rsidRPr="008A70CC">
          <w:rPr>
            <w:rStyle w:val="Hyperlink"/>
            <w:rFonts w:cstheme="minorHAnsi"/>
            <w:color w:val="auto"/>
            <w:sz w:val="24"/>
            <w:szCs w:val="24"/>
          </w:rPr>
          <w:t>Community Wealth Building</w:t>
        </w:r>
      </w:hyperlink>
    </w:p>
    <w:p w14:paraId="5F661EEE" w14:textId="77777777" w:rsidR="008A70CC" w:rsidRPr="008A70CC" w:rsidRDefault="000E1289" w:rsidP="008A70CC">
      <w:pPr>
        <w:numPr>
          <w:ilvl w:val="0"/>
          <w:numId w:val="10"/>
        </w:numPr>
        <w:shd w:val="clear" w:color="auto" w:fill="FFFFFF"/>
        <w:spacing w:before="100" w:beforeAutospacing="1" w:after="120" w:line="240" w:lineRule="auto"/>
        <w:ind w:left="1080"/>
        <w:jc w:val="both"/>
        <w:rPr>
          <w:rFonts w:cstheme="minorHAnsi"/>
          <w:sz w:val="24"/>
          <w:szCs w:val="24"/>
        </w:rPr>
      </w:pPr>
      <w:hyperlink r:id="rId19" w:history="1">
        <w:r w:rsidR="008A70CC" w:rsidRPr="008A70CC">
          <w:rPr>
            <w:rStyle w:val="Hyperlink"/>
            <w:rFonts w:cstheme="minorHAnsi"/>
            <w:color w:val="auto"/>
            <w:sz w:val="24"/>
            <w:szCs w:val="24"/>
          </w:rPr>
          <w:t>Securing Positive Effects for Biodiversity</w:t>
        </w:r>
      </w:hyperlink>
    </w:p>
    <w:p w14:paraId="6BBD75D6" w14:textId="77777777" w:rsidR="008A70CC" w:rsidRPr="008A70CC" w:rsidRDefault="000E1289" w:rsidP="008A70CC">
      <w:pPr>
        <w:numPr>
          <w:ilvl w:val="0"/>
          <w:numId w:val="10"/>
        </w:numPr>
        <w:shd w:val="clear" w:color="auto" w:fill="FFFFFF"/>
        <w:spacing w:before="100" w:beforeAutospacing="1" w:after="120" w:line="240" w:lineRule="auto"/>
        <w:ind w:left="1080"/>
        <w:jc w:val="both"/>
        <w:rPr>
          <w:rFonts w:cstheme="minorHAnsi"/>
          <w:sz w:val="24"/>
          <w:szCs w:val="24"/>
        </w:rPr>
      </w:pPr>
      <w:hyperlink r:id="rId20" w:history="1">
        <w:r w:rsidR="008A70CC" w:rsidRPr="008A70CC">
          <w:rPr>
            <w:rStyle w:val="Hyperlink"/>
            <w:rFonts w:cstheme="minorHAnsi"/>
            <w:color w:val="auto"/>
            <w:sz w:val="24"/>
            <w:szCs w:val="24"/>
          </w:rPr>
          <w:t>Public Health Scotland’s strategic plan</w:t>
        </w:r>
      </w:hyperlink>
    </w:p>
    <w:p w14:paraId="5E5E89BA" w14:textId="77777777" w:rsidR="008A70CC" w:rsidRPr="008A70CC" w:rsidRDefault="000E1289" w:rsidP="008A70CC">
      <w:pPr>
        <w:numPr>
          <w:ilvl w:val="0"/>
          <w:numId w:val="10"/>
        </w:numPr>
        <w:shd w:val="clear" w:color="auto" w:fill="FFFFFF"/>
        <w:spacing w:before="100" w:beforeAutospacing="1" w:after="120" w:line="240" w:lineRule="auto"/>
        <w:ind w:left="1080"/>
        <w:jc w:val="both"/>
        <w:rPr>
          <w:rFonts w:cstheme="minorHAnsi"/>
          <w:sz w:val="24"/>
          <w:szCs w:val="24"/>
        </w:rPr>
      </w:pPr>
      <w:hyperlink r:id="rId21" w:history="1">
        <w:r w:rsidR="008A70CC" w:rsidRPr="008A70CC">
          <w:rPr>
            <w:rStyle w:val="Hyperlink"/>
            <w:rFonts w:cstheme="minorHAnsi"/>
            <w:color w:val="auto"/>
            <w:sz w:val="24"/>
            <w:szCs w:val="24"/>
          </w:rPr>
          <w:t>Fair Work and Pay</w:t>
        </w:r>
      </w:hyperlink>
    </w:p>
    <w:p w14:paraId="6BD68F7E" w14:textId="77777777" w:rsidR="008A70CC" w:rsidRPr="008A70CC" w:rsidRDefault="008A70CC" w:rsidP="008A70CC">
      <w:pPr>
        <w:numPr>
          <w:ilvl w:val="0"/>
          <w:numId w:val="10"/>
        </w:numPr>
        <w:shd w:val="clear" w:color="auto" w:fill="FFFFFF"/>
        <w:spacing w:before="100" w:beforeAutospacing="1" w:after="0" w:line="240" w:lineRule="auto"/>
        <w:ind w:left="1080"/>
        <w:jc w:val="both"/>
        <w:rPr>
          <w:rFonts w:cstheme="minorHAnsi"/>
          <w:sz w:val="24"/>
          <w:szCs w:val="24"/>
        </w:rPr>
      </w:pPr>
      <w:r w:rsidRPr="008A70CC">
        <w:rPr>
          <w:rFonts w:cstheme="minorHAnsi"/>
          <w:sz w:val="24"/>
          <w:szCs w:val="24"/>
        </w:rPr>
        <w:t>local authority local economic development, regeneration, Local Development and Strategic Development Plans  </w:t>
      </w:r>
    </w:p>
    <w:p w14:paraId="70003FCF" w14:textId="77777777" w:rsidR="008A70CC" w:rsidRPr="008A70CC" w:rsidRDefault="008A70CC" w:rsidP="008A70CC">
      <w:pPr>
        <w:shd w:val="clear" w:color="auto" w:fill="FFFFFF"/>
        <w:spacing w:after="240" w:line="240" w:lineRule="auto"/>
        <w:jc w:val="both"/>
        <w:rPr>
          <w:rFonts w:eastAsia="Times New Roman" w:cstheme="minorHAnsi"/>
          <w:sz w:val="24"/>
          <w:szCs w:val="24"/>
          <w:lang w:eastAsia="en-GB"/>
        </w:rPr>
      </w:pPr>
    </w:p>
    <w:p w14:paraId="6BB73A55" w14:textId="77777777" w:rsidR="00CC023A" w:rsidRPr="008A70CC" w:rsidRDefault="00CC023A" w:rsidP="008A70CC">
      <w:pPr>
        <w:pStyle w:val="Heading3"/>
        <w:shd w:val="clear" w:color="auto" w:fill="FFFFFF"/>
        <w:jc w:val="both"/>
        <w:rPr>
          <w:rFonts w:asciiTheme="minorHAnsi" w:hAnsiTheme="minorHAnsi" w:cstheme="minorHAnsi"/>
          <w:b/>
          <w:bCs/>
          <w:color w:val="auto"/>
        </w:rPr>
      </w:pPr>
      <w:r w:rsidRPr="008A70CC">
        <w:rPr>
          <w:rFonts w:asciiTheme="minorHAnsi" w:hAnsiTheme="minorHAnsi" w:cstheme="minorHAnsi"/>
          <w:b/>
          <w:bCs/>
          <w:color w:val="auto"/>
        </w:rPr>
        <w:t>Eligible projects</w:t>
      </w:r>
    </w:p>
    <w:p w14:paraId="6F45B36E" w14:textId="77777777"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At stage one, you must be able to demonstrate that your project:</w:t>
      </w:r>
    </w:p>
    <w:p w14:paraId="60017A2C" w14:textId="4896C706" w:rsidR="00CC023A" w:rsidRPr="00CC023A" w:rsidRDefault="00CC023A" w:rsidP="008A70CC">
      <w:pPr>
        <w:numPr>
          <w:ilvl w:val="0"/>
          <w:numId w:val="5"/>
        </w:numPr>
        <w:shd w:val="clear" w:color="auto" w:fill="FFFFFF"/>
        <w:spacing w:before="100" w:beforeAutospacing="1" w:after="120" w:line="240" w:lineRule="auto"/>
        <w:ind w:left="1080"/>
        <w:jc w:val="both"/>
        <w:rPr>
          <w:rFonts w:cstheme="minorHAnsi"/>
          <w:sz w:val="24"/>
          <w:szCs w:val="24"/>
        </w:rPr>
      </w:pPr>
      <w:r w:rsidRPr="00CC023A">
        <w:rPr>
          <w:rFonts w:cstheme="minorHAnsi"/>
          <w:sz w:val="24"/>
          <w:szCs w:val="24"/>
        </w:rPr>
        <w:t>meets </w:t>
      </w:r>
      <w:hyperlink r:id="rId22" w:history="1">
        <w:r w:rsidRPr="00CC023A">
          <w:rPr>
            <w:rStyle w:val="Hyperlink"/>
            <w:rFonts w:cstheme="minorHAnsi"/>
            <w:color w:val="auto"/>
            <w:sz w:val="24"/>
            <w:szCs w:val="24"/>
          </w:rPr>
          <w:t>the programme aims</w:t>
        </w:r>
      </w:hyperlink>
    </w:p>
    <w:p w14:paraId="33B8C386" w14:textId="77777777" w:rsidR="00CC023A" w:rsidRPr="00CC023A" w:rsidRDefault="00CC023A" w:rsidP="008A70CC">
      <w:pPr>
        <w:numPr>
          <w:ilvl w:val="0"/>
          <w:numId w:val="5"/>
        </w:numPr>
        <w:shd w:val="clear" w:color="auto" w:fill="FFFFFF"/>
        <w:spacing w:before="100" w:beforeAutospacing="1" w:after="120" w:line="240" w:lineRule="auto"/>
        <w:ind w:left="1080"/>
        <w:jc w:val="both"/>
        <w:rPr>
          <w:rFonts w:cstheme="minorHAnsi"/>
          <w:sz w:val="24"/>
          <w:szCs w:val="24"/>
        </w:rPr>
      </w:pPr>
      <w:r w:rsidRPr="00CC023A">
        <w:rPr>
          <w:rFonts w:cstheme="minorHAnsi"/>
          <w:sz w:val="24"/>
          <w:szCs w:val="24"/>
        </w:rPr>
        <w:t>can spend or commit any funding by end March 2025</w:t>
      </w:r>
    </w:p>
    <w:p w14:paraId="5231C7D7" w14:textId="77777777" w:rsidR="00CC023A" w:rsidRPr="00CC023A" w:rsidRDefault="00CC023A" w:rsidP="008A70CC">
      <w:pPr>
        <w:numPr>
          <w:ilvl w:val="0"/>
          <w:numId w:val="5"/>
        </w:numPr>
        <w:shd w:val="clear" w:color="auto" w:fill="FFFFFF"/>
        <w:spacing w:before="100" w:beforeAutospacing="1" w:after="120" w:line="240" w:lineRule="auto"/>
        <w:ind w:left="1080"/>
        <w:jc w:val="both"/>
        <w:rPr>
          <w:rFonts w:cstheme="minorHAnsi"/>
          <w:sz w:val="24"/>
          <w:szCs w:val="24"/>
        </w:rPr>
      </w:pPr>
      <w:r w:rsidRPr="00CC023A">
        <w:rPr>
          <w:rFonts w:cstheme="minorHAnsi"/>
          <w:sz w:val="24"/>
          <w:szCs w:val="24"/>
        </w:rPr>
        <w:t>has involved the community in its design</w:t>
      </w:r>
    </w:p>
    <w:p w14:paraId="5ACC6CFA" w14:textId="77777777" w:rsidR="00CC023A" w:rsidRPr="00CC023A" w:rsidRDefault="00CC023A" w:rsidP="008A70CC">
      <w:pPr>
        <w:numPr>
          <w:ilvl w:val="0"/>
          <w:numId w:val="5"/>
        </w:numPr>
        <w:shd w:val="clear" w:color="auto" w:fill="FFFFFF"/>
        <w:spacing w:before="100" w:beforeAutospacing="1" w:after="0" w:line="240" w:lineRule="auto"/>
        <w:ind w:left="1080"/>
        <w:jc w:val="both"/>
        <w:rPr>
          <w:rFonts w:cstheme="minorHAnsi"/>
          <w:sz w:val="24"/>
          <w:szCs w:val="24"/>
        </w:rPr>
      </w:pPr>
      <w:r w:rsidRPr="00CC023A">
        <w:rPr>
          <w:rFonts w:cstheme="minorHAnsi"/>
          <w:sz w:val="24"/>
          <w:szCs w:val="24"/>
        </w:rPr>
        <w:t>will help to achieve net-zero targets</w:t>
      </w:r>
    </w:p>
    <w:p w14:paraId="401924AA" w14:textId="77777777" w:rsidR="008A70CC" w:rsidRDefault="008A70CC" w:rsidP="008A70CC">
      <w:pPr>
        <w:pStyle w:val="NormalWeb"/>
        <w:shd w:val="clear" w:color="auto" w:fill="FFFFFF"/>
        <w:spacing w:before="0" w:beforeAutospacing="0" w:after="240" w:afterAutospacing="0"/>
        <w:jc w:val="both"/>
        <w:rPr>
          <w:rFonts w:asciiTheme="minorHAnsi" w:hAnsiTheme="minorHAnsi" w:cstheme="minorHAnsi"/>
        </w:rPr>
      </w:pPr>
    </w:p>
    <w:p w14:paraId="6F7DA5E8" w14:textId="5B5DFF54"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You can apply for 100% of project costs, but projects that can demonstrate match funding will be looked on favourably by the investment panel.</w:t>
      </w:r>
    </w:p>
    <w:p w14:paraId="4252B57C" w14:textId="6BBCDD90" w:rsid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lastRenderedPageBreak/>
        <w:t>You can make more than one application. However as there are limited funds available (£25 million for 2024 to 2025) you should be realistic about what you are asking for. Don’t include projects that are still at feasibility stage.</w:t>
      </w:r>
    </w:p>
    <w:p w14:paraId="478CBCFF" w14:textId="77777777" w:rsidR="008A70CC" w:rsidRPr="00CC023A" w:rsidRDefault="008A70CC" w:rsidP="008A70CC">
      <w:pPr>
        <w:pStyle w:val="NormalWeb"/>
        <w:shd w:val="clear" w:color="auto" w:fill="FFFFFF"/>
        <w:spacing w:before="0" w:beforeAutospacing="0" w:after="240" w:afterAutospacing="0"/>
        <w:jc w:val="both"/>
        <w:rPr>
          <w:rFonts w:asciiTheme="minorHAnsi" w:hAnsiTheme="minorHAnsi" w:cstheme="minorHAnsi"/>
        </w:rPr>
      </w:pPr>
    </w:p>
    <w:p w14:paraId="7A0927CA" w14:textId="77777777" w:rsidR="00CC023A" w:rsidRPr="008A70CC" w:rsidRDefault="00CC023A" w:rsidP="008A70CC">
      <w:pPr>
        <w:pStyle w:val="Heading3"/>
        <w:shd w:val="clear" w:color="auto" w:fill="FFFFFF"/>
        <w:jc w:val="both"/>
        <w:rPr>
          <w:rFonts w:asciiTheme="minorHAnsi" w:hAnsiTheme="minorHAnsi" w:cstheme="minorHAnsi"/>
          <w:b/>
          <w:bCs/>
          <w:color w:val="auto"/>
        </w:rPr>
      </w:pPr>
      <w:r w:rsidRPr="008A70CC">
        <w:rPr>
          <w:rFonts w:asciiTheme="minorHAnsi" w:hAnsiTheme="minorHAnsi" w:cstheme="minorHAnsi"/>
          <w:b/>
          <w:bCs/>
          <w:color w:val="auto"/>
        </w:rPr>
        <w:t>Multi-year project proposals</w:t>
      </w:r>
    </w:p>
    <w:p w14:paraId="4C48771A" w14:textId="7D3B5AD3" w:rsid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We recognise that some projects are more complex than others and may take longer to deliver. For that reason, multi-year project proposals will be accepted.</w:t>
      </w:r>
    </w:p>
    <w:p w14:paraId="691848D6" w14:textId="77777777" w:rsidR="008A70CC" w:rsidRPr="00CC023A" w:rsidRDefault="008A70CC" w:rsidP="008A70CC">
      <w:pPr>
        <w:pStyle w:val="NormalWeb"/>
        <w:shd w:val="clear" w:color="auto" w:fill="FFFFFF"/>
        <w:spacing w:before="0" w:beforeAutospacing="0" w:after="240" w:afterAutospacing="0"/>
        <w:jc w:val="both"/>
        <w:rPr>
          <w:rFonts w:asciiTheme="minorHAnsi" w:hAnsiTheme="minorHAnsi" w:cstheme="minorHAnsi"/>
        </w:rPr>
      </w:pPr>
    </w:p>
    <w:p w14:paraId="130E1111" w14:textId="77777777" w:rsidR="00CC023A" w:rsidRPr="008A70CC" w:rsidRDefault="00CC023A" w:rsidP="008A70CC">
      <w:pPr>
        <w:pStyle w:val="Heading3"/>
        <w:shd w:val="clear" w:color="auto" w:fill="FFFFFF"/>
        <w:jc w:val="both"/>
        <w:rPr>
          <w:rFonts w:asciiTheme="minorHAnsi" w:hAnsiTheme="minorHAnsi" w:cstheme="minorHAnsi"/>
          <w:b/>
          <w:bCs/>
          <w:color w:val="auto"/>
        </w:rPr>
      </w:pPr>
      <w:r w:rsidRPr="008A70CC">
        <w:rPr>
          <w:rFonts w:asciiTheme="minorHAnsi" w:hAnsiTheme="minorHAnsi" w:cstheme="minorHAnsi"/>
          <w:b/>
          <w:bCs/>
          <w:color w:val="auto"/>
        </w:rPr>
        <w:t>Ineligible projects and expenditure</w:t>
      </w:r>
    </w:p>
    <w:p w14:paraId="1DB16CE1" w14:textId="77777777"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The fund is a capital expenditure fund. Future running costs are not eligible.</w:t>
      </w:r>
    </w:p>
    <w:p w14:paraId="3AAAB3F4" w14:textId="77777777"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The fund is not intended to be a primary source of funding for:</w:t>
      </w:r>
    </w:p>
    <w:p w14:paraId="41C664AB" w14:textId="77777777" w:rsidR="00CC023A" w:rsidRPr="00CC023A" w:rsidRDefault="00CC023A" w:rsidP="008A70CC">
      <w:pPr>
        <w:numPr>
          <w:ilvl w:val="0"/>
          <w:numId w:val="6"/>
        </w:numPr>
        <w:shd w:val="clear" w:color="auto" w:fill="FFFFFF"/>
        <w:spacing w:before="100" w:beforeAutospacing="1" w:after="120" w:line="240" w:lineRule="auto"/>
        <w:ind w:left="1080"/>
        <w:jc w:val="both"/>
        <w:rPr>
          <w:rFonts w:cstheme="minorHAnsi"/>
          <w:sz w:val="24"/>
          <w:szCs w:val="24"/>
        </w:rPr>
      </w:pPr>
      <w:r w:rsidRPr="00CC023A">
        <w:rPr>
          <w:rFonts w:cstheme="minorHAnsi"/>
          <w:sz w:val="24"/>
          <w:szCs w:val="24"/>
        </w:rPr>
        <w:t>housing projects (but can support ancillary outcomes)</w:t>
      </w:r>
    </w:p>
    <w:p w14:paraId="7310C378" w14:textId="77777777" w:rsidR="00CC023A" w:rsidRPr="00CC023A" w:rsidRDefault="00CC023A" w:rsidP="008A70CC">
      <w:pPr>
        <w:numPr>
          <w:ilvl w:val="0"/>
          <w:numId w:val="6"/>
        </w:numPr>
        <w:shd w:val="clear" w:color="auto" w:fill="FFFFFF"/>
        <w:spacing w:before="100" w:beforeAutospacing="1" w:after="0" w:line="240" w:lineRule="auto"/>
        <w:ind w:left="1080"/>
        <w:jc w:val="both"/>
        <w:rPr>
          <w:rFonts w:cstheme="minorHAnsi"/>
          <w:sz w:val="24"/>
          <w:szCs w:val="24"/>
        </w:rPr>
      </w:pPr>
      <w:r w:rsidRPr="00CC023A">
        <w:rPr>
          <w:rFonts w:cstheme="minorHAnsi"/>
          <w:sz w:val="24"/>
          <w:szCs w:val="24"/>
        </w:rPr>
        <w:t>major infrastructure projects relating to transport</w:t>
      </w:r>
    </w:p>
    <w:p w14:paraId="6527BA25" w14:textId="77777777" w:rsidR="00CC023A" w:rsidRPr="00CC023A" w:rsidRDefault="00CC023A" w:rsidP="008A70CC">
      <w:pPr>
        <w:numPr>
          <w:ilvl w:val="0"/>
          <w:numId w:val="7"/>
        </w:numPr>
        <w:shd w:val="clear" w:color="auto" w:fill="FFFFFF"/>
        <w:spacing w:before="100" w:beforeAutospacing="1" w:after="120" w:line="240" w:lineRule="auto"/>
        <w:ind w:left="1080"/>
        <w:jc w:val="both"/>
        <w:rPr>
          <w:rFonts w:cstheme="minorHAnsi"/>
          <w:sz w:val="24"/>
          <w:szCs w:val="24"/>
        </w:rPr>
      </w:pPr>
      <w:r w:rsidRPr="00CC023A">
        <w:rPr>
          <w:rFonts w:cstheme="minorHAnsi"/>
          <w:sz w:val="24"/>
          <w:szCs w:val="24"/>
        </w:rPr>
        <w:t xml:space="preserve">purchase of moveable infrastructure, </w:t>
      </w:r>
      <w:proofErr w:type="gramStart"/>
      <w:r w:rsidRPr="00CC023A">
        <w:rPr>
          <w:rFonts w:cstheme="minorHAnsi"/>
          <w:sz w:val="24"/>
          <w:szCs w:val="24"/>
        </w:rPr>
        <w:t>e.g.</w:t>
      </w:r>
      <w:proofErr w:type="gramEnd"/>
      <w:r w:rsidRPr="00CC023A">
        <w:rPr>
          <w:rFonts w:cstheme="minorHAnsi"/>
          <w:sz w:val="24"/>
          <w:szCs w:val="24"/>
        </w:rPr>
        <w:t xml:space="preserve"> furniture and fittings.</w:t>
      </w:r>
    </w:p>
    <w:p w14:paraId="401CF87B" w14:textId="77777777" w:rsidR="00CC023A" w:rsidRPr="00CC023A" w:rsidRDefault="00CC023A" w:rsidP="008A70CC">
      <w:pPr>
        <w:numPr>
          <w:ilvl w:val="0"/>
          <w:numId w:val="7"/>
        </w:numPr>
        <w:shd w:val="clear" w:color="auto" w:fill="FFFFFF"/>
        <w:spacing w:before="100" w:beforeAutospacing="1" w:after="120" w:line="240" w:lineRule="auto"/>
        <w:ind w:left="1080"/>
        <w:jc w:val="both"/>
        <w:rPr>
          <w:rFonts w:cstheme="minorHAnsi"/>
          <w:sz w:val="24"/>
          <w:szCs w:val="24"/>
        </w:rPr>
      </w:pPr>
      <w:r w:rsidRPr="00CC023A">
        <w:rPr>
          <w:rFonts w:cstheme="minorHAnsi"/>
          <w:sz w:val="24"/>
          <w:szCs w:val="24"/>
        </w:rPr>
        <w:t>projects relating solely to hotel or retail developments – these are unlikely to be supported if there are no clear regeneration outcomes</w:t>
      </w:r>
    </w:p>
    <w:p w14:paraId="327554C3" w14:textId="77777777" w:rsidR="00CC023A" w:rsidRPr="00CC023A" w:rsidRDefault="00CC023A" w:rsidP="008A70CC">
      <w:pPr>
        <w:numPr>
          <w:ilvl w:val="0"/>
          <w:numId w:val="7"/>
        </w:numPr>
        <w:shd w:val="clear" w:color="auto" w:fill="FFFFFF"/>
        <w:spacing w:before="100" w:beforeAutospacing="1" w:after="120" w:line="240" w:lineRule="auto"/>
        <w:ind w:left="1080"/>
        <w:jc w:val="both"/>
        <w:rPr>
          <w:rFonts w:cstheme="minorHAnsi"/>
          <w:sz w:val="24"/>
          <w:szCs w:val="24"/>
        </w:rPr>
      </w:pPr>
      <w:r w:rsidRPr="00CC023A">
        <w:rPr>
          <w:rFonts w:cstheme="minorHAnsi"/>
          <w:sz w:val="24"/>
          <w:szCs w:val="24"/>
        </w:rPr>
        <w:t xml:space="preserve">projects that focus solely on public realm improvements, new roads / </w:t>
      </w:r>
      <w:proofErr w:type="gramStart"/>
      <w:r w:rsidRPr="00CC023A">
        <w:rPr>
          <w:rFonts w:cstheme="minorHAnsi"/>
          <w:sz w:val="24"/>
          <w:szCs w:val="24"/>
        </w:rPr>
        <w:t>paths</w:t>
      </w:r>
      <w:proofErr w:type="gramEnd"/>
      <w:r w:rsidRPr="00CC023A">
        <w:rPr>
          <w:rFonts w:cstheme="minorHAnsi"/>
          <w:sz w:val="24"/>
          <w:szCs w:val="24"/>
        </w:rPr>
        <w:t xml:space="preserve"> or upgrades - these are unlikely to be funded.  However, these may be eligible if they are elements within wider regeneration projects which will produce economic and social outcomes</w:t>
      </w:r>
    </w:p>
    <w:p w14:paraId="5A417AA8" w14:textId="77777777" w:rsidR="00CC023A" w:rsidRPr="00CC023A" w:rsidRDefault="00CC023A" w:rsidP="008A70CC">
      <w:pPr>
        <w:numPr>
          <w:ilvl w:val="0"/>
          <w:numId w:val="7"/>
        </w:numPr>
        <w:shd w:val="clear" w:color="auto" w:fill="FFFFFF"/>
        <w:spacing w:before="100" w:beforeAutospacing="1" w:after="0" w:line="240" w:lineRule="auto"/>
        <w:ind w:left="1080"/>
        <w:jc w:val="both"/>
        <w:rPr>
          <w:rFonts w:cstheme="minorHAnsi"/>
          <w:sz w:val="24"/>
          <w:szCs w:val="24"/>
        </w:rPr>
      </w:pPr>
      <w:r w:rsidRPr="00CC023A">
        <w:rPr>
          <w:rFonts w:cstheme="minorHAnsi"/>
          <w:sz w:val="24"/>
          <w:szCs w:val="24"/>
        </w:rPr>
        <w:t>flood protection/work/upgrades</w:t>
      </w:r>
    </w:p>
    <w:p w14:paraId="663D7B10" w14:textId="77777777" w:rsidR="008A70CC" w:rsidRDefault="008A70CC" w:rsidP="008A70CC">
      <w:pPr>
        <w:pStyle w:val="NormalWeb"/>
        <w:shd w:val="clear" w:color="auto" w:fill="FFFFFF"/>
        <w:spacing w:before="0" w:beforeAutospacing="0" w:after="240" w:afterAutospacing="0"/>
        <w:jc w:val="both"/>
        <w:rPr>
          <w:rFonts w:asciiTheme="minorHAnsi" w:hAnsiTheme="minorHAnsi" w:cstheme="minorHAnsi"/>
        </w:rPr>
      </w:pPr>
    </w:p>
    <w:p w14:paraId="1D0B5341" w14:textId="1FA05DDC"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Please note, where a project is successful in receiving a recommendation and offer of grant, drawdown must take place in line with the approved profile. There is no facility to carry over grant into subsequent financial years. Failure to meet the timescales in the offer of grant may result in the offer of grant being withdrawn.</w:t>
      </w:r>
    </w:p>
    <w:p w14:paraId="56859E62" w14:textId="63AF2111"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Project end dates may go beyond the funding period outlined in the application. However</w:t>
      </w:r>
      <w:r w:rsidR="008A70CC">
        <w:rPr>
          <w:rFonts w:asciiTheme="minorHAnsi" w:hAnsiTheme="minorHAnsi" w:cstheme="minorHAnsi"/>
        </w:rPr>
        <w:t>,</w:t>
      </w:r>
      <w:r w:rsidRPr="00CC023A">
        <w:rPr>
          <w:rFonts w:asciiTheme="minorHAnsi" w:hAnsiTheme="minorHAnsi" w:cstheme="minorHAnsi"/>
        </w:rPr>
        <w:t xml:space="preserve"> it should be clear what the sources of funding for this activity will be.</w:t>
      </w:r>
    </w:p>
    <w:p w14:paraId="6C5150AC" w14:textId="77777777" w:rsidR="00CC023A" w:rsidRPr="00CC023A" w:rsidRDefault="00CC023A" w:rsidP="008A70CC">
      <w:pPr>
        <w:shd w:val="clear" w:color="auto" w:fill="FFFFFF"/>
        <w:spacing w:after="240" w:line="240" w:lineRule="auto"/>
        <w:jc w:val="both"/>
        <w:rPr>
          <w:rFonts w:eastAsia="Times New Roman" w:cstheme="minorHAnsi"/>
          <w:sz w:val="24"/>
          <w:szCs w:val="24"/>
          <w:lang w:eastAsia="en-GB"/>
        </w:rPr>
      </w:pPr>
    </w:p>
    <w:p w14:paraId="6A6D622E" w14:textId="77777777" w:rsidR="008A70CC" w:rsidRDefault="008A70CC" w:rsidP="008A70CC">
      <w:pPr>
        <w:shd w:val="clear" w:color="auto" w:fill="FFFFFF"/>
        <w:spacing w:after="240" w:line="240" w:lineRule="auto"/>
        <w:jc w:val="both"/>
        <w:outlineLvl w:val="1"/>
        <w:rPr>
          <w:rFonts w:eastAsia="Times New Roman" w:cstheme="minorHAnsi"/>
          <w:b/>
          <w:bCs/>
          <w:sz w:val="24"/>
          <w:szCs w:val="24"/>
          <w:lang w:eastAsia="en-GB"/>
        </w:rPr>
      </w:pPr>
    </w:p>
    <w:p w14:paraId="515BACC3" w14:textId="77777777" w:rsidR="008A70CC" w:rsidRDefault="008A70CC" w:rsidP="008A70CC">
      <w:pPr>
        <w:shd w:val="clear" w:color="auto" w:fill="FFFFFF"/>
        <w:spacing w:after="240" w:line="240" w:lineRule="auto"/>
        <w:jc w:val="both"/>
        <w:outlineLvl w:val="1"/>
        <w:rPr>
          <w:rFonts w:eastAsia="Times New Roman" w:cstheme="minorHAnsi"/>
          <w:b/>
          <w:bCs/>
          <w:sz w:val="24"/>
          <w:szCs w:val="24"/>
          <w:lang w:eastAsia="en-GB"/>
        </w:rPr>
      </w:pPr>
    </w:p>
    <w:p w14:paraId="1AD52911" w14:textId="77777777" w:rsidR="008A70CC" w:rsidRDefault="008A70CC" w:rsidP="008A70CC">
      <w:pPr>
        <w:shd w:val="clear" w:color="auto" w:fill="FFFFFF"/>
        <w:spacing w:after="240" w:line="240" w:lineRule="auto"/>
        <w:jc w:val="both"/>
        <w:outlineLvl w:val="1"/>
        <w:rPr>
          <w:rFonts w:eastAsia="Times New Roman" w:cstheme="minorHAnsi"/>
          <w:b/>
          <w:bCs/>
          <w:sz w:val="24"/>
          <w:szCs w:val="24"/>
          <w:lang w:eastAsia="en-GB"/>
        </w:rPr>
      </w:pPr>
    </w:p>
    <w:p w14:paraId="70590D75" w14:textId="0BCF41E2" w:rsidR="00CC023A" w:rsidRPr="00CC023A" w:rsidRDefault="00CC023A" w:rsidP="008A70CC">
      <w:pPr>
        <w:jc w:val="both"/>
        <w:rPr>
          <w:rFonts w:cstheme="minorHAnsi"/>
          <w:sz w:val="24"/>
          <w:szCs w:val="24"/>
        </w:rPr>
      </w:pPr>
    </w:p>
    <w:p w14:paraId="342B0184" w14:textId="77777777" w:rsidR="00CC023A" w:rsidRPr="008A70CC" w:rsidRDefault="00CC023A" w:rsidP="008A70CC">
      <w:pPr>
        <w:pStyle w:val="Heading3"/>
        <w:shd w:val="clear" w:color="auto" w:fill="FFFFFF"/>
        <w:jc w:val="both"/>
        <w:rPr>
          <w:rFonts w:asciiTheme="minorHAnsi" w:hAnsiTheme="minorHAnsi" w:cstheme="minorHAnsi"/>
          <w:b/>
          <w:bCs/>
          <w:color w:val="auto"/>
        </w:rPr>
      </w:pPr>
      <w:r w:rsidRPr="008A70CC">
        <w:rPr>
          <w:rFonts w:asciiTheme="minorHAnsi" w:hAnsiTheme="minorHAnsi" w:cstheme="minorHAnsi"/>
          <w:b/>
          <w:bCs/>
          <w:color w:val="auto"/>
        </w:rPr>
        <w:lastRenderedPageBreak/>
        <w:t>How your application will be assessed</w:t>
      </w:r>
    </w:p>
    <w:p w14:paraId="70E60169" w14:textId="76315A5B"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 xml:space="preserve">All stage one applications will be evaluated by an independent investment panel with expertise in </w:t>
      </w:r>
      <w:r w:rsidR="001F7068" w:rsidRPr="00CC023A">
        <w:rPr>
          <w:rFonts w:asciiTheme="minorHAnsi" w:hAnsiTheme="minorHAnsi" w:cstheme="minorHAnsi"/>
        </w:rPr>
        <w:t>place-based</w:t>
      </w:r>
      <w:r w:rsidRPr="00CC023A">
        <w:rPr>
          <w:rFonts w:asciiTheme="minorHAnsi" w:hAnsiTheme="minorHAnsi" w:cstheme="minorHAnsi"/>
        </w:rPr>
        <w:t xml:space="preserve"> regeneration.</w:t>
      </w:r>
    </w:p>
    <w:p w14:paraId="42D11EE4" w14:textId="77777777"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The investment panel is co-chaired by the Scottish Government and COSLA.</w:t>
      </w:r>
    </w:p>
    <w:p w14:paraId="6B9AF382" w14:textId="77777777"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Applications will be assessed against the:</w:t>
      </w:r>
    </w:p>
    <w:p w14:paraId="327CA489" w14:textId="77777777" w:rsidR="00CC023A" w:rsidRPr="00CC023A" w:rsidRDefault="00CC023A" w:rsidP="008A70CC">
      <w:pPr>
        <w:numPr>
          <w:ilvl w:val="0"/>
          <w:numId w:val="8"/>
        </w:numPr>
        <w:shd w:val="clear" w:color="auto" w:fill="FFFFFF"/>
        <w:spacing w:before="100" w:beforeAutospacing="1" w:after="120"/>
        <w:ind w:left="1080"/>
        <w:jc w:val="both"/>
        <w:rPr>
          <w:rFonts w:cstheme="minorHAnsi"/>
          <w:sz w:val="24"/>
          <w:szCs w:val="24"/>
        </w:rPr>
      </w:pPr>
      <w:r w:rsidRPr="00CC023A">
        <w:rPr>
          <w:rFonts w:cstheme="minorHAnsi"/>
          <w:sz w:val="24"/>
          <w:szCs w:val="24"/>
        </w:rPr>
        <w:t>basic eligibility criteria</w:t>
      </w:r>
    </w:p>
    <w:p w14:paraId="72C0DB3B" w14:textId="77777777" w:rsidR="00CC023A" w:rsidRPr="00CC023A" w:rsidRDefault="00CC023A" w:rsidP="008A70CC">
      <w:pPr>
        <w:numPr>
          <w:ilvl w:val="0"/>
          <w:numId w:val="8"/>
        </w:numPr>
        <w:shd w:val="clear" w:color="auto" w:fill="FFFFFF"/>
        <w:spacing w:before="100" w:beforeAutospacing="1" w:after="120"/>
        <w:ind w:left="1080"/>
        <w:jc w:val="both"/>
        <w:rPr>
          <w:rFonts w:cstheme="minorHAnsi"/>
          <w:sz w:val="24"/>
          <w:szCs w:val="24"/>
        </w:rPr>
      </w:pPr>
      <w:r w:rsidRPr="00CC023A">
        <w:rPr>
          <w:rFonts w:cstheme="minorHAnsi"/>
          <w:sz w:val="24"/>
          <w:szCs w:val="24"/>
        </w:rPr>
        <w:t>ability to meet the aims and objectives of the programme</w:t>
      </w:r>
    </w:p>
    <w:p w14:paraId="6BA760DD" w14:textId="77777777" w:rsidR="00CC023A" w:rsidRPr="00CC023A" w:rsidRDefault="00CC023A" w:rsidP="008A70CC">
      <w:pPr>
        <w:numPr>
          <w:ilvl w:val="0"/>
          <w:numId w:val="8"/>
        </w:numPr>
        <w:shd w:val="clear" w:color="auto" w:fill="FFFFFF"/>
        <w:spacing w:before="100" w:beforeAutospacing="1" w:after="120"/>
        <w:ind w:left="1080"/>
        <w:jc w:val="both"/>
        <w:rPr>
          <w:rFonts w:cstheme="minorHAnsi"/>
          <w:sz w:val="24"/>
          <w:szCs w:val="24"/>
        </w:rPr>
      </w:pPr>
      <w:r w:rsidRPr="00CC023A">
        <w:rPr>
          <w:rFonts w:cstheme="minorHAnsi"/>
          <w:sz w:val="24"/>
          <w:szCs w:val="24"/>
        </w:rPr>
        <w:t>readiness to make use of available grant in 2024 to 2025</w:t>
      </w:r>
    </w:p>
    <w:p w14:paraId="0F3BF6FF" w14:textId="77777777" w:rsidR="00CC023A" w:rsidRPr="00CC023A" w:rsidRDefault="00CC023A" w:rsidP="008A70CC">
      <w:pPr>
        <w:numPr>
          <w:ilvl w:val="0"/>
          <w:numId w:val="8"/>
        </w:numPr>
        <w:shd w:val="clear" w:color="auto" w:fill="FFFFFF"/>
        <w:spacing w:before="100" w:beforeAutospacing="1" w:after="0"/>
        <w:ind w:left="1080"/>
        <w:jc w:val="both"/>
        <w:rPr>
          <w:rFonts w:cstheme="minorHAnsi"/>
          <w:sz w:val="24"/>
          <w:szCs w:val="24"/>
        </w:rPr>
      </w:pPr>
      <w:r w:rsidRPr="00CC023A">
        <w:rPr>
          <w:rFonts w:cstheme="minorHAnsi"/>
          <w:sz w:val="24"/>
          <w:szCs w:val="24"/>
        </w:rPr>
        <w:t>wider strategic fit</w:t>
      </w:r>
    </w:p>
    <w:p w14:paraId="4C649B1D" w14:textId="77777777" w:rsidR="001F7068" w:rsidRDefault="001F7068" w:rsidP="008A70CC">
      <w:pPr>
        <w:pStyle w:val="NormalWeb"/>
        <w:shd w:val="clear" w:color="auto" w:fill="FFFFFF"/>
        <w:spacing w:before="0" w:beforeAutospacing="0" w:after="240" w:afterAutospacing="0"/>
        <w:jc w:val="both"/>
        <w:rPr>
          <w:rFonts w:asciiTheme="minorHAnsi" w:hAnsiTheme="minorHAnsi" w:cstheme="minorHAnsi"/>
        </w:rPr>
      </w:pPr>
    </w:p>
    <w:p w14:paraId="0A7F6018" w14:textId="1BFCCD81"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You will be notified of the panel’s decision by the end of August 2023.</w:t>
      </w:r>
    </w:p>
    <w:p w14:paraId="539628D2" w14:textId="77777777"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If your stage one application is successful, you will be invited to provide more details about your project at stage two. We will publish guidance on stage two in due course.</w:t>
      </w:r>
    </w:p>
    <w:p w14:paraId="42A8F1A8" w14:textId="07F64A7D"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 xml:space="preserve">If your project is </w:t>
      </w:r>
      <w:r w:rsidR="001F7068" w:rsidRPr="00CC023A">
        <w:rPr>
          <w:rFonts w:asciiTheme="minorHAnsi" w:hAnsiTheme="minorHAnsi" w:cstheme="minorHAnsi"/>
        </w:rPr>
        <w:t>unsuccessful,</w:t>
      </w:r>
      <w:r w:rsidRPr="00CC023A">
        <w:rPr>
          <w:rFonts w:asciiTheme="minorHAnsi" w:hAnsiTheme="minorHAnsi" w:cstheme="minorHAnsi"/>
        </w:rPr>
        <w:t xml:space="preserve"> you will be provided feedback, to help you decide whether to apply to a future funding round.</w:t>
      </w:r>
    </w:p>
    <w:p w14:paraId="664B8D0D" w14:textId="77777777"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The panel’s recommendations are final and will not be reconsidered.</w:t>
      </w:r>
    </w:p>
    <w:p w14:paraId="6BF29A7F" w14:textId="77777777" w:rsidR="001F7068" w:rsidRDefault="001F7068" w:rsidP="008A70CC">
      <w:pPr>
        <w:pStyle w:val="Heading3"/>
        <w:shd w:val="clear" w:color="auto" w:fill="FFFFFF"/>
        <w:jc w:val="both"/>
        <w:rPr>
          <w:rFonts w:asciiTheme="minorHAnsi" w:hAnsiTheme="minorHAnsi" w:cstheme="minorHAnsi"/>
          <w:color w:val="auto"/>
        </w:rPr>
      </w:pPr>
    </w:p>
    <w:p w14:paraId="7B6F0F73" w14:textId="0E9457A2" w:rsidR="00CC023A" w:rsidRPr="001F7068" w:rsidRDefault="00CC023A" w:rsidP="008A70CC">
      <w:pPr>
        <w:pStyle w:val="Heading3"/>
        <w:shd w:val="clear" w:color="auto" w:fill="FFFFFF"/>
        <w:jc w:val="both"/>
        <w:rPr>
          <w:rFonts w:asciiTheme="minorHAnsi" w:hAnsiTheme="minorHAnsi" w:cstheme="minorHAnsi"/>
          <w:b/>
          <w:bCs/>
          <w:color w:val="auto"/>
        </w:rPr>
      </w:pPr>
      <w:r w:rsidRPr="001F7068">
        <w:rPr>
          <w:rFonts w:asciiTheme="minorHAnsi" w:hAnsiTheme="minorHAnsi" w:cstheme="minorHAnsi"/>
          <w:b/>
          <w:bCs/>
          <w:color w:val="auto"/>
        </w:rPr>
        <w:t>Legal requirements</w:t>
      </w:r>
    </w:p>
    <w:p w14:paraId="6EB0A5E9" w14:textId="77777777"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Project proposals are invited on the basis that necessary legal requirements are covered for projects to deliver in 2024 to 2025.  </w:t>
      </w:r>
    </w:p>
    <w:p w14:paraId="09D9D4A8" w14:textId="77777777"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This means that Public Procurement, Subsidy Control, Environmental Impact, Equalities Impact Assessment, Planning Permission, Fairer Scotland Duty (as part of the Equality Act 2010,) and any other legal requirements which are specific to individual projects have been considered and addressed by applicants.</w:t>
      </w:r>
    </w:p>
    <w:p w14:paraId="04BFF1FF" w14:textId="77777777" w:rsidR="00CC023A" w:rsidRPr="00CC023A" w:rsidRDefault="00CC023A" w:rsidP="008A70CC">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All projects will need to comply with all relevant legislation relating to the implementation of projects. Local authorities/ Clyde Gateway URC will be responsible for ensuring these elements. Further information may be required from applicant organisations at stage 2 and potentially prior to any offer of grant being issued. </w:t>
      </w:r>
    </w:p>
    <w:p w14:paraId="291F4429" w14:textId="4E150151" w:rsidR="00CC023A" w:rsidRDefault="00CC023A" w:rsidP="008A70CC">
      <w:pPr>
        <w:jc w:val="both"/>
        <w:rPr>
          <w:rFonts w:cstheme="minorHAnsi"/>
          <w:sz w:val="24"/>
          <w:szCs w:val="24"/>
        </w:rPr>
      </w:pPr>
    </w:p>
    <w:p w14:paraId="0F7187F4" w14:textId="77777777" w:rsidR="001F7068" w:rsidRDefault="001F7068">
      <w:pPr>
        <w:rPr>
          <w:rFonts w:eastAsia="Times New Roman" w:cstheme="minorHAnsi"/>
          <w:b/>
          <w:bCs/>
          <w:sz w:val="24"/>
          <w:szCs w:val="24"/>
          <w:lang w:eastAsia="en-GB"/>
        </w:rPr>
      </w:pPr>
      <w:r>
        <w:rPr>
          <w:rFonts w:eastAsia="Times New Roman" w:cstheme="minorHAnsi"/>
          <w:b/>
          <w:bCs/>
          <w:sz w:val="24"/>
          <w:szCs w:val="24"/>
          <w:lang w:eastAsia="en-GB"/>
        </w:rPr>
        <w:br w:type="page"/>
      </w:r>
    </w:p>
    <w:p w14:paraId="37611AF9" w14:textId="749190EB" w:rsidR="001F7068" w:rsidRPr="00CC023A" w:rsidRDefault="001F7068" w:rsidP="001F7068">
      <w:pPr>
        <w:shd w:val="clear" w:color="auto" w:fill="FFFFFF"/>
        <w:spacing w:after="240" w:line="240" w:lineRule="auto"/>
        <w:jc w:val="both"/>
        <w:outlineLvl w:val="1"/>
        <w:rPr>
          <w:rFonts w:eastAsia="Times New Roman" w:cstheme="minorHAnsi"/>
          <w:b/>
          <w:bCs/>
          <w:sz w:val="24"/>
          <w:szCs w:val="24"/>
          <w:lang w:eastAsia="en-GB"/>
        </w:rPr>
      </w:pPr>
      <w:r w:rsidRPr="00CC023A">
        <w:rPr>
          <w:rFonts w:eastAsia="Times New Roman" w:cstheme="minorHAnsi"/>
          <w:b/>
          <w:bCs/>
          <w:sz w:val="24"/>
          <w:szCs w:val="24"/>
          <w:lang w:eastAsia="en-GB"/>
        </w:rPr>
        <w:lastRenderedPageBreak/>
        <w:t>How to apply</w:t>
      </w:r>
    </w:p>
    <w:p w14:paraId="235487D8" w14:textId="77777777" w:rsidR="001F7068" w:rsidRPr="00CC023A" w:rsidRDefault="001F7068" w:rsidP="001F7068">
      <w:pPr>
        <w:shd w:val="clear" w:color="auto" w:fill="FFFFFF"/>
        <w:spacing w:after="240" w:line="240" w:lineRule="auto"/>
        <w:jc w:val="both"/>
        <w:rPr>
          <w:rFonts w:eastAsia="Times New Roman" w:cstheme="minorHAnsi"/>
          <w:sz w:val="24"/>
          <w:szCs w:val="24"/>
          <w:lang w:eastAsia="en-GB"/>
        </w:rPr>
      </w:pPr>
      <w:r w:rsidRPr="00CC023A">
        <w:rPr>
          <w:rFonts w:eastAsia="Times New Roman" w:cstheme="minorHAnsi"/>
          <w:sz w:val="24"/>
          <w:szCs w:val="24"/>
          <w:lang w:eastAsia="en-GB"/>
        </w:rPr>
        <w:t>To apply to the Regeneration Capital Grant Fund, you should:</w:t>
      </w:r>
    </w:p>
    <w:p w14:paraId="7CEC2495" w14:textId="77777777" w:rsidR="001F7068" w:rsidRPr="00CC023A" w:rsidRDefault="001F7068" w:rsidP="001F7068">
      <w:pPr>
        <w:numPr>
          <w:ilvl w:val="0"/>
          <w:numId w:val="3"/>
        </w:numPr>
        <w:shd w:val="clear" w:color="auto" w:fill="FFFFFF"/>
        <w:spacing w:before="100" w:beforeAutospacing="1" w:after="120" w:line="240" w:lineRule="auto"/>
        <w:ind w:left="1080"/>
        <w:jc w:val="both"/>
        <w:rPr>
          <w:rFonts w:eastAsia="Times New Roman" w:cstheme="minorHAnsi"/>
          <w:sz w:val="24"/>
          <w:szCs w:val="24"/>
          <w:lang w:eastAsia="en-GB"/>
        </w:rPr>
      </w:pPr>
      <w:r w:rsidRPr="00CC023A">
        <w:rPr>
          <w:rFonts w:eastAsia="Times New Roman" w:cstheme="minorHAnsi"/>
          <w:sz w:val="24"/>
          <w:szCs w:val="24"/>
          <w:lang w:eastAsia="en-GB"/>
        </w:rPr>
        <w:t xml:space="preserve">Complete the stage one application form </w:t>
      </w:r>
    </w:p>
    <w:p w14:paraId="0A447466" w14:textId="330439E8" w:rsidR="001F7068" w:rsidRPr="0026008C" w:rsidRDefault="001F7068" w:rsidP="001F7068">
      <w:pPr>
        <w:numPr>
          <w:ilvl w:val="0"/>
          <w:numId w:val="3"/>
        </w:numPr>
        <w:shd w:val="clear" w:color="auto" w:fill="FFFFFF"/>
        <w:spacing w:before="100" w:beforeAutospacing="1" w:after="0" w:line="240" w:lineRule="auto"/>
        <w:ind w:left="1080"/>
        <w:jc w:val="both"/>
        <w:rPr>
          <w:rFonts w:eastAsia="Times New Roman" w:cstheme="minorHAnsi"/>
          <w:b/>
          <w:bCs/>
          <w:sz w:val="24"/>
          <w:szCs w:val="24"/>
          <w:lang w:eastAsia="en-GB"/>
        </w:rPr>
      </w:pPr>
      <w:r w:rsidRPr="00CC023A">
        <w:rPr>
          <w:rFonts w:eastAsia="Times New Roman" w:cstheme="minorHAnsi"/>
          <w:sz w:val="24"/>
          <w:szCs w:val="24"/>
          <w:lang w:eastAsia="en-GB"/>
        </w:rPr>
        <w:t>Email it to</w:t>
      </w:r>
      <w:r w:rsidRPr="00944C1F">
        <w:rPr>
          <w:rFonts w:eastAsia="Times New Roman" w:cstheme="minorHAnsi"/>
          <w:sz w:val="24"/>
          <w:szCs w:val="24"/>
          <w:lang w:eastAsia="en-GB"/>
        </w:rPr>
        <w:t>: </w:t>
      </w:r>
      <w:hyperlink r:id="rId23" w:history="1">
        <w:r w:rsidR="00944C1F" w:rsidRPr="00944C1F">
          <w:rPr>
            <w:rStyle w:val="Hyperlink"/>
            <w:sz w:val="24"/>
            <w:szCs w:val="24"/>
          </w:rPr>
          <w:t>communityregenerationfund@highland.gov.uk</w:t>
        </w:r>
      </w:hyperlink>
      <w:r w:rsidR="00944C1F">
        <w:t xml:space="preserve"> </w:t>
      </w:r>
      <w:r w:rsidRPr="00CC023A">
        <w:rPr>
          <w:rFonts w:eastAsia="Times New Roman" w:cstheme="minorHAnsi"/>
          <w:sz w:val="24"/>
          <w:szCs w:val="24"/>
          <w:lang w:eastAsia="en-GB"/>
        </w:rPr>
        <w:t> </w:t>
      </w:r>
      <w:r w:rsidRPr="009E5A2F">
        <w:rPr>
          <w:rFonts w:eastAsia="Times New Roman" w:cstheme="minorHAnsi"/>
          <w:sz w:val="24"/>
          <w:szCs w:val="24"/>
          <w:lang w:eastAsia="en-GB"/>
        </w:rPr>
        <w:t>by</w:t>
      </w:r>
      <w:r w:rsidRPr="0026008C">
        <w:rPr>
          <w:rFonts w:eastAsia="Times New Roman" w:cstheme="minorHAnsi"/>
          <w:b/>
          <w:bCs/>
          <w:sz w:val="24"/>
          <w:szCs w:val="24"/>
          <w:lang w:eastAsia="en-GB"/>
        </w:rPr>
        <w:t> </w:t>
      </w:r>
      <w:r w:rsidR="00944C1F" w:rsidRPr="0026008C">
        <w:rPr>
          <w:rFonts w:eastAsia="Times New Roman" w:cstheme="minorHAnsi"/>
          <w:b/>
          <w:bCs/>
          <w:sz w:val="24"/>
          <w:szCs w:val="24"/>
          <w:lang w:eastAsia="en-GB"/>
        </w:rPr>
        <w:t>0900</w:t>
      </w:r>
      <w:r w:rsidRPr="0026008C">
        <w:rPr>
          <w:rFonts w:eastAsia="Times New Roman" w:cstheme="minorHAnsi"/>
          <w:b/>
          <w:bCs/>
          <w:sz w:val="24"/>
          <w:szCs w:val="24"/>
          <w:lang w:eastAsia="en-GB"/>
        </w:rPr>
        <w:t xml:space="preserve"> hours on </w:t>
      </w:r>
      <w:r w:rsidR="00944C1F" w:rsidRPr="0026008C">
        <w:rPr>
          <w:rFonts w:eastAsia="Times New Roman" w:cstheme="minorHAnsi"/>
          <w:b/>
          <w:bCs/>
          <w:sz w:val="24"/>
          <w:szCs w:val="24"/>
          <w:lang w:eastAsia="en-GB"/>
        </w:rPr>
        <w:t>Monday 12</w:t>
      </w:r>
      <w:r w:rsidRPr="0026008C">
        <w:rPr>
          <w:rFonts w:eastAsia="Times New Roman" w:cstheme="minorHAnsi"/>
          <w:b/>
          <w:bCs/>
          <w:sz w:val="24"/>
          <w:szCs w:val="24"/>
          <w:lang w:eastAsia="en-GB"/>
        </w:rPr>
        <w:t xml:space="preserve"> June 2023</w:t>
      </w:r>
    </w:p>
    <w:p w14:paraId="3BC27147" w14:textId="1E26EF99" w:rsidR="00944C1F" w:rsidRPr="00CC023A" w:rsidRDefault="00944C1F" w:rsidP="001F7068">
      <w:pPr>
        <w:numPr>
          <w:ilvl w:val="0"/>
          <w:numId w:val="3"/>
        </w:numPr>
        <w:shd w:val="clear" w:color="auto" w:fill="FFFFFF"/>
        <w:spacing w:before="100" w:beforeAutospacing="1" w:after="0" w:line="240" w:lineRule="auto"/>
        <w:ind w:left="1080"/>
        <w:jc w:val="both"/>
        <w:rPr>
          <w:rFonts w:eastAsia="Times New Roman" w:cstheme="minorHAnsi"/>
          <w:sz w:val="24"/>
          <w:szCs w:val="24"/>
          <w:lang w:eastAsia="en-GB"/>
        </w:rPr>
      </w:pPr>
      <w:r>
        <w:rPr>
          <w:rFonts w:eastAsia="Times New Roman" w:cstheme="minorHAnsi"/>
          <w:sz w:val="24"/>
          <w:szCs w:val="24"/>
          <w:lang w:eastAsia="en-GB"/>
        </w:rPr>
        <w:t xml:space="preserve">We will then check your application </w:t>
      </w:r>
      <w:r w:rsidR="0026008C">
        <w:rPr>
          <w:rFonts w:eastAsia="Times New Roman" w:cstheme="minorHAnsi"/>
          <w:sz w:val="24"/>
          <w:szCs w:val="24"/>
          <w:lang w:eastAsia="en-GB"/>
        </w:rPr>
        <w:t xml:space="preserve">before submitting it to the Scottish Government </w:t>
      </w:r>
      <w:r w:rsidR="009E5A2F">
        <w:rPr>
          <w:rFonts w:eastAsia="Times New Roman" w:cstheme="minorHAnsi"/>
          <w:sz w:val="24"/>
          <w:szCs w:val="24"/>
          <w:lang w:eastAsia="en-GB"/>
        </w:rPr>
        <w:t xml:space="preserve">by 21 June 2023 </w:t>
      </w:r>
      <w:r w:rsidR="0026008C">
        <w:rPr>
          <w:rFonts w:eastAsia="Times New Roman" w:cstheme="minorHAnsi"/>
          <w:sz w:val="24"/>
          <w:szCs w:val="24"/>
          <w:lang w:eastAsia="en-GB"/>
        </w:rPr>
        <w:t>for consideration</w:t>
      </w:r>
      <w:r w:rsidR="009E5A2F">
        <w:rPr>
          <w:rFonts w:eastAsia="Times New Roman" w:cstheme="minorHAnsi"/>
          <w:sz w:val="24"/>
          <w:szCs w:val="24"/>
          <w:lang w:eastAsia="en-GB"/>
        </w:rPr>
        <w:t xml:space="preserve"> </w:t>
      </w:r>
    </w:p>
    <w:p w14:paraId="7F3221BA" w14:textId="77777777" w:rsidR="001F7068" w:rsidRDefault="001F7068" w:rsidP="001F7068">
      <w:pPr>
        <w:shd w:val="clear" w:color="auto" w:fill="FFFFFF"/>
        <w:spacing w:after="240" w:line="240" w:lineRule="auto"/>
        <w:jc w:val="both"/>
        <w:rPr>
          <w:rFonts w:eastAsia="Times New Roman" w:cstheme="minorHAnsi"/>
          <w:sz w:val="24"/>
          <w:szCs w:val="24"/>
          <w:lang w:eastAsia="en-GB"/>
        </w:rPr>
      </w:pPr>
    </w:p>
    <w:p w14:paraId="4144D102" w14:textId="77777777" w:rsidR="001F7068" w:rsidRPr="00CC023A" w:rsidRDefault="001F7068" w:rsidP="001F7068">
      <w:pPr>
        <w:shd w:val="clear" w:color="auto" w:fill="FFFFFF"/>
        <w:spacing w:after="240" w:line="240" w:lineRule="auto"/>
        <w:jc w:val="both"/>
        <w:rPr>
          <w:rFonts w:eastAsia="Times New Roman" w:cstheme="minorHAnsi"/>
          <w:sz w:val="24"/>
          <w:szCs w:val="24"/>
          <w:lang w:eastAsia="en-GB"/>
        </w:rPr>
      </w:pPr>
      <w:r w:rsidRPr="00CC023A">
        <w:rPr>
          <w:rFonts w:eastAsia="Times New Roman" w:cstheme="minorHAnsi"/>
          <w:sz w:val="24"/>
          <w:szCs w:val="24"/>
          <w:lang w:eastAsia="en-GB"/>
        </w:rPr>
        <w:t>You will be asked to provide details of:</w:t>
      </w:r>
    </w:p>
    <w:p w14:paraId="08131E0F" w14:textId="77777777" w:rsidR="001F7068" w:rsidRPr="00CC023A" w:rsidRDefault="001F7068" w:rsidP="001F7068">
      <w:pPr>
        <w:numPr>
          <w:ilvl w:val="0"/>
          <w:numId w:val="4"/>
        </w:numPr>
        <w:shd w:val="clear" w:color="auto" w:fill="FFFFFF"/>
        <w:spacing w:before="100" w:beforeAutospacing="1" w:after="120" w:line="240" w:lineRule="auto"/>
        <w:ind w:left="1080"/>
        <w:jc w:val="both"/>
        <w:rPr>
          <w:rFonts w:eastAsia="Times New Roman" w:cstheme="minorHAnsi"/>
          <w:sz w:val="24"/>
          <w:szCs w:val="24"/>
          <w:lang w:eastAsia="en-GB"/>
        </w:rPr>
      </w:pPr>
      <w:r w:rsidRPr="00CC023A">
        <w:rPr>
          <w:rFonts w:eastAsia="Times New Roman" w:cstheme="minorHAnsi"/>
          <w:sz w:val="24"/>
          <w:szCs w:val="24"/>
          <w:lang w:eastAsia="en-GB"/>
        </w:rPr>
        <w:t>estimated costs</w:t>
      </w:r>
    </w:p>
    <w:p w14:paraId="6074E13E" w14:textId="77777777" w:rsidR="001F7068" w:rsidRPr="00CC023A" w:rsidRDefault="001F7068" w:rsidP="001F7068">
      <w:pPr>
        <w:numPr>
          <w:ilvl w:val="0"/>
          <w:numId w:val="4"/>
        </w:numPr>
        <w:shd w:val="clear" w:color="auto" w:fill="FFFFFF"/>
        <w:spacing w:before="100" w:beforeAutospacing="1" w:after="120" w:line="240" w:lineRule="auto"/>
        <w:ind w:left="1080"/>
        <w:jc w:val="both"/>
        <w:rPr>
          <w:rFonts w:eastAsia="Times New Roman" w:cstheme="minorHAnsi"/>
          <w:sz w:val="24"/>
          <w:szCs w:val="24"/>
          <w:lang w:eastAsia="en-GB"/>
        </w:rPr>
      </w:pPr>
      <w:r w:rsidRPr="00CC023A">
        <w:rPr>
          <w:rFonts w:eastAsia="Times New Roman" w:cstheme="minorHAnsi"/>
          <w:sz w:val="24"/>
          <w:szCs w:val="24"/>
          <w:lang w:eastAsia="en-GB"/>
        </w:rPr>
        <w:t>any match funding</w:t>
      </w:r>
    </w:p>
    <w:p w14:paraId="7EF1DF69" w14:textId="77777777" w:rsidR="001F7068" w:rsidRPr="00CC023A" w:rsidRDefault="001F7068" w:rsidP="001F7068">
      <w:pPr>
        <w:numPr>
          <w:ilvl w:val="0"/>
          <w:numId w:val="4"/>
        </w:numPr>
        <w:shd w:val="clear" w:color="auto" w:fill="FFFFFF"/>
        <w:spacing w:before="100" w:beforeAutospacing="1" w:after="120" w:line="240" w:lineRule="auto"/>
        <w:ind w:left="1080"/>
        <w:jc w:val="both"/>
        <w:rPr>
          <w:rFonts w:eastAsia="Times New Roman" w:cstheme="minorHAnsi"/>
          <w:sz w:val="24"/>
          <w:szCs w:val="24"/>
          <w:lang w:eastAsia="en-GB"/>
        </w:rPr>
      </w:pPr>
      <w:r w:rsidRPr="00CC023A">
        <w:rPr>
          <w:rFonts w:eastAsia="Times New Roman" w:cstheme="minorHAnsi"/>
          <w:sz w:val="24"/>
          <w:szCs w:val="24"/>
          <w:lang w:eastAsia="en-GB"/>
        </w:rPr>
        <w:t>how your project will meet the programme aims</w:t>
      </w:r>
    </w:p>
    <w:p w14:paraId="2014C1D2" w14:textId="77777777" w:rsidR="001F7068" w:rsidRPr="00CC023A" w:rsidRDefault="001F7068" w:rsidP="001F7068">
      <w:pPr>
        <w:numPr>
          <w:ilvl w:val="0"/>
          <w:numId w:val="4"/>
        </w:numPr>
        <w:shd w:val="clear" w:color="auto" w:fill="FFFFFF"/>
        <w:spacing w:before="100" w:beforeAutospacing="1" w:after="0" w:line="240" w:lineRule="auto"/>
        <w:ind w:left="1080"/>
        <w:jc w:val="both"/>
        <w:rPr>
          <w:rFonts w:eastAsia="Times New Roman" w:cstheme="minorHAnsi"/>
          <w:sz w:val="24"/>
          <w:szCs w:val="24"/>
          <w:lang w:eastAsia="en-GB"/>
        </w:rPr>
      </w:pPr>
      <w:r w:rsidRPr="00CC023A">
        <w:rPr>
          <w:rFonts w:eastAsia="Times New Roman" w:cstheme="minorHAnsi"/>
          <w:sz w:val="24"/>
          <w:szCs w:val="24"/>
          <w:lang w:eastAsia="en-GB"/>
        </w:rPr>
        <w:t>community involvement in your project</w:t>
      </w:r>
    </w:p>
    <w:p w14:paraId="575C66BC" w14:textId="77777777" w:rsidR="001F7068" w:rsidRPr="00CC023A" w:rsidRDefault="001F7068" w:rsidP="001F7068">
      <w:pPr>
        <w:shd w:val="clear" w:color="auto" w:fill="FFFFFF"/>
        <w:spacing w:after="240" w:line="240" w:lineRule="auto"/>
        <w:jc w:val="both"/>
        <w:rPr>
          <w:rFonts w:eastAsia="Times New Roman" w:cstheme="minorHAnsi"/>
          <w:sz w:val="24"/>
          <w:szCs w:val="24"/>
          <w:lang w:eastAsia="en-GB"/>
        </w:rPr>
      </w:pPr>
    </w:p>
    <w:p w14:paraId="0EDE2526" w14:textId="77777777" w:rsidR="001F7068" w:rsidRPr="00CC023A" w:rsidRDefault="001F7068" w:rsidP="001F7068">
      <w:pPr>
        <w:jc w:val="both"/>
        <w:rPr>
          <w:rFonts w:cstheme="minorHAnsi"/>
          <w:sz w:val="24"/>
          <w:szCs w:val="24"/>
        </w:rPr>
      </w:pPr>
    </w:p>
    <w:p w14:paraId="7B43D707" w14:textId="77777777" w:rsidR="001F7068" w:rsidRPr="00CC023A" w:rsidRDefault="001F7068" w:rsidP="001F7068">
      <w:pPr>
        <w:pStyle w:val="Heading2"/>
        <w:shd w:val="clear" w:color="auto" w:fill="FFFFFF"/>
        <w:spacing w:before="0" w:beforeAutospacing="0" w:after="240" w:afterAutospacing="0"/>
        <w:jc w:val="both"/>
        <w:rPr>
          <w:rFonts w:asciiTheme="minorHAnsi" w:hAnsiTheme="minorHAnsi" w:cstheme="minorHAnsi"/>
          <w:sz w:val="24"/>
          <w:szCs w:val="24"/>
        </w:rPr>
      </w:pPr>
      <w:r w:rsidRPr="00CC023A">
        <w:rPr>
          <w:rFonts w:asciiTheme="minorHAnsi" w:hAnsiTheme="minorHAnsi" w:cstheme="minorHAnsi"/>
          <w:sz w:val="24"/>
          <w:szCs w:val="24"/>
        </w:rPr>
        <w:t>Dates</w:t>
      </w:r>
    </w:p>
    <w:p w14:paraId="749D1888" w14:textId="77777777" w:rsidR="001F7068" w:rsidRPr="00CC023A" w:rsidRDefault="001F7068" w:rsidP="001F7068">
      <w:pPr>
        <w:pStyle w:val="NormalWeb"/>
        <w:shd w:val="clear" w:color="auto" w:fill="FFFFFF"/>
        <w:spacing w:before="0" w:beforeAutospacing="0" w:after="240" w:afterAutospacing="0"/>
        <w:jc w:val="both"/>
        <w:rPr>
          <w:rFonts w:asciiTheme="minorHAnsi" w:hAnsiTheme="minorHAnsi" w:cstheme="minorHAnsi"/>
        </w:rPr>
      </w:pPr>
      <w:r w:rsidRPr="00CC023A">
        <w:rPr>
          <w:rFonts w:asciiTheme="minorHAnsi" w:hAnsiTheme="minorHAnsi" w:cstheme="minorHAnsi"/>
        </w:rPr>
        <w:t>The estimated timeline for the 2024 to 2025 funding round is as follows:</w:t>
      </w:r>
    </w:p>
    <w:p w14:paraId="49C31650" w14:textId="77777777" w:rsidR="001F7068" w:rsidRPr="00CC023A" w:rsidRDefault="001F7068" w:rsidP="001F7068">
      <w:pPr>
        <w:pStyle w:val="Heading3"/>
        <w:shd w:val="clear" w:color="auto" w:fill="FFFFFF"/>
        <w:jc w:val="both"/>
        <w:rPr>
          <w:rFonts w:asciiTheme="minorHAnsi" w:hAnsiTheme="minorHAnsi" w:cstheme="minorHAnsi"/>
          <w:color w:val="auto"/>
        </w:rPr>
      </w:pPr>
      <w:r w:rsidRPr="00CC023A">
        <w:rPr>
          <w:rFonts w:asciiTheme="minorHAnsi" w:hAnsiTheme="minorHAnsi" w:cstheme="minorHAnsi"/>
          <w:color w:val="auto"/>
        </w:rPr>
        <w:t>Stage one</w:t>
      </w:r>
    </w:p>
    <w:p w14:paraId="5C3BCD1C" w14:textId="77777777" w:rsidR="001F7068" w:rsidRPr="00CC023A" w:rsidRDefault="001F7068" w:rsidP="001F7068">
      <w:pPr>
        <w:numPr>
          <w:ilvl w:val="0"/>
          <w:numId w:val="1"/>
        </w:numPr>
        <w:shd w:val="clear" w:color="auto" w:fill="FFFFFF"/>
        <w:spacing w:before="100" w:beforeAutospacing="1" w:after="120" w:line="240" w:lineRule="auto"/>
        <w:ind w:left="1080"/>
        <w:jc w:val="both"/>
        <w:rPr>
          <w:rFonts w:cstheme="minorHAnsi"/>
          <w:sz w:val="24"/>
          <w:szCs w:val="24"/>
        </w:rPr>
      </w:pPr>
      <w:r w:rsidRPr="00CC023A">
        <w:rPr>
          <w:rFonts w:cstheme="minorHAnsi"/>
          <w:sz w:val="24"/>
          <w:szCs w:val="24"/>
        </w:rPr>
        <w:t>21 June 2023 - application deadline</w:t>
      </w:r>
    </w:p>
    <w:p w14:paraId="7D388109" w14:textId="77777777" w:rsidR="001F7068" w:rsidRPr="00CC023A" w:rsidRDefault="001F7068" w:rsidP="001F7068">
      <w:pPr>
        <w:numPr>
          <w:ilvl w:val="0"/>
          <w:numId w:val="1"/>
        </w:numPr>
        <w:shd w:val="clear" w:color="auto" w:fill="FFFFFF"/>
        <w:spacing w:before="100" w:beforeAutospacing="1" w:after="0" w:line="240" w:lineRule="auto"/>
        <w:ind w:left="1080"/>
        <w:jc w:val="both"/>
        <w:rPr>
          <w:rFonts w:cstheme="minorHAnsi"/>
          <w:sz w:val="24"/>
          <w:szCs w:val="24"/>
        </w:rPr>
      </w:pPr>
      <w:r w:rsidRPr="00CC023A">
        <w:rPr>
          <w:rFonts w:cstheme="minorHAnsi"/>
          <w:sz w:val="24"/>
          <w:szCs w:val="24"/>
        </w:rPr>
        <w:t>August 2023 - investment panel recommendations and applicants notified</w:t>
      </w:r>
    </w:p>
    <w:p w14:paraId="7BBB3C9D" w14:textId="77777777" w:rsidR="001F7068" w:rsidRDefault="001F7068" w:rsidP="001F7068">
      <w:pPr>
        <w:pStyle w:val="Heading3"/>
        <w:shd w:val="clear" w:color="auto" w:fill="FFFFFF"/>
        <w:jc w:val="both"/>
        <w:rPr>
          <w:rFonts w:asciiTheme="minorHAnsi" w:hAnsiTheme="minorHAnsi" w:cstheme="minorHAnsi"/>
          <w:color w:val="auto"/>
        </w:rPr>
      </w:pPr>
    </w:p>
    <w:p w14:paraId="59114719" w14:textId="77777777" w:rsidR="001F7068" w:rsidRPr="00CC023A" w:rsidRDefault="001F7068" w:rsidP="001F7068">
      <w:pPr>
        <w:pStyle w:val="Heading3"/>
        <w:shd w:val="clear" w:color="auto" w:fill="FFFFFF"/>
        <w:jc w:val="both"/>
        <w:rPr>
          <w:rFonts w:asciiTheme="minorHAnsi" w:hAnsiTheme="minorHAnsi" w:cstheme="minorHAnsi"/>
          <w:color w:val="auto"/>
        </w:rPr>
      </w:pPr>
      <w:r w:rsidRPr="00CC023A">
        <w:rPr>
          <w:rFonts w:asciiTheme="minorHAnsi" w:hAnsiTheme="minorHAnsi" w:cstheme="minorHAnsi"/>
          <w:color w:val="auto"/>
        </w:rPr>
        <w:t>Stage two</w:t>
      </w:r>
    </w:p>
    <w:p w14:paraId="06E171DD" w14:textId="77777777" w:rsidR="001F7068" w:rsidRPr="00CC023A" w:rsidRDefault="001F7068" w:rsidP="001F7068">
      <w:pPr>
        <w:numPr>
          <w:ilvl w:val="0"/>
          <w:numId w:val="2"/>
        </w:numPr>
        <w:shd w:val="clear" w:color="auto" w:fill="FFFFFF"/>
        <w:spacing w:before="100" w:beforeAutospacing="1" w:after="120" w:line="240" w:lineRule="auto"/>
        <w:ind w:left="1080"/>
        <w:jc w:val="both"/>
        <w:rPr>
          <w:rFonts w:cstheme="minorHAnsi"/>
          <w:sz w:val="24"/>
          <w:szCs w:val="24"/>
        </w:rPr>
      </w:pPr>
      <w:r w:rsidRPr="00CC023A">
        <w:rPr>
          <w:rFonts w:cstheme="minorHAnsi"/>
          <w:sz w:val="24"/>
          <w:szCs w:val="24"/>
        </w:rPr>
        <w:t>November 2023 - application deadline</w:t>
      </w:r>
    </w:p>
    <w:p w14:paraId="11D9CE5B" w14:textId="77777777" w:rsidR="001F7068" w:rsidRPr="00CC023A" w:rsidRDefault="001F7068" w:rsidP="001F7068">
      <w:pPr>
        <w:numPr>
          <w:ilvl w:val="0"/>
          <w:numId w:val="2"/>
        </w:numPr>
        <w:shd w:val="clear" w:color="auto" w:fill="FFFFFF"/>
        <w:spacing w:before="100" w:beforeAutospacing="1" w:after="120" w:line="240" w:lineRule="auto"/>
        <w:ind w:left="1080"/>
        <w:jc w:val="both"/>
        <w:rPr>
          <w:rFonts w:cstheme="minorHAnsi"/>
          <w:sz w:val="24"/>
          <w:szCs w:val="24"/>
        </w:rPr>
      </w:pPr>
      <w:r w:rsidRPr="00CC023A">
        <w:rPr>
          <w:rFonts w:cstheme="minorHAnsi"/>
          <w:sz w:val="24"/>
          <w:szCs w:val="24"/>
        </w:rPr>
        <w:t>December 2023 - investment panel recommendations agreed</w:t>
      </w:r>
    </w:p>
    <w:p w14:paraId="6BCE2CD5" w14:textId="77777777" w:rsidR="001F7068" w:rsidRPr="00CC023A" w:rsidRDefault="001F7068" w:rsidP="001F7068">
      <w:pPr>
        <w:numPr>
          <w:ilvl w:val="0"/>
          <w:numId w:val="2"/>
        </w:numPr>
        <w:shd w:val="clear" w:color="auto" w:fill="FFFFFF"/>
        <w:spacing w:before="100" w:beforeAutospacing="1" w:after="120" w:line="240" w:lineRule="auto"/>
        <w:ind w:left="1080"/>
        <w:jc w:val="both"/>
        <w:rPr>
          <w:rFonts w:cstheme="minorHAnsi"/>
          <w:sz w:val="24"/>
          <w:szCs w:val="24"/>
        </w:rPr>
      </w:pPr>
      <w:r w:rsidRPr="00CC023A">
        <w:rPr>
          <w:rFonts w:cstheme="minorHAnsi"/>
          <w:sz w:val="24"/>
          <w:szCs w:val="24"/>
        </w:rPr>
        <w:t>early 2024 - projects for 2024-25 funding announced</w:t>
      </w:r>
    </w:p>
    <w:p w14:paraId="5F9AD4EC" w14:textId="77777777" w:rsidR="001F7068" w:rsidRPr="00CC023A" w:rsidRDefault="001F7068" w:rsidP="001F7068">
      <w:pPr>
        <w:numPr>
          <w:ilvl w:val="0"/>
          <w:numId w:val="2"/>
        </w:numPr>
        <w:shd w:val="clear" w:color="auto" w:fill="FFFFFF"/>
        <w:spacing w:before="100" w:beforeAutospacing="1" w:after="0" w:line="240" w:lineRule="auto"/>
        <w:ind w:left="1080"/>
        <w:jc w:val="both"/>
        <w:rPr>
          <w:rFonts w:cstheme="minorHAnsi"/>
          <w:sz w:val="24"/>
          <w:szCs w:val="24"/>
        </w:rPr>
      </w:pPr>
      <w:r w:rsidRPr="00CC023A">
        <w:rPr>
          <w:rFonts w:cstheme="minorHAnsi"/>
          <w:sz w:val="24"/>
          <w:szCs w:val="24"/>
        </w:rPr>
        <w:t>to March 2025 - grant drawdown/project delivery (year 1)</w:t>
      </w:r>
    </w:p>
    <w:p w14:paraId="16E05672" w14:textId="77777777" w:rsidR="001F7068" w:rsidRPr="00CC023A" w:rsidRDefault="001F7068" w:rsidP="008A70CC">
      <w:pPr>
        <w:jc w:val="both"/>
        <w:rPr>
          <w:rFonts w:cstheme="minorHAnsi"/>
          <w:sz w:val="24"/>
          <w:szCs w:val="24"/>
        </w:rPr>
      </w:pPr>
    </w:p>
    <w:sectPr w:rsidR="001F7068" w:rsidRPr="00CC0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729C"/>
    <w:multiLevelType w:val="multilevel"/>
    <w:tmpl w:val="36CA4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22FF8"/>
    <w:multiLevelType w:val="multilevel"/>
    <w:tmpl w:val="0A22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231F53"/>
    <w:multiLevelType w:val="multilevel"/>
    <w:tmpl w:val="B1E0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235A3"/>
    <w:multiLevelType w:val="multilevel"/>
    <w:tmpl w:val="CD84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17A25"/>
    <w:multiLevelType w:val="multilevel"/>
    <w:tmpl w:val="4CBC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7429F1"/>
    <w:multiLevelType w:val="multilevel"/>
    <w:tmpl w:val="79343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200C0"/>
    <w:multiLevelType w:val="multilevel"/>
    <w:tmpl w:val="EE5A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5B4CEE"/>
    <w:multiLevelType w:val="multilevel"/>
    <w:tmpl w:val="29A8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165A13"/>
    <w:multiLevelType w:val="multilevel"/>
    <w:tmpl w:val="C6A6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244C50"/>
    <w:multiLevelType w:val="multilevel"/>
    <w:tmpl w:val="DB8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090566">
    <w:abstractNumId w:val="0"/>
  </w:num>
  <w:num w:numId="2" w16cid:durableId="1378968537">
    <w:abstractNumId w:val="2"/>
  </w:num>
  <w:num w:numId="3" w16cid:durableId="1338843350">
    <w:abstractNumId w:val="4"/>
  </w:num>
  <w:num w:numId="4" w16cid:durableId="1782919619">
    <w:abstractNumId w:val="9"/>
  </w:num>
  <w:num w:numId="5" w16cid:durableId="680200878">
    <w:abstractNumId w:val="5"/>
  </w:num>
  <w:num w:numId="6" w16cid:durableId="1554727965">
    <w:abstractNumId w:val="6"/>
  </w:num>
  <w:num w:numId="7" w16cid:durableId="1500459729">
    <w:abstractNumId w:val="8"/>
  </w:num>
  <w:num w:numId="8" w16cid:durableId="1207529090">
    <w:abstractNumId w:val="1"/>
  </w:num>
  <w:num w:numId="9" w16cid:durableId="1118109812">
    <w:abstractNumId w:val="7"/>
  </w:num>
  <w:num w:numId="10" w16cid:durableId="37122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3A"/>
    <w:rsid w:val="000E1289"/>
    <w:rsid w:val="001F7068"/>
    <w:rsid w:val="0026008C"/>
    <w:rsid w:val="00277A2A"/>
    <w:rsid w:val="005C0B48"/>
    <w:rsid w:val="008345AB"/>
    <w:rsid w:val="008A70CC"/>
    <w:rsid w:val="00944C1F"/>
    <w:rsid w:val="009E5A2F"/>
    <w:rsid w:val="00CC023A"/>
    <w:rsid w:val="00FE5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645E2"/>
  <w15:chartTrackingRefBased/>
  <w15:docId w15:val="{7A3F864D-5475-404D-B583-C6617BCC6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C023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CC02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023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CC02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CC023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C023A"/>
    <w:rPr>
      <w:color w:val="0000FF"/>
      <w:u w:val="single"/>
    </w:rPr>
  </w:style>
  <w:style w:type="character" w:styleId="FollowedHyperlink">
    <w:name w:val="FollowedHyperlink"/>
    <w:basedOn w:val="DefaultParagraphFont"/>
    <w:uiPriority w:val="99"/>
    <w:semiHidden/>
    <w:unhideWhenUsed/>
    <w:rsid w:val="00CC023A"/>
    <w:rPr>
      <w:color w:val="954F72" w:themeColor="followedHyperlink"/>
      <w:u w:val="single"/>
    </w:rPr>
  </w:style>
  <w:style w:type="character" w:styleId="UnresolvedMention">
    <w:name w:val="Unresolved Mention"/>
    <w:basedOn w:val="DefaultParagraphFont"/>
    <w:uiPriority w:val="99"/>
    <w:semiHidden/>
    <w:unhideWhenUsed/>
    <w:rsid w:val="00944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200">
      <w:bodyDiv w:val="1"/>
      <w:marLeft w:val="0"/>
      <w:marRight w:val="0"/>
      <w:marTop w:val="0"/>
      <w:marBottom w:val="0"/>
      <w:divBdr>
        <w:top w:val="none" w:sz="0" w:space="0" w:color="auto"/>
        <w:left w:val="none" w:sz="0" w:space="0" w:color="auto"/>
        <w:bottom w:val="none" w:sz="0" w:space="0" w:color="auto"/>
        <w:right w:val="none" w:sz="0" w:space="0" w:color="auto"/>
      </w:divBdr>
    </w:div>
    <w:div w:id="127206496">
      <w:bodyDiv w:val="1"/>
      <w:marLeft w:val="0"/>
      <w:marRight w:val="0"/>
      <w:marTop w:val="0"/>
      <w:marBottom w:val="0"/>
      <w:divBdr>
        <w:top w:val="none" w:sz="0" w:space="0" w:color="auto"/>
        <w:left w:val="none" w:sz="0" w:space="0" w:color="auto"/>
        <w:bottom w:val="none" w:sz="0" w:space="0" w:color="auto"/>
        <w:right w:val="none" w:sz="0" w:space="0" w:color="auto"/>
      </w:divBdr>
    </w:div>
    <w:div w:id="214856328">
      <w:bodyDiv w:val="1"/>
      <w:marLeft w:val="0"/>
      <w:marRight w:val="0"/>
      <w:marTop w:val="0"/>
      <w:marBottom w:val="0"/>
      <w:divBdr>
        <w:top w:val="none" w:sz="0" w:space="0" w:color="auto"/>
        <w:left w:val="none" w:sz="0" w:space="0" w:color="auto"/>
        <w:bottom w:val="none" w:sz="0" w:space="0" w:color="auto"/>
        <w:right w:val="none" w:sz="0" w:space="0" w:color="auto"/>
      </w:divBdr>
    </w:div>
    <w:div w:id="912198718">
      <w:bodyDiv w:val="1"/>
      <w:marLeft w:val="0"/>
      <w:marRight w:val="0"/>
      <w:marTop w:val="0"/>
      <w:marBottom w:val="0"/>
      <w:divBdr>
        <w:top w:val="none" w:sz="0" w:space="0" w:color="auto"/>
        <w:left w:val="none" w:sz="0" w:space="0" w:color="auto"/>
        <w:bottom w:val="none" w:sz="0" w:space="0" w:color="auto"/>
        <w:right w:val="none" w:sz="0" w:space="0" w:color="auto"/>
      </w:divBdr>
    </w:div>
    <w:div w:id="1079787997">
      <w:bodyDiv w:val="1"/>
      <w:marLeft w:val="0"/>
      <w:marRight w:val="0"/>
      <w:marTop w:val="0"/>
      <w:marBottom w:val="0"/>
      <w:divBdr>
        <w:top w:val="none" w:sz="0" w:space="0" w:color="auto"/>
        <w:left w:val="none" w:sz="0" w:space="0" w:color="auto"/>
        <w:bottom w:val="none" w:sz="0" w:space="0" w:color="auto"/>
        <w:right w:val="none" w:sz="0" w:space="0" w:color="auto"/>
      </w:divBdr>
    </w:div>
    <w:div w:id="1168062730">
      <w:bodyDiv w:val="1"/>
      <w:marLeft w:val="0"/>
      <w:marRight w:val="0"/>
      <w:marTop w:val="0"/>
      <w:marBottom w:val="0"/>
      <w:divBdr>
        <w:top w:val="none" w:sz="0" w:space="0" w:color="auto"/>
        <w:left w:val="none" w:sz="0" w:space="0" w:color="auto"/>
        <w:bottom w:val="none" w:sz="0" w:space="0" w:color="auto"/>
        <w:right w:val="none" w:sz="0" w:space="0" w:color="auto"/>
      </w:divBdr>
      <w:divsChild>
        <w:div w:id="56049795">
          <w:marLeft w:val="0"/>
          <w:marRight w:val="0"/>
          <w:marTop w:val="0"/>
          <w:marBottom w:val="0"/>
          <w:divBdr>
            <w:top w:val="none" w:sz="0" w:space="0" w:color="auto"/>
            <w:left w:val="none" w:sz="0" w:space="0" w:color="auto"/>
            <w:bottom w:val="none" w:sz="0" w:space="0" w:color="auto"/>
            <w:right w:val="none" w:sz="0" w:space="0" w:color="auto"/>
          </w:divBdr>
          <w:divsChild>
            <w:div w:id="11356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place-principle-introduction/" TargetMode="External"/><Relationship Id="rId13" Type="http://schemas.openxmlformats.org/officeDocument/2006/relationships/hyperlink" Target="https://www.gov.scot/publications/best-start-bright-futures-tackling-child-poverty-delivery-plan-2022-26/" TargetMode="External"/><Relationship Id="rId18" Type="http://schemas.openxmlformats.org/officeDocument/2006/relationships/hyperlink" Target="https://www.gov.scot/policies/cities-regions/community-wealth-building/" TargetMode="External"/><Relationship Id="rId3" Type="http://schemas.openxmlformats.org/officeDocument/2006/relationships/customXml" Target="../customXml/item3.xml"/><Relationship Id="rId21" Type="http://schemas.openxmlformats.org/officeDocument/2006/relationships/hyperlink" Target="https://www.gov.scot/publications/fair-work-first-guidance/" TargetMode="External"/><Relationship Id="rId7" Type="http://schemas.openxmlformats.org/officeDocument/2006/relationships/webSettings" Target="webSettings.xml"/><Relationship Id="rId12" Type="http://schemas.openxmlformats.org/officeDocument/2006/relationships/hyperlink" Target="https://www.gov.scot/policies/regeneration/town-centre-regeneration/" TargetMode="External"/><Relationship Id="rId17" Type="http://schemas.openxmlformats.org/officeDocument/2006/relationships/hyperlink" Target="https://www.gov.scot/publications/scotlands-national-strategy-economic-transforma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scot/publications/national-planning-framework-4/" TargetMode="External"/><Relationship Id="rId20" Type="http://schemas.openxmlformats.org/officeDocument/2006/relationships/hyperlink" Target="https://www.publichealthscotland.scot/our-organisation/a-scotland-where-everybody-thrives-public-health-scotland-s-strategic-plan-2022-to-202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town-centre-action-plan-review-joint-scottish-government-cosla-respons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scot/policies/climate-change/climate-challenge-fund/" TargetMode="External"/><Relationship Id="rId23" Type="http://schemas.openxmlformats.org/officeDocument/2006/relationships/hyperlink" Target="mailto:communityregenerationfund@highland.gov.uk" TargetMode="External"/><Relationship Id="rId10" Type="http://schemas.openxmlformats.org/officeDocument/2006/relationships/hyperlink" Target="https://www.gov.scot/publications/achieving-sustainable-future-regeneration-strategy/" TargetMode="External"/><Relationship Id="rId19" Type="http://schemas.openxmlformats.org/officeDocument/2006/relationships/hyperlink" Target="https://www.transformingplanning.scot/media/2131/securing-positive-effects-for-biodiversity.pdf" TargetMode="External"/><Relationship Id="rId4" Type="http://schemas.openxmlformats.org/officeDocument/2006/relationships/numbering" Target="numbering.xml"/><Relationship Id="rId9" Type="http://schemas.openxmlformats.org/officeDocument/2006/relationships/hyperlink" Target="https://www.gov.scot/publications/place-principle-introduction/" TargetMode="External"/><Relationship Id="rId14" Type="http://schemas.openxmlformats.org/officeDocument/2006/relationships/hyperlink" Target="https://www.gov.scot/publications/securing-green-recovery-path-net-zero-update-climate-change-plan-20182032/" TargetMode="External"/><Relationship Id="rId22" Type="http://schemas.openxmlformats.org/officeDocument/2006/relationships/hyperlink" Target="https://www.gov.scot/publications/regeneration-capital-grant-fund/page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FCF2D60DB06B4DADA9B50521816D08" ma:contentTypeVersion="4" ma:contentTypeDescription="Create a new document." ma:contentTypeScope="" ma:versionID="0d7abf8c3b25d3c2320216b579b01d88">
  <xsd:schema xmlns:xsd="http://www.w3.org/2001/XMLSchema" xmlns:xs="http://www.w3.org/2001/XMLSchema" xmlns:p="http://schemas.microsoft.com/office/2006/metadata/properties" xmlns:ns2="23b4b78c-8247-4de0-8155-a990b572606a" targetNamespace="http://schemas.microsoft.com/office/2006/metadata/properties" ma:root="true" ma:fieldsID="05f0a617b63fb16b34db5d4ac28e1290" ns2:_="">
    <xsd:import namespace="23b4b78c-8247-4de0-8155-a990b57260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4b78c-8247-4de0-8155-a990b57260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9FC12-649B-4FEF-8270-032B0D9D1672}">
  <ds:schemaRefs>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microsoft.com/office/2006/metadata/properties"/>
    <ds:schemaRef ds:uri="23b4b78c-8247-4de0-8155-a990b572606a"/>
    <ds:schemaRef ds:uri="http://purl.org/dc/elements/1.1/"/>
  </ds:schemaRefs>
</ds:datastoreItem>
</file>

<file path=customXml/itemProps2.xml><?xml version="1.0" encoding="utf-8"?>
<ds:datastoreItem xmlns:ds="http://schemas.openxmlformats.org/officeDocument/2006/customXml" ds:itemID="{4DA8DAB5-E252-4D5A-9238-CC00285190A5}">
  <ds:schemaRefs>
    <ds:schemaRef ds:uri="http://schemas.microsoft.com/sharepoint/v3/contenttype/forms"/>
  </ds:schemaRefs>
</ds:datastoreItem>
</file>

<file path=customXml/itemProps3.xml><?xml version="1.0" encoding="utf-8"?>
<ds:datastoreItem xmlns:ds="http://schemas.openxmlformats.org/officeDocument/2006/customXml" ds:itemID="{0A5798FB-A96E-487E-8C14-2C67870B6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4b78c-8247-4de0-8155-a990b5726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Tanner (Economy &amp; Regeneration)</dc:creator>
  <cp:keywords/>
  <dc:description/>
  <cp:lastModifiedBy>Paula Betts (Economic Development &amp; Regeneration)</cp:lastModifiedBy>
  <cp:revision>2</cp:revision>
  <dcterms:created xsi:type="dcterms:W3CDTF">2023-05-19T08:56:00Z</dcterms:created>
  <dcterms:modified xsi:type="dcterms:W3CDTF">2023-05-19T08:56:00Z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0x01010083FCF2D60DB06B4DADA9B50521816D08</vt:lpwstr>
  </property>
</Properties>
</file>