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A95D" w14:textId="77777777" w:rsidR="00677A55" w:rsidRPr="0083651B" w:rsidRDefault="00677A55" w:rsidP="0083651B">
      <w:pPr>
        <w:spacing w:after="128" w:line="276" w:lineRule="auto"/>
        <w:jc w:val="center"/>
        <w:rPr>
          <w:rFonts w:ascii="Arial" w:hAnsi="Arial" w:cs="Arial"/>
          <w:b/>
          <w:color w:val="000000" w:themeColor="text1"/>
          <w:sz w:val="36"/>
          <w:szCs w:val="36"/>
        </w:rPr>
      </w:pPr>
      <w:r w:rsidRPr="0083651B">
        <w:rPr>
          <w:rFonts w:ascii="Arial" w:hAnsi="Arial" w:cs="Arial"/>
          <w:b/>
          <w:color w:val="000000" w:themeColor="text1"/>
          <w:sz w:val="36"/>
          <w:szCs w:val="36"/>
        </w:rPr>
        <w:t xml:space="preserve">Highland Employability Partnership </w:t>
      </w:r>
    </w:p>
    <w:p w14:paraId="39777380" w14:textId="44128D6D" w:rsidR="00E623CA" w:rsidRPr="00677A55" w:rsidRDefault="00E623CA" w:rsidP="0083651B">
      <w:pPr>
        <w:spacing w:after="128" w:line="276" w:lineRule="auto"/>
        <w:jc w:val="center"/>
        <w:rPr>
          <w:bCs/>
          <w:color w:val="000000" w:themeColor="text1"/>
          <w:sz w:val="36"/>
          <w:szCs w:val="36"/>
        </w:rPr>
      </w:pPr>
      <w:r w:rsidRPr="0083651B">
        <w:rPr>
          <w:rFonts w:ascii="Arial" w:hAnsi="Arial" w:cs="Arial"/>
          <w:b/>
          <w:color w:val="000000" w:themeColor="text1"/>
          <w:sz w:val="36"/>
          <w:szCs w:val="36"/>
        </w:rPr>
        <w:t>Com-p</w:t>
      </w:r>
      <w:r w:rsidRPr="0083651B">
        <w:rPr>
          <w:rFonts w:ascii="Arial" w:hAnsi="Arial" w:cs="Arial"/>
          <w:b/>
          <w:color w:val="000000" w:themeColor="text1"/>
          <w:sz w:val="36"/>
          <w:szCs w:val="36"/>
          <w:lang w:val="gd-GB"/>
        </w:rPr>
        <w:t>àirteachas S</w:t>
      </w:r>
      <w:r w:rsidRPr="0083651B">
        <w:rPr>
          <w:rFonts w:ascii="Arial" w:hAnsi="Arial" w:cs="Arial"/>
          <w:b/>
          <w:color w:val="000000" w:themeColor="text1"/>
          <w:sz w:val="36"/>
          <w:szCs w:val="36"/>
        </w:rPr>
        <w:t>o-fhasta</w:t>
      </w:r>
      <w:r w:rsidRPr="0083651B">
        <w:rPr>
          <w:rFonts w:ascii="Arial" w:hAnsi="Arial" w:cs="Arial"/>
          <w:b/>
          <w:color w:val="000000" w:themeColor="text1"/>
          <w:sz w:val="36"/>
          <w:szCs w:val="36"/>
          <w:lang w:val="gd-GB"/>
        </w:rPr>
        <w:t>chd</w:t>
      </w:r>
      <w:r w:rsidRPr="0083651B">
        <w:rPr>
          <w:rFonts w:ascii="Arial" w:hAnsi="Arial" w:cs="Arial"/>
          <w:b/>
          <w:color w:val="000000" w:themeColor="text1"/>
          <w:sz w:val="36"/>
          <w:szCs w:val="36"/>
        </w:rPr>
        <w:t xml:space="preserve"> na Gàidhealtachd</w:t>
      </w:r>
      <w:r w:rsidRPr="00677A55">
        <w:rPr>
          <w:rFonts w:ascii="Arial" w:hAnsi="Arial" w:cs="Arial"/>
          <w:bCs/>
          <w:color w:val="000000" w:themeColor="text1"/>
          <w:sz w:val="36"/>
          <w:szCs w:val="36"/>
        </w:rPr>
        <w:br/>
      </w:r>
    </w:p>
    <w:p w14:paraId="2BF47076" w14:textId="3B4B1100" w:rsidR="00E623CA" w:rsidRDefault="0099654B" w:rsidP="0099654B">
      <w:pPr>
        <w:spacing w:line="276" w:lineRule="auto"/>
        <w:jc w:val="center"/>
        <w:rPr>
          <w:rFonts w:ascii="Arial" w:hAnsi="Arial" w:cs="Arial"/>
          <w:b/>
          <w:sz w:val="28"/>
          <w:szCs w:val="28"/>
        </w:rPr>
      </w:pPr>
      <w:r>
        <w:rPr>
          <w:rFonts w:ascii="Arial" w:hAnsi="Arial" w:cs="Arial"/>
          <w:b/>
          <w:sz w:val="28"/>
          <w:szCs w:val="28"/>
        </w:rPr>
        <w:t>Annual</w:t>
      </w:r>
      <w:r w:rsidR="00E623CA" w:rsidRPr="00322331">
        <w:rPr>
          <w:rFonts w:ascii="Arial" w:hAnsi="Arial" w:cs="Arial"/>
          <w:b/>
          <w:sz w:val="28"/>
          <w:szCs w:val="28"/>
        </w:rPr>
        <w:t xml:space="preserve"> Report 2022/23</w:t>
      </w:r>
    </w:p>
    <w:p w14:paraId="55939932" w14:textId="77777777" w:rsidR="0099654B" w:rsidRPr="0099654B" w:rsidRDefault="0099654B" w:rsidP="0099654B">
      <w:pPr>
        <w:spacing w:line="276" w:lineRule="auto"/>
        <w:jc w:val="center"/>
        <w:rPr>
          <w:rFonts w:ascii="Arial" w:hAnsi="Arial" w:cs="Arial"/>
          <w:b/>
          <w:sz w:val="28"/>
          <w:szCs w:val="28"/>
        </w:rPr>
      </w:pPr>
    </w:p>
    <w:p w14:paraId="2CEFD323" w14:textId="3F3C5B4B" w:rsidR="00577F30" w:rsidRPr="0099654B" w:rsidRDefault="00577F30" w:rsidP="0083651B">
      <w:pPr>
        <w:spacing w:line="276" w:lineRule="auto"/>
        <w:jc w:val="both"/>
        <w:rPr>
          <w:rFonts w:ascii="Arial" w:hAnsi="Arial" w:cs="Arial"/>
          <w:b/>
          <w:bCs/>
          <w:u w:val="single"/>
        </w:rPr>
      </w:pPr>
      <w:r w:rsidRPr="0099654B">
        <w:rPr>
          <w:rFonts w:ascii="Arial" w:hAnsi="Arial" w:cs="Arial"/>
          <w:b/>
          <w:bCs/>
          <w:u w:val="single"/>
        </w:rPr>
        <w:t>Introduction</w:t>
      </w:r>
    </w:p>
    <w:p w14:paraId="6F4B76ED" w14:textId="0AE697C2" w:rsidR="000B44B9" w:rsidRPr="0099654B" w:rsidRDefault="000B44B9" w:rsidP="0083651B">
      <w:pPr>
        <w:spacing w:line="276" w:lineRule="auto"/>
        <w:jc w:val="both"/>
        <w:rPr>
          <w:rFonts w:ascii="Arial" w:hAnsi="Arial" w:cs="Arial"/>
        </w:rPr>
      </w:pPr>
      <w:r w:rsidRPr="0099654B">
        <w:rPr>
          <w:rFonts w:ascii="Arial" w:hAnsi="Arial" w:cs="Arial"/>
        </w:rPr>
        <w:t xml:space="preserve">The Highland Employability Partnership (HEP) was re-established in 2021.  It is a multi-agency approach to ensure that partners work collaboratively to deliver employability services across the area served by Highland Council.  </w:t>
      </w:r>
    </w:p>
    <w:p w14:paraId="4B58B2EF" w14:textId="1722AEB5" w:rsidR="00025B03" w:rsidRPr="0099654B" w:rsidRDefault="00025B03" w:rsidP="0083651B">
      <w:pPr>
        <w:spacing w:after="0" w:line="276" w:lineRule="auto"/>
        <w:jc w:val="both"/>
        <w:rPr>
          <w:rFonts w:ascii="Arial" w:hAnsi="Arial" w:cs="Arial"/>
          <w:shd w:val="clear" w:color="auto" w:fill="FFFFFF"/>
        </w:rPr>
      </w:pPr>
      <w:r w:rsidRPr="0099654B">
        <w:rPr>
          <w:rFonts w:ascii="Arial" w:hAnsi="Arial" w:cs="Arial"/>
          <w:shd w:val="clear" w:color="auto" w:fill="FFFFFF"/>
        </w:rPr>
        <w:t>The</w:t>
      </w:r>
      <w:r w:rsidRPr="0099654B">
        <w:rPr>
          <w:rFonts w:ascii="Arial" w:hAnsi="Arial" w:cs="Arial"/>
          <w:b/>
          <w:bCs/>
          <w:shd w:val="clear" w:color="auto" w:fill="FFFFFF"/>
        </w:rPr>
        <w:t> </w:t>
      </w:r>
      <w:r w:rsidRPr="0099654B">
        <w:rPr>
          <w:rFonts w:ascii="Arial" w:hAnsi="Arial" w:cs="Arial"/>
          <w:shd w:val="clear" w:color="auto" w:fill="FFFFFF"/>
        </w:rPr>
        <w:t>aim of the HEP is to work with individuals and employers to raise as many Highland residents as possible out of poverty through sustainable and fair work; supporting those who face multiple barriers into employment and enabling progression out of poverty for those who are already in work.</w:t>
      </w:r>
    </w:p>
    <w:p w14:paraId="68FB387E" w14:textId="77777777" w:rsidR="00B8414F" w:rsidRPr="0099654B" w:rsidRDefault="00B8414F" w:rsidP="0083651B">
      <w:pPr>
        <w:tabs>
          <w:tab w:val="left" w:pos="720"/>
          <w:tab w:val="left" w:pos="1440"/>
          <w:tab w:val="left" w:pos="2160"/>
          <w:tab w:val="left" w:pos="2880"/>
          <w:tab w:val="left" w:pos="4680"/>
          <w:tab w:val="left" w:pos="5400"/>
          <w:tab w:val="right" w:pos="9000"/>
        </w:tabs>
        <w:spacing w:after="0" w:line="276" w:lineRule="auto"/>
        <w:jc w:val="both"/>
        <w:rPr>
          <w:rFonts w:ascii="Arial" w:hAnsi="Arial" w:cs="Arial"/>
          <w:shd w:val="clear" w:color="auto" w:fill="FFFFFF"/>
        </w:rPr>
      </w:pPr>
    </w:p>
    <w:p w14:paraId="2455CE5B" w14:textId="160C17D6" w:rsidR="000B44B9" w:rsidRPr="0099654B" w:rsidRDefault="000B44B9" w:rsidP="0083651B">
      <w:pPr>
        <w:tabs>
          <w:tab w:val="left" w:pos="720"/>
          <w:tab w:val="left" w:pos="1440"/>
          <w:tab w:val="left" w:pos="2160"/>
          <w:tab w:val="left" w:pos="2880"/>
          <w:tab w:val="left" w:pos="4680"/>
          <w:tab w:val="left" w:pos="5400"/>
          <w:tab w:val="right" w:pos="9000"/>
        </w:tabs>
        <w:spacing w:after="0" w:line="276" w:lineRule="auto"/>
        <w:jc w:val="both"/>
        <w:rPr>
          <w:rFonts w:ascii="Arial" w:hAnsi="Arial" w:cs="Arial"/>
        </w:rPr>
      </w:pPr>
      <w:r w:rsidRPr="0099654B">
        <w:rPr>
          <w:rFonts w:ascii="Arial" w:hAnsi="Arial" w:cs="Arial"/>
        </w:rPr>
        <w:t>The Highland Council geography accounts for 1/3 of the land area of Scotland, covering the fast growing urban and semi-urban areas around the Inner Moray Firth and the most remote and sparsely populated parts of mainland United Kingdom.</w:t>
      </w:r>
    </w:p>
    <w:p w14:paraId="0ADA40C5" w14:textId="77777777" w:rsidR="000B44B9" w:rsidRPr="0099654B" w:rsidRDefault="000B44B9" w:rsidP="0083651B">
      <w:pPr>
        <w:tabs>
          <w:tab w:val="left" w:pos="720"/>
          <w:tab w:val="left" w:pos="1440"/>
          <w:tab w:val="left" w:pos="2160"/>
          <w:tab w:val="left" w:pos="2880"/>
          <w:tab w:val="left" w:pos="4680"/>
          <w:tab w:val="left" w:pos="5400"/>
          <w:tab w:val="right" w:pos="9000"/>
        </w:tabs>
        <w:spacing w:after="0" w:line="276" w:lineRule="auto"/>
        <w:jc w:val="both"/>
        <w:rPr>
          <w:rFonts w:ascii="Arial" w:hAnsi="Arial" w:cs="Arial"/>
        </w:rPr>
      </w:pPr>
    </w:p>
    <w:p w14:paraId="75DB8B73" w14:textId="20977BC6" w:rsidR="001459DA" w:rsidRPr="0099654B" w:rsidRDefault="000B44B9" w:rsidP="0083651B">
      <w:pPr>
        <w:spacing w:after="0" w:line="276" w:lineRule="auto"/>
        <w:jc w:val="both"/>
        <w:rPr>
          <w:rFonts w:ascii="Arial" w:hAnsi="Arial" w:cs="Arial"/>
        </w:rPr>
      </w:pPr>
      <w:r w:rsidRPr="0099654B">
        <w:rPr>
          <w:rFonts w:ascii="Arial" w:hAnsi="Arial" w:cs="Arial"/>
        </w:rPr>
        <w:t>To take account of this, the HEP has been established to provide strategic Highland-wide direction, whilst 3 Local Employability Partnerships (LEPs) have been established to drive operational delivery in North Highland (Caithness and Sutherland), Inner Moray Firth (Easter Ross, Mid Ross, Inverness, Nairn and Nairnshire, Badenoch and Strathspey) and West Highland (Lochaber, Skye and Lochalsh and Wester Ross</w:t>
      </w:r>
      <w:r w:rsidR="00B8414F" w:rsidRPr="0099654B">
        <w:rPr>
          <w:rFonts w:ascii="Arial" w:hAnsi="Arial" w:cs="Arial"/>
        </w:rPr>
        <w:t>).</w:t>
      </w:r>
    </w:p>
    <w:p w14:paraId="462E3E16" w14:textId="70BA88AD" w:rsidR="001459DA" w:rsidRPr="0099654B" w:rsidRDefault="001459DA" w:rsidP="0083651B">
      <w:pPr>
        <w:spacing w:after="0" w:line="276" w:lineRule="auto"/>
        <w:jc w:val="both"/>
        <w:rPr>
          <w:rFonts w:ascii="Arial" w:hAnsi="Arial" w:cs="Arial"/>
        </w:rPr>
      </w:pPr>
    </w:p>
    <w:p w14:paraId="770EC6AF" w14:textId="5A1090E8" w:rsidR="004563A8" w:rsidRPr="0099654B" w:rsidRDefault="004563A8" w:rsidP="0083651B">
      <w:pPr>
        <w:spacing w:after="0" w:line="276" w:lineRule="auto"/>
        <w:jc w:val="both"/>
        <w:rPr>
          <w:rFonts w:ascii="Arial" w:hAnsi="Arial" w:cs="Arial"/>
          <w:b/>
          <w:bCs/>
          <w:u w:val="single"/>
        </w:rPr>
      </w:pPr>
      <w:r w:rsidRPr="0099654B">
        <w:rPr>
          <w:rFonts w:ascii="Arial" w:hAnsi="Arial" w:cs="Arial"/>
          <w:b/>
          <w:bCs/>
          <w:u w:val="single"/>
        </w:rPr>
        <w:t>Membership</w:t>
      </w:r>
    </w:p>
    <w:p w14:paraId="117B0520" w14:textId="77777777" w:rsidR="00577F30" w:rsidRPr="0099654B" w:rsidRDefault="00577F30" w:rsidP="0083651B">
      <w:pPr>
        <w:spacing w:after="0" w:line="276" w:lineRule="auto"/>
        <w:jc w:val="both"/>
        <w:rPr>
          <w:rFonts w:ascii="Arial" w:hAnsi="Arial" w:cs="Arial"/>
        </w:rPr>
      </w:pPr>
    </w:p>
    <w:p w14:paraId="059DE442" w14:textId="0674163E" w:rsidR="000B44B9" w:rsidRPr="0099654B" w:rsidRDefault="000B44B9" w:rsidP="0083651B">
      <w:pPr>
        <w:spacing w:after="0" w:line="276" w:lineRule="auto"/>
        <w:jc w:val="both"/>
        <w:rPr>
          <w:rFonts w:ascii="Arial" w:hAnsi="Arial" w:cs="Arial"/>
          <w:lang w:val="gd-GB"/>
        </w:rPr>
      </w:pPr>
      <w:r w:rsidRPr="0099654B">
        <w:rPr>
          <w:rFonts w:ascii="Arial" w:hAnsi="Arial" w:cs="Arial"/>
          <w:bCs/>
        </w:rPr>
        <w:t xml:space="preserve">Currently, </w:t>
      </w:r>
      <w:r w:rsidRPr="0099654B">
        <w:rPr>
          <w:rFonts w:ascii="Arial" w:hAnsi="Arial" w:cs="Arial"/>
          <w:lang w:val="gd-GB"/>
        </w:rPr>
        <w:t>membership of the HEP is made up of representatives from the following organisations</w:t>
      </w:r>
      <w:r w:rsidR="00196C40" w:rsidRPr="0099654B">
        <w:rPr>
          <w:rFonts w:ascii="Arial" w:hAnsi="Arial" w:cs="Arial"/>
          <w:lang w:val="gd-GB"/>
        </w:rPr>
        <w:t xml:space="preserve">: </w:t>
      </w:r>
    </w:p>
    <w:p w14:paraId="154A787E" w14:textId="77777777" w:rsidR="000B44B9" w:rsidRPr="0099654B" w:rsidRDefault="000B44B9" w:rsidP="0083651B">
      <w:pPr>
        <w:spacing w:after="0" w:line="276" w:lineRule="auto"/>
        <w:jc w:val="both"/>
        <w:rPr>
          <w:rFonts w:ascii="Arial" w:hAnsi="Arial" w:cs="Arial"/>
          <w:b/>
          <w:bCs/>
        </w:rPr>
      </w:pPr>
    </w:p>
    <w:p w14:paraId="64FD3C4F" w14:textId="77777777"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Highland Council - Lead Partner and Lead Accountability</w:t>
      </w:r>
    </w:p>
    <w:p w14:paraId="61FF87ED" w14:textId="05A64C40"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Department of Work and Pensions</w:t>
      </w:r>
      <w:r w:rsidR="00196C40" w:rsidRPr="0099654B">
        <w:rPr>
          <w:rFonts w:ascii="Arial" w:hAnsi="Arial" w:cs="Arial"/>
          <w:color w:val="000000" w:themeColor="text1"/>
        </w:rPr>
        <w:t xml:space="preserve"> (DWP)</w:t>
      </w:r>
    </w:p>
    <w:p w14:paraId="230E7826" w14:textId="24C821D4"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 xml:space="preserve">Developing the Young Workforce </w:t>
      </w:r>
      <w:r w:rsidR="00196C40" w:rsidRPr="0099654B">
        <w:rPr>
          <w:rFonts w:ascii="Arial" w:hAnsi="Arial" w:cs="Arial"/>
          <w:color w:val="000000" w:themeColor="text1"/>
        </w:rPr>
        <w:t>(DYW)</w:t>
      </w:r>
    </w:p>
    <w:p w14:paraId="7D24169A" w14:textId="4EFE6887"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Federation of Small Businesses</w:t>
      </w:r>
      <w:r w:rsidR="00196C40" w:rsidRPr="0099654B">
        <w:rPr>
          <w:rFonts w:ascii="Arial" w:hAnsi="Arial" w:cs="Arial"/>
          <w:color w:val="000000" w:themeColor="text1"/>
        </w:rPr>
        <w:t xml:space="preserve"> (FSB)</w:t>
      </w:r>
    </w:p>
    <w:p w14:paraId="6C84191D" w14:textId="599AB4A1"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Highlands and Islands Enterprise</w:t>
      </w:r>
      <w:r w:rsidR="00196C40" w:rsidRPr="0099654B">
        <w:rPr>
          <w:rFonts w:ascii="Arial" w:hAnsi="Arial" w:cs="Arial"/>
          <w:color w:val="000000" w:themeColor="text1"/>
        </w:rPr>
        <w:t xml:space="preserve"> (HIE)</w:t>
      </w:r>
    </w:p>
    <w:p w14:paraId="22C46174" w14:textId="77777777"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Highland Third Sector Interface (HTSI)</w:t>
      </w:r>
    </w:p>
    <w:p w14:paraId="62DB529D" w14:textId="77777777"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 xml:space="preserve">HTSI Employability Forum </w:t>
      </w:r>
    </w:p>
    <w:p w14:paraId="12FD4913" w14:textId="77777777"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NHS Highland</w:t>
      </w:r>
    </w:p>
    <w:p w14:paraId="19E910EE" w14:textId="5E94BDBD" w:rsidR="000B44B9"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Skills Development Scotland</w:t>
      </w:r>
      <w:r w:rsidR="00196C40" w:rsidRPr="0099654B">
        <w:rPr>
          <w:rFonts w:ascii="Arial" w:hAnsi="Arial" w:cs="Arial"/>
          <w:color w:val="000000" w:themeColor="text1"/>
        </w:rPr>
        <w:t xml:space="preserve"> (SDS)</w:t>
      </w:r>
    </w:p>
    <w:p w14:paraId="7B9CACE9" w14:textId="5AA48F83" w:rsidR="00E623CA" w:rsidRPr="0099654B" w:rsidRDefault="000B44B9" w:rsidP="0083651B">
      <w:pPr>
        <w:pStyle w:val="ListParagraph"/>
        <w:numPr>
          <w:ilvl w:val="0"/>
          <w:numId w:val="1"/>
        </w:numPr>
        <w:spacing w:line="276" w:lineRule="auto"/>
        <w:jc w:val="both"/>
        <w:rPr>
          <w:rFonts w:ascii="Arial" w:hAnsi="Arial" w:cs="Arial"/>
          <w:color w:val="000000" w:themeColor="text1"/>
        </w:rPr>
      </w:pPr>
      <w:r w:rsidRPr="0099654B">
        <w:rPr>
          <w:rFonts w:ascii="Arial" w:hAnsi="Arial" w:cs="Arial"/>
          <w:color w:val="000000" w:themeColor="text1"/>
        </w:rPr>
        <w:t>University of the Highlands and Islands</w:t>
      </w:r>
      <w:r w:rsidR="00196C40" w:rsidRPr="0099654B">
        <w:rPr>
          <w:rFonts w:ascii="Arial" w:hAnsi="Arial" w:cs="Arial"/>
          <w:color w:val="000000" w:themeColor="text1"/>
        </w:rPr>
        <w:t xml:space="preserve"> (UHI)</w:t>
      </w:r>
    </w:p>
    <w:p w14:paraId="63CAC8A8" w14:textId="53BB5522" w:rsidR="00C61ADF" w:rsidRPr="0099654B" w:rsidRDefault="00B146A2" w:rsidP="0083651B">
      <w:pPr>
        <w:spacing w:line="276" w:lineRule="auto"/>
        <w:jc w:val="both"/>
        <w:rPr>
          <w:rFonts w:ascii="Arial" w:hAnsi="Arial" w:cs="Arial"/>
          <w:color w:val="000000" w:themeColor="text1"/>
        </w:rPr>
      </w:pPr>
      <w:r w:rsidRPr="0099654B">
        <w:rPr>
          <w:rFonts w:ascii="Arial" w:hAnsi="Arial" w:cs="Arial"/>
          <w:color w:val="000000" w:themeColor="text1"/>
        </w:rPr>
        <w:t>R</w:t>
      </w:r>
      <w:r w:rsidR="00C61ADF" w:rsidRPr="0099654B">
        <w:rPr>
          <w:rFonts w:ascii="Arial" w:hAnsi="Arial" w:cs="Arial"/>
          <w:color w:val="000000" w:themeColor="text1"/>
        </w:rPr>
        <w:t xml:space="preserve">epresentatives </w:t>
      </w:r>
      <w:r w:rsidR="00195C4C" w:rsidRPr="0099654B">
        <w:rPr>
          <w:rFonts w:ascii="Arial" w:hAnsi="Arial" w:cs="Arial"/>
          <w:color w:val="000000" w:themeColor="text1"/>
        </w:rPr>
        <w:t xml:space="preserve">from Highlands and Islands Enterprise and HTSI Employability Forum </w:t>
      </w:r>
      <w:r w:rsidR="009E6D38" w:rsidRPr="0099654B">
        <w:rPr>
          <w:rFonts w:ascii="Arial" w:hAnsi="Arial" w:cs="Arial"/>
          <w:color w:val="000000" w:themeColor="text1"/>
        </w:rPr>
        <w:t>j</w:t>
      </w:r>
      <w:r w:rsidR="003B517A" w:rsidRPr="0099654B">
        <w:rPr>
          <w:rFonts w:ascii="Arial" w:hAnsi="Arial" w:cs="Arial"/>
          <w:color w:val="000000" w:themeColor="text1"/>
        </w:rPr>
        <w:t>oined the HEP over the course of the last 12 months</w:t>
      </w:r>
      <w:r w:rsidR="009E6D38" w:rsidRPr="0099654B">
        <w:rPr>
          <w:rFonts w:ascii="Arial" w:hAnsi="Arial" w:cs="Arial"/>
          <w:color w:val="000000" w:themeColor="text1"/>
        </w:rPr>
        <w:t xml:space="preserve">, further </w:t>
      </w:r>
      <w:r w:rsidR="008D178F" w:rsidRPr="0099654B">
        <w:rPr>
          <w:rFonts w:ascii="Arial" w:hAnsi="Arial" w:cs="Arial"/>
          <w:color w:val="000000" w:themeColor="text1"/>
        </w:rPr>
        <w:t>strengthen</w:t>
      </w:r>
      <w:r w:rsidR="009E6D38" w:rsidRPr="0099654B">
        <w:rPr>
          <w:rFonts w:ascii="Arial" w:hAnsi="Arial" w:cs="Arial"/>
          <w:color w:val="000000" w:themeColor="text1"/>
        </w:rPr>
        <w:t>ing</w:t>
      </w:r>
      <w:r w:rsidR="00D5789E" w:rsidRPr="0099654B">
        <w:rPr>
          <w:rFonts w:ascii="Arial" w:hAnsi="Arial" w:cs="Arial"/>
          <w:color w:val="000000" w:themeColor="text1"/>
        </w:rPr>
        <w:t xml:space="preserve"> </w:t>
      </w:r>
      <w:r w:rsidR="009E6D38" w:rsidRPr="0099654B">
        <w:rPr>
          <w:rFonts w:ascii="Arial" w:hAnsi="Arial" w:cs="Arial"/>
          <w:color w:val="000000" w:themeColor="text1"/>
        </w:rPr>
        <w:t>the partnership.</w:t>
      </w:r>
    </w:p>
    <w:p w14:paraId="11CD32AF" w14:textId="3E72D2A7" w:rsidR="009E6D38" w:rsidRPr="0099654B" w:rsidRDefault="000B44B9" w:rsidP="0083651B">
      <w:pPr>
        <w:spacing w:line="276" w:lineRule="auto"/>
        <w:jc w:val="both"/>
        <w:rPr>
          <w:rFonts w:ascii="Arial" w:hAnsi="Arial" w:cs="Arial"/>
          <w:color w:val="000000" w:themeColor="text1"/>
        </w:rPr>
      </w:pPr>
      <w:r w:rsidRPr="0099654B">
        <w:rPr>
          <w:rFonts w:ascii="Arial" w:hAnsi="Arial" w:cs="Arial"/>
          <w:color w:val="000000" w:themeColor="text1"/>
        </w:rPr>
        <w:lastRenderedPageBreak/>
        <w:t xml:space="preserve">Each LEP is made up of the Highland Council employability client services co-ordinator for the area, plus area representatives on behalf of the </w:t>
      </w:r>
      <w:r w:rsidR="00196C40" w:rsidRPr="0099654B">
        <w:rPr>
          <w:rFonts w:ascii="Arial" w:hAnsi="Arial" w:cs="Arial"/>
          <w:color w:val="000000" w:themeColor="text1"/>
        </w:rPr>
        <w:t>DWP</w:t>
      </w:r>
      <w:r w:rsidRPr="0099654B">
        <w:rPr>
          <w:rFonts w:ascii="Arial" w:hAnsi="Arial" w:cs="Arial"/>
          <w:color w:val="000000" w:themeColor="text1"/>
        </w:rPr>
        <w:t xml:space="preserve">, </w:t>
      </w:r>
      <w:r w:rsidR="00196C40" w:rsidRPr="0099654B">
        <w:rPr>
          <w:rFonts w:ascii="Arial" w:hAnsi="Arial" w:cs="Arial"/>
          <w:color w:val="000000" w:themeColor="text1"/>
        </w:rPr>
        <w:t>DYW</w:t>
      </w:r>
      <w:r w:rsidRPr="0099654B">
        <w:rPr>
          <w:rFonts w:ascii="Arial" w:hAnsi="Arial" w:cs="Arial"/>
          <w:color w:val="000000" w:themeColor="text1"/>
        </w:rPr>
        <w:t xml:space="preserve">, </w:t>
      </w:r>
      <w:r w:rsidR="00196C40" w:rsidRPr="0099654B">
        <w:rPr>
          <w:rFonts w:ascii="Arial" w:hAnsi="Arial" w:cs="Arial"/>
          <w:color w:val="000000" w:themeColor="text1"/>
        </w:rPr>
        <w:t>HIE</w:t>
      </w:r>
      <w:r w:rsidRPr="0099654B">
        <w:rPr>
          <w:rFonts w:ascii="Arial" w:hAnsi="Arial" w:cs="Arial"/>
          <w:color w:val="000000" w:themeColor="text1"/>
        </w:rPr>
        <w:t xml:space="preserve">, </w:t>
      </w:r>
      <w:r w:rsidR="00196C40" w:rsidRPr="0099654B">
        <w:rPr>
          <w:rFonts w:ascii="Arial" w:hAnsi="Arial" w:cs="Arial"/>
          <w:color w:val="000000" w:themeColor="text1"/>
        </w:rPr>
        <w:t>SDS</w:t>
      </w:r>
      <w:r w:rsidRPr="0099654B">
        <w:rPr>
          <w:rFonts w:ascii="Arial" w:hAnsi="Arial" w:cs="Arial"/>
          <w:color w:val="000000" w:themeColor="text1"/>
        </w:rPr>
        <w:t xml:space="preserve"> and one each from UHI North Highland, UHI Inverness or UHI West Highland.  </w:t>
      </w:r>
    </w:p>
    <w:p w14:paraId="471E0306" w14:textId="1DABA553" w:rsidR="004563A8" w:rsidRPr="0099654B" w:rsidRDefault="009E6D38" w:rsidP="0083651B">
      <w:pPr>
        <w:spacing w:line="276" w:lineRule="auto"/>
        <w:jc w:val="both"/>
        <w:rPr>
          <w:rFonts w:ascii="Arial" w:hAnsi="Arial" w:cs="Arial"/>
          <w:color w:val="000000" w:themeColor="text1"/>
        </w:rPr>
      </w:pPr>
      <w:r w:rsidRPr="0099654B">
        <w:rPr>
          <w:rFonts w:ascii="Arial" w:hAnsi="Arial" w:cs="Arial"/>
          <w:color w:val="000000" w:themeColor="text1"/>
        </w:rPr>
        <w:t>Over the course of the last 12 months, t</w:t>
      </w:r>
      <w:r w:rsidR="000B44B9" w:rsidRPr="0099654B">
        <w:rPr>
          <w:rFonts w:ascii="Arial" w:hAnsi="Arial" w:cs="Arial"/>
          <w:color w:val="000000" w:themeColor="text1"/>
        </w:rPr>
        <w:t xml:space="preserve">he North Highland LEP </w:t>
      </w:r>
      <w:r w:rsidRPr="0099654B">
        <w:rPr>
          <w:rFonts w:ascii="Arial" w:hAnsi="Arial" w:cs="Arial"/>
          <w:color w:val="000000" w:themeColor="text1"/>
        </w:rPr>
        <w:t xml:space="preserve">added </w:t>
      </w:r>
      <w:r w:rsidR="00180725" w:rsidRPr="0099654B">
        <w:rPr>
          <w:rFonts w:ascii="Arial" w:hAnsi="Arial" w:cs="Arial"/>
          <w:color w:val="000000" w:themeColor="text1"/>
        </w:rPr>
        <w:t xml:space="preserve">a local third-sector representative </w:t>
      </w:r>
      <w:r w:rsidR="00A574EE" w:rsidRPr="0099654B">
        <w:rPr>
          <w:rFonts w:ascii="Arial" w:hAnsi="Arial" w:cs="Arial"/>
          <w:color w:val="000000" w:themeColor="text1"/>
        </w:rPr>
        <w:t>and both the Inner Moray Firth and West Highland LEPs have ag</w:t>
      </w:r>
      <w:r w:rsidR="00253EB5" w:rsidRPr="0099654B">
        <w:rPr>
          <w:rFonts w:ascii="Arial" w:hAnsi="Arial" w:cs="Arial"/>
          <w:color w:val="000000" w:themeColor="text1"/>
        </w:rPr>
        <w:t xml:space="preserve">reed </w:t>
      </w:r>
      <w:r w:rsidR="00107C2B" w:rsidRPr="0099654B">
        <w:rPr>
          <w:rFonts w:ascii="Arial" w:hAnsi="Arial" w:cs="Arial"/>
          <w:color w:val="000000" w:themeColor="text1"/>
        </w:rPr>
        <w:t xml:space="preserve">to undertake the same, </w:t>
      </w:r>
      <w:r w:rsidRPr="0099654B">
        <w:rPr>
          <w:rFonts w:ascii="Arial" w:hAnsi="Arial" w:cs="Arial"/>
          <w:color w:val="000000" w:themeColor="text1"/>
        </w:rPr>
        <w:t>via nominations from</w:t>
      </w:r>
      <w:r w:rsidR="00C4506F" w:rsidRPr="0099654B">
        <w:rPr>
          <w:rFonts w:ascii="Arial" w:hAnsi="Arial" w:cs="Arial"/>
          <w:color w:val="000000" w:themeColor="text1"/>
        </w:rPr>
        <w:t xml:space="preserve"> the HTSI Employability Forum.  </w:t>
      </w:r>
    </w:p>
    <w:p w14:paraId="795DDCDA" w14:textId="5CF21A9F" w:rsidR="000B44B9" w:rsidRPr="0099654B" w:rsidRDefault="00C4506F" w:rsidP="0083651B">
      <w:pPr>
        <w:spacing w:line="276" w:lineRule="auto"/>
        <w:jc w:val="both"/>
        <w:rPr>
          <w:rFonts w:ascii="Arial" w:hAnsi="Arial" w:cs="Arial"/>
          <w:color w:val="000000" w:themeColor="text1"/>
        </w:rPr>
      </w:pPr>
      <w:r w:rsidRPr="0099654B">
        <w:rPr>
          <w:rFonts w:ascii="Arial" w:hAnsi="Arial" w:cs="Arial"/>
          <w:color w:val="000000" w:themeColor="text1"/>
        </w:rPr>
        <w:t xml:space="preserve">In addition, each LEP has agreed that a local NHS Highland representative will join their groups as soon </w:t>
      </w:r>
      <w:r w:rsidR="004563A8" w:rsidRPr="0099654B">
        <w:rPr>
          <w:rFonts w:ascii="Arial" w:hAnsi="Arial" w:cs="Arial"/>
          <w:color w:val="000000" w:themeColor="text1"/>
        </w:rPr>
        <w:t>this can be arranged.</w:t>
      </w:r>
    </w:p>
    <w:p w14:paraId="4EF42BD0" w14:textId="2C76CF2C" w:rsidR="00107C2B" w:rsidRPr="0099654B" w:rsidRDefault="00263701" w:rsidP="0083651B">
      <w:pPr>
        <w:spacing w:line="276" w:lineRule="auto"/>
        <w:jc w:val="both"/>
        <w:rPr>
          <w:rFonts w:ascii="Arial" w:hAnsi="Arial" w:cs="Arial"/>
          <w:b/>
          <w:bCs/>
          <w:color w:val="000000" w:themeColor="text1"/>
          <w:u w:val="single"/>
        </w:rPr>
      </w:pPr>
      <w:r w:rsidRPr="0099654B">
        <w:rPr>
          <w:rFonts w:ascii="Arial" w:hAnsi="Arial" w:cs="Arial"/>
          <w:b/>
          <w:bCs/>
          <w:color w:val="000000" w:themeColor="text1"/>
          <w:u w:val="single"/>
        </w:rPr>
        <w:t>Meetings</w:t>
      </w:r>
    </w:p>
    <w:p w14:paraId="529D5602" w14:textId="77777777" w:rsidR="0083651B" w:rsidRPr="0099654B" w:rsidRDefault="0061710C" w:rsidP="0083651B">
      <w:pPr>
        <w:spacing w:line="276" w:lineRule="auto"/>
        <w:jc w:val="both"/>
        <w:rPr>
          <w:rFonts w:ascii="Arial" w:hAnsi="Arial" w:cs="Arial"/>
          <w:bCs/>
        </w:rPr>
      </w:pPr>
      <w:r w:rsidRPr="0099654B">
        <w:rPr>
          <w:rFonts w:ascii="Arial" w:hAnsi="Arial" w:cs="Arial"/>
          <w:bCs/>
        </w:rPr>
        <w:t>Between</w:t>
      </w:r>
      <w:r w:rsidR="00AA1EDD" w:rsidRPr="0099654B">
        <w:rPr>
          <w:rFonts w:ascii="Arial" w:hAnsi="Arial" w:cs="Arial"/>
          <w:bCs/>
        </w:rPr>
        <w:t xml:space="preserve"> 1</w:t>
      </w:r>
      <w:r w:rsidR="00AA1EDD" w:rsidRPr="0099654B">
        <w:rPr>
          <w:rFonts w:ascii="Arial" w:hAnsi="Arial" w:cs="Arial"/>
          <w:bCs/>
          <w:vertAlign w:val="superscript"/>
        </w:rPr>
        <w:t>st</w:t>
      </w:r>
      <w:r w:rsidR="00AA1EDD" w:rsidRPr="0099654B">
        <w:rPr>
          <w:rFonts w:ascii="Arial" w:hAnsi="Arial" w:cs="Arial"/>
          <w:bCs/>
        </w:rPr>
        <w:t xml:space="preserve"> April 2022</w:t>
      </w:r>
      <w:r w:rsidRPr="0099654B">
        <w:rPr>
          <w:rFonts w:ascii="Arial" w:hAnsi="Arial" w:cs="Arial"/>
          <w:bCs/>
        </w:rPr>
        <w:t xml:space="preserve"> and 31</w:t>
      </w:r>
      <w:r w:rsidRPr="0099654B">
        <w:rPr>
          <w:rFonts w:ascii="Arial" w:hAnsi="Arial" w:cs="Arial"/>
          <w:bCs/>
          <w:vertAlign w:val="superscript"/>
        </w:rPr>
        <w:t>st</w:t>
      </w:r>
      <w:r w:rsidRPr="0099654B">
        <w:rPr>
          <w:rFonts w:ascii="Arial" w:hAnsi="Arial" w:cs="Arial"/>
          <w:bCs/>
        </w:rPr>
        <w:t xml:space="preserve"> March 2023</w:t>
      </w:r>
      <w:r w:rsidR="00AA1EDD" w:rsidRPr="0099654B">
        <w:rPr>
          <w:rFonts w:ascii="Arial" w:hAnsi="Arial" w:cs="Arial"/>
          <w:bCs/>
        </w:rPr>
        <w:t xml:space="preserve">, the HEP has met on </w:t>
      </w:r>
      <w:r w:rsidR="00342585" w:rsidRPr="0099654B">
        <w:rPr>
          <w:rFonts w:ascii="Arial" w:hAnsi="Arial" w:cs="Arial"/>
          <w:bCs/>
        </w:rPr>
        <w:t xml:space="preserve">7 occasions and each of the LEPs </w:t>
      </w:r>
      <w:r w:rsidRPr="0099654B">
        <w:rPr>
          <w:rFonts w:ascii="Arial" w:hAnsi="Arial" w:cs="Arial"/>
          <w:bCs/>
        </w:rPr>
        <w:t>8 times, mostly on-line to ensure that people from across the Highlands can take part.</w:t>
      </w:r>
      <w:r w:rsidR="00950066" w:rsidRPr="0099654B">
        <w:rPr>
          <w:rFonts w:ascii="Arial" w:hAnsi="Arial" w:cs="Arial"/>
          <w:bCs/>
        </w:rPr>
        <w:t xml:space="preserve">  </w:t>
      </w:r>
    </w:p>
    <w:p w14:paraId="2C72982A" w14:textId="78F97D2D" w:rsidR="00E623CA" w:rsidRPr="0099654B" w:rsidRDefault="00950066" w:rsidP="0083651B">
      <w:pPr>
        <w:spacing w:line="276" w:lineRule="auto"/>
        <w:jc w:val="both"/>
        <w:rPr>
          <w:rFonts w:ascii="Arial" w:hAnsi="Arial" w:cs="Arial"/>
          <w:bCs/>
        </w:rPr>
      </w:pPr>
      <w:r w:rsidRPr="0099654B">
        <w:rPr>
          <w:rFonts w:ascii="Arial" w:hAnsi="Arial" w:cs="Arial"/>
          <w:bCs/>
        </w:rPr>
        <w:t xml:space="preserve">Both the HEP and LEP meetings take part on a 6-weekly cycle, </w:t>
      </w:r>
      <w:r w:rsidR="0064284F" w:rsidRPr="0099654B">
        <w:rPr>
          <w:rFonts w:ascii="Arial" w:hAnsi="Arial" w:cs="Arial"/>
          <w:bCs/>
        </w:rPr>
        <w:t xml:space="preserve">timetabled to ensure that sub-Highland operational discussions at each of the LEPs can feed into the </w:t>
      </w:r>
      <w:r w:rsidR="003475C6" w:rsidRPr="0099654B">
        <w:rPr>
          <w:rFonts w:ascii="Arial" w:hAnsi="Arial" w:cs="Arial"/>
          <w:bCs/>
        </w:rPr>
        <w:t>next Highland-wide, strategic HEP meetings.</w:t>
      </w:r>
    </w:p>
    <w:p w14:paraId="6C6089BD" w14:textId="1782CB72" w:rsidR="00886AB6" w:rsidRPr="0099654B" w:rsidRDefault="00886AB6" w:rsidP="0083651B">
      <w:pPr>
        <w:spacing w:line="276" w:lineRule="auto"/>
        <w:jc w:val="both"/>
        <w:rPr>
          <w:rFonts w:ascii="Arial" w:hAnsi="Arial" w:cs="Arial"/>
          <w:b/>
          <w:u w:val="single"/>
        </w:rPr>
      </w:pPr>
      <w:r w:rsidRPr="0099654B">
        <w:rPr>
          <w:rFonts w:ascii="Arial" w:hAnsi="Arial" w:cs="Arial"/>
          <w:b/>
          <w:u w:val="single"/>
        </w:rPr>
        <w:t>HEP Delivery Plan 2022-25</w:t>
      </w:r>
    </w:p>
    <w:p w14:paraId="55D4850E" w14:textId="3290B5B7" w:rsidR="002118A7" w:rsidRPr="0099654B" w:rsidRDefault="00886AB6" w:rsidP="0083651B">
      <w:pPr>
        <w:spacing w:line="276" w:lineRule="auto"/>
        <w:jc w:val="both"/>
        <w:rPr>
          <w:rFonts w:ascii="Arial" w:hAnsi="Arial" w:cs="Arial"/>
          <w:bCs/>
        </w:rPr>
      </w:pPr>
      <w:r w:rsidRPr="0099654B">
        <w:rPr>
          <w:rFonts w:ascii="Arial" w:hAnsi="Arial" w:cs="Arial"/>
          <w:bCs/>
        </w:rPr>
        <w:t>One of the first tasks of the HEP was to write a 3-year Delivery Plan, to run through until 31</w:t>
      </w:r>
      <w:r w:rsidRPr="0099654B">
        <w:rPr>
          <w:rFonts w:ascii="Arial" w:hAnsi="Arial" w:cs="Arial"/>
          <w:bCs/>
          <w:vertAlign w:val="superscript"/>
        </w:rPr>
        <w:t>st</w:t>
      </w:r>
      <w:r w:rsidRPr="0099654B">
        <w:rPr>
          <w:rFonts w:ascii="Arial" w:hAnsi="Arial" w:cs="Arial"/>
          <w:bCs/>
        </w:rPr>
        <w:t xml:space="preserve"> March 2025.  </w:t>
      </w:r>
      <w:r w:rsidR="002118A7" w:rsidRPr="0099654B">
        <w:rPr>
          <w:rFonts w:ascii="Arial" w:hAnsi="Arial" w:cs="Arial"/>
          <w:bCs/>
        </w:rPr>
        <w:t>After consideration by the HEP, the 3-year De</w:t>
      </w:r>
      <w:r w:rsidR="00A5772D" w:rsidRPr="0099654B">
        <w:rPr>
          <w:rFonts w:ascii="Arial" w:hAnsi="Arial" w:cs="Arial"/>
          <w:bCs/>
        </w:rPr>
        <w:t>livery Plan was approved by the Highland Council Economy and Infrastructure Committee on 25</w:t>
      </w:r>
      <w:r w:rsidR="00A5772D" w:rsidRPr="0099654B">
        <w:rPr>
          <w:rFonts w:ascii="Arial" w:hAnsi="Arial" w:cs="Arial"/>
          <w:bCs/>
          <w:vertAlign w:val="superscript"/>
        </w:rPr>
        <w:t>th</w:t>
      </w:r>
      <w:r w:rsidR="00A5772D" w:rsidRPr="0099654B">
        <w:rPr>
          <w:rFonts w:ascii="Arial" w:hAnsi="Arial" w:cs="Arial"/>
          <w:bCs/>
        </w:rPr>
        <w:t xml:space="preserve"> August 2022 before being submitted to </w:t>
      </w:r>
      <w:r w:rsidR="00760F48" w:rsidRPr="0099654B">
        <w:rPr>
          <w:rFonts w:ascii="Arial" w:hAnsi="Arial" w:cs="Arial"/>
          <w:bCs/>
        </w:rPr>
        <w:t>Scottish Government.</w:t>
      </w:r>
    </w:p>
    <w:p w14:paraId="1FAFD2EE" w14:textId="3D7A83F9" w:rsidR="00760F48" w:rsidRPr="0099654B" w:rsidRDefault="00760F48" w:rsidP="0083651B">
      <w:pPr>
        <w:spacing w:line="276" w:lineRule="auto"/>
        <w:jc w:val="both"/>
        <w:rPr>
          <w:rFonts w:ascii="Arial" w:hAnsi="Arial" w:cs="Arial"/>
          <w:bCs/>
        </w:rPr>
      </w:pPr>
      <w:r w:rsidRPr="0099654B">
        <w:rPr>
          <w:rFonts w:ascii="Arial" w:hAnsi="Arial" w:cs="Arial"/>
          <w:bCs/>
        </w:rPr>
        <w:t xml:space="preserve">A copy of the 3-year Delivery Plan was published thereafter </w:t>
      </w:r>
      <w:r w:rsidR="00941DE2" w:rsidRPr="0099654B">
        <w:rPr>
          <w:rFonts w:ascii="Arial" w:hAnsi="Arial" w:cs="Arial"/>
          <w:bCs/>
        </w:rPr>
        <w:t>on the Employability</w:t>
      </w:r>
      <w:r w:rsidR="0083651B" w:rsidRPr="0099654B">
        <w:rPr>
          <w:rFonts w:ascii="Arial" w:hAnsi="Arial" w:cs="Arial"/>
          <w:bCs/>
        </w:rPr>
        <w:t xml:space="preserve"> section</w:t>
      </w:r>
      <w:r w:rsidR="00941DE2" w:rsidRPr="0099654B">
        <w:rPr>
          <w:rFonts w:ascii="Arial" w:hAnsi="Arial" w:cs="Arial"/>
          <w:bCs/>
        </w:rPr>
        <w:t xml:space="preserve"> of the Highland Council website.</w:t>
      </w:r>
    </w:p>
    <w:p w14:paraId="2F7A6B89" w14:textId="6042F73F" w:rsidR="002118A7" w:rsidRPr="0099654B" w:rsidRDefault="00941DE2" w:rsidP="0083651B">
      <w:pPr>
        <w:spacing w:line="276" w:lineRule="auto"/>
        <w:jc w:val="both"/>
        <w:rPr>
          <w:rFonts w:ascii="Arial" w:hAnsi="Arial" w:cs="Arial"/>
          <w:b/>
          <w:u w:val="single"/>
        </w:rPr>
      </w:pPr>
      <w:r w:rsidRPr="0099654B">
        <w:rPr>
          <w:rFonts w:ascii="Arial" w:hAnsi="Arial" w:cs="Arial"/>
          <w:b/>
          <w:u w:val="single"/>
        </w:rPr>
        <w:t>HEP Operational Plan 2022/23</w:t>
      </w:r>
    </w:p>
    <w:p w14:paraId="394B521F" w14:textId="67A0835A" w:rsidR="00B82F17" w:rsidRPr="0099654B" w:rsidRDefault="0001461B" w:rsidP="0083651B">
      <w:pPr>
        <w:spacing w:line="276" w:lineRule="auto"/>
        <w:jc w:val="both"/>
        <w:rPr>
          <w:rFonts w:ascii="Arial" w:hAnsi="Arial" w:cs="Arial"/>
          <w:bCs/>
        </w:rPr>
      </w:pPr>
      <w:r w:rsidRPr="0099654B">
        <w:rPr>
          <w:rFonts w:ascii="Arial" w:hAnsi="Arial" w:cs="Arial"/>
          <w:bCs/>
        </w:rPr>
        <w:t xml:space="preserve">An operational plan for </w:t>
      </w:r>
      <w:r w:rsidR="00941DE2" w:rsidRPr="0099654B">
        <w:rPr>
          <w:rFonts w:ascii="Arial" w:hAnsi="Arial" w:cs="Arial"/>
          <w:bCs/>
        </w:rPr>
        <w:t xml:space="preserve">financial year </w:t>
      </w:r>
      <w:r w:rsidRPr="0099654B">
        <w:rPr>
          <w:rFonts w:ascii="Arial" w:hAnsi="Arial" w:cs="Arial"/>
          <w:bCs/>
        </w:rPr>
        <w:t xml:space="preserve">2022/23 </w:t>
      </w:r>
      <w:r w:rsidR="00EB02E0" w:rsidRPr="0099654B">
        <w:rPr>
          <w:rFonts w:ascii="Arial" w:hAnsi="Arial" w:cs="Arial"/>
          <w:bCs/>
        </w:rPr>
        <w:t>included</w:t>
      </w:r>
      <w:r w:rsidR="002C3449" w:rsidRPr="0099654B">
        <w:rPr>
          <w:rFonts w:ascii="Arial" w:hAnsi="Arial" w:cs="Arial"/>
          <w:bCs/>
        </w:rPr>
        <w:t xml:space="preserve"> within the 3-year</w:t>
      </w:r>
      <w:r w:rsidR="004A645F" w:rsidRPr="0099654B">
        <w:rPr>
          <w:rFonts w:ascii="Arial" w:hAnsi="Arial" w:cs="Arial"/>
          <w:bCs/>
        </w:rPr>
        <w:t xml:space="preserve"> Delivery </w:t>
      </w:r>
      <w:r w:rsidR="002C3449" w:rsidRPr="0099654B">
        <w:rPr>
          <w:rFonts w:ascii="Arial" w:hAnsi="Arial" w:cs="Arial"/>
          <w:bCs/>
        </w:rPr>
        <w:t>P</w:t>
      </w:r>
      <w:r w:rsidR="004A645F" w:rsidRPr="0099654B">
        <w:rPr>
          <w:rFonts w:ascii="Arial" w:hAnsi="Arial" w:cs="Arial"/>
          <w:bCs/>
        </w:rPr>
        <w:t>lan</w:t>
      </w:r>
      <w:r w:rsidR="00EB02E0" w:rsidRPr="0099654B">
        <w:rPr>
          <w:rFonts w:ascii="Arial" w:hAnsi="Arial" w:cs="Arial"/>
          <w:bCs/>
        </w:rPr>
        <w:t xml:space="preserve"> and will be renewed on an annual basis</w:t>
      </w:r>
      <w:r w:rsidR="00F5496E" w:rsidRPr="0099654B">
        <w:rPr>
          <w:rFonts w:ascii="Arial" w:hAnsi="Arial" w:cs="Arial"/>
          <w:bCs/>
        </w:rPr>
        <w:t xml:space="preserve"> to reflect changing priorities</w:t>
      </w:r>
      <w:r w:rsidR="00EB02E0" w:rsidRPr="0099654B">
        <w:rPr>
          <w:rFonts w:ascii="Arial" w:hAnsi="Arial" w:cs="Arial"/>
          <w:bCs/>
        </w:rPr>
        <w:t xml:space="preserve">.  Progress towards the delivery </w:t>
      </w:r>
      <w:r w:rsidR="00F5496E" w:rsidRPr="0099654B">
        <w:rPr>
          <w:rFonts w:ascii="Arial" w:hAnsi="Arial" w:cs="Arial"/>
          <w:bCs/>
        </w:rPr>
        <w:t>of the operational plan was reported at HEP meetings and the final</w:t>
      </w:r>
      <w:r w:rsidR="00112A5C" w:rsidRPr="0099654B">
        <w:rPr>
          <w:rFonts w:ascii="Arial" w:hAnsi="Arial" w:cs="Arial"/>
          <w:bCs/>
        </w:rPr>
        <w:t xml:space="preserve"> report to 31</w:t>
      </w:r>
      <w:r w:rsidR="00112A5C" w:rsidRPr="0099654B">
        <w:rPr>
          <w:rFonts w:ascii="Arial" w:hAnsi="Arial" w:cs="Arial"/>
          <w:bCs/>
          <w:vertAlign w:val="superscript"/>
        </w:rPr>
        <w:t>st</w:t>
      </w:r>
      <w:r w:rsidR="00112A5C" w:rsidRPr="0099654B">
        <w:rPr>
          <w:rFonts w:ascii="Arial" w:hAnsi="Arial" w:cs="Arial"/>
          <w:bCs/>
        </w:rPr>
        <w:t xml:space="preserve"> March 2023 is included below as </w:t>
      </w:r>
      <w:r w:rsidR="00A10413" w:rsidRPr="0099654B">
        <w:rPr>
          <w:rFonts w:ascii="Arial" w:hAnsi="Arial" w:cs="Arial"/>
          <w:bCs/>
        </w:rPr>
        <w:t>Annex 2.</w:t>
      </w:r>
    </w:p>
    <w:p w14:paraId="19C0E959" w14:textId="5E21D533" w:rsidR="00B82F17" w:rsidRPr="0099654B" w:rsidRDefault="00B82F17" w:rsidP="0083651B">
      <w:pPr>
        <w:spacing w:line="276" w:lineRule="auto"/>
        <w:jc w:val="both"/>
        <w:rPr>
          <w:rFonts w:ascii="Arial" w:hAnsi="Arial" w:cs="Arial"/>
          <w:b/>
          <w:u w:val="single"/>
        </w:rPr>
      </w:pPr>
      <w:r w:rsidRPr="0099654B">
        <w:rPr>
          <w:rFonts w:ascii="Arial" w:hAnsi="Arial" w:cs="Arial"/>
          <w:b/>
          <w:u w:val="single"/>
        </w:rPr>
        <w:t xml:space="preserve">2022-23 Activity </w:t>
      </w:r>
      <w:r w:rsidR="008427ED" w:rsidRPr="0099654B">
        <w:rPr>
          <w:rFonts w:ascii="Arial" w:hAnsi="Arial" w:cs="Arial"/>
          <w:b/>
          <w:u w:val="single"/>
        </w:rPr>
        <w:t>Report</w:t>
      </w:r>
    </w:p>
    <w:p w14:paraId="4AB2E394" w14:textId="4911BCFF" w:rsidR="008427ED" w:rsidRPr="0099654B" w:rsidRDefault="008427ED" w:rsidP="0083651B">
      <w:pPr>
        <w:spacing w:line="276" w:lineRule="auto"/>
        <w:jc w:val="both"/>
        <w:rPr>
          <w:rFonts w:ascii="Arial" w:hAnsi="Arial" w:cs="Arial"/>
          <w:color w:val="000000"/>
          <w:lang w:eastAsia="en-GB"/>
        </w:rPr>
      </w:pPr>
      <w:r w:rsidRPr="0099654B">
        <w:rPr>
          <w:rFonts w:ascii="Arial" w:hAnsi="Arial" w:cs="Arial"/>
          <w:color w:val="000000"/>
          <w:lang w:eastAsia="en-GB"/>
        </w:rPr>
        <w:t xml:space="preserve">During 2022-23 the Highland Council Employability Team, together with contracted third and private sector providers </w:t>
      </w:r>
      <w:r w:rsidR="00E82302">
        <w:rPr>
          <w:rFonts w:ascii="Arial" w:hAnsi="Arial" w:cs="Arial"/>
          <w:color w:val="000000"/>
          <w:lang w:eastAsia="en-GB"/>
        </w:rPr>
        <w:t xml:space="preserve">plus </w:t>
      </w:r>
      <w:r w:rsidRPr="0099654B">
        <w:rPr>
          <w:rFonts w:ascii="Arial" w:hAnsi="Arial" w:cs="Arial"/>
          <w:color w:val="000000"/>
          <w:lang w:eastAsia="en-GB"/>
        </w:rPr>
        <w:t>grant recipients, delivered a suite of activity across Highland</w:t>
      </w:r>
      <w:r w:rsidR="00CB7570">
        <w:rPr>
          <w:rFonts w:ascii="Arial" w:hAnsi="Arial" w:cs="Arial"/>
          <w:color w:val="000000"/>
          <w:lang w:eastAsia="en-GB"/>
        </w:rPr>
        <w:t xml:space="preserve"> funded by the Scottish Government</w:t>
      </w:r>
      <w:r w:rsidRPr="0099654B">
        <w:rPr>
          <w:rFonts w:ascii="Arial" w:hAnsi="Arial" w:cs="Arial"/>
          <w:color w:val="000000"/>
          <w:lang w:eastAsia="en-GB"/>
        </w:rPr>
        <w:t>.  This included:</w:t>
      </w:r>
      <w:r w:rsidR="00365809">
        <w:rPr>
          <w:rFonts w:ascii="Arial" w:hAnsi="Arial" w:cs="Arial"/>
          <w:color w:val="000000"/>
          <w:lang w:eastAsia="en-GB"/>
        </w:rPr>
        <w:t xml:space="preserve"> -</w:t>
      </w:r>
    </w:p>
    <w:p w14:paraId="29B08230" w14:textId="77777777" w:rsidR="003D4037" w:rsidRPr="0099654B" w:rsidRDefault="003D4037" w:rsidP="0083651B">
      <w:pPr>
        <w:pStyle w:val="ListParagraph"/>
        <w:numPr>
          <w:ilvl w:val="0"/>
          <w:numId w:val="7"/>
        </w:numPr>
        <w:spacing w:after="0" w:line="276" w:lineRule="auto"/>
        <w:rPr>
          <w:rFonts w:ascii="Arial" w:hAnsi="Arial" w:cs="Arial"/>
          <w:color w:val="000000"/>
          <w:lang w:eastAsia="en-GB"/>
        </w:rPr>
      </w:pPr>
      <w:r w:rsidRPr="0099654B">
        <w:rPr>
          <w:rFonts w:ascii="Arial" w:hAnsi="Arial" w:cs="Arial"/>
          <w:color w:val="000000"/>
        </w:rPr>
        <w:t>Core key worker service</w:t>
      </w:r>
    </w:p>
    <w:p w14:paraId="737F33D1" w14:textId="77777777" w:rsidR="003D4037" w:rsidRPr="0099654B" w:rsidRDefault="003D4037" w:rsidP="0083651B">
      <w:pPr>
        <w:pStyle w:val="ListParagraph"/>
        <w:numPr>
          <w:ilvl w:val="0"/>
          <w:numId w:val="7"/>
        </w:numPr>
        <w:spacing w:after="0" w:line="276" w:lineRule="auto"/>
        <w:rPr>
          <w:rFonts w:ascii="Arial" w:hAnsi="Arial" w:cs="Arial"/>
          <w:color w:val="000000"/>
        </w:rPr>
      </w:pPr>
      <w:r w:rsidRPr="0099654B">
        <w:rPr>
          <w:rFonts w:ascii="Arial" w:hAnsi="Arial" w:cs="Arial"/>
          <w:color w:val="000000"/>
        </w:rPr>
        <w:t>Bespoke employability activities</w:t>
      </w:r>
    </w:p>
    <w:p w14:paraId="71F3C498" w14:textId="77777777" w:rsidR="003D4037" w:rsidRPr="0099654B" w:rsidRDefault="003D4037" w:rsidP="0083651B">
      <w:pPr>
        <w:pStyle w:val="ListParagraph"/>
        <w:numPr>
          <w:ilvl w:val="0"/>
          <w:numId w:val="7"/>
        </w:numPr>
        <w:spacing w:after="0" w:line="276" w:lineRule="auto"/>
        <w:rPr>
          <w:rFonts w:ascii="Arial" w:hAnsi="Arial" w:cs="Arial"/>
          <w:color w:val="000000"/>
        </w:rPr>
      </w:pPr>
      <w:r w:rsidRPr="0099654B">
        <w:rPr>
          <w:rFonts w:ascii="Arial" w:hAnsi="Arial" w:cs="Arial"/>
          <w:color w:val="000000"/>
        </w:rPr>
        <w:t>Online group work</w:t>
      </w:r>
    </w:p>
    <w:p w14:paraId="2FC9FC2C" w14:textId="77777777" w:rsidR="003D4037" w:rsidRPr="0099654B" w:rsidRDefault="003D4037" w:rsidP="0083651B">
      <w:pPr>
        <w:pStyle w:val="ListParagraph"/>
        <w:numPr>
          <w:ilvl w:val="0"/>
          <w:numId w:val="7"/>
        </w:numPr>
        <w:spacing w:after="0" w:line="276" w:lineRule="auto"/>
        <w:rPr>
          <w:rFonts w:ascii="Arial" w:hAnsi="Arial" w:cs="Arial"/>
          <w:color w:val="000000"/>
        </w:rPr>
      </w:pPr>
      <w:r w:rsidRPr="0099654B">
        <w:rPr>
          <w:rFonts w:ascii="Arial" w:hAnsi="Arial" w:cs="Arial"/>
          <w:color w:val="000000"/>
        </w:rPr>
        <w:t>Specialist intensive support and industry specific training</w:t>
      </w:r>
    </w:p>
    <w:p w14:paraId="72DBEEAF" w14:textId="6E079945" w:rsidR="003D4037" w:rsidRPr="0099654B" w:rsidRDefault="003D4037" w:rsidP="0083651B">
      <w:pPr>
        <w:pStyle w:val="ListParagraph"/>
        <w:numPr>
          <w:ilvl w:val="0"/>
          <w:numId w:val="7"/>
        </w:numPr>
        <w:spacing w:after="0" w:line="276" w:lineRule="auto"/>
        <w:rPr>
          <w:rFonts w:ascii="Arial" w:hAnsi="Arial" w:cs="Arial"/>
          <w:color w:val="000000"/>
        </w:rPr>
      </w:pPr>
      <w:r w:rsidRPr="0099654B">
        <w:rPr>
          <w:rFonts w:ascii="Arial" w:hAnsi="Arial" w:cs="Arial"/>
          <w:color w:val="000000"/>
        </w:rPr>
        <w:t xml:space="preserve">New pilot approaches to engagement to </w:t>
      </w:r>
      <w:r w:rsidR="00DF0D3C" w:rsidRPr="0099654B">
        <w:rPr>
          <w:rFonts w:ascii="Arial" w:hAnsi="Arial" w:cs="Arial"/>
          <w:color w:val="000000"/>
        </w:rPr>
        <w:t>open</w:t>
      </w:r>
      <w:r w:rsidRPr="0099654B">
        <w:rPr>
          <w:rFonts w:ascii="Arial" w:hAnsi="Arial" w:cs="Arial"/>
          <w:color w:val="000000"/>
        </w:rPr>
        <w:t xml:space="preserve"> referral routes for hard-to-reach priority client groups</w:t>
      </w:r>
    </w:p>
    <w:p w14:paraId="4ADA6634" w14:textId="77777777" w:rsidR="00C77606" w:rsidRDefault="00C77606" w:rsidP="0083651B">
      <w:pPr>
        <w:spacing w:after="0" w:line="276" w:lineRule="auto"/>
        <w:rPr>
          <w:rFonts w:ascii="Arial" w:hAnsi="Arial" w:cs="Arial"/>
          <w:color w:val="000000"/>
          <w:lang w:eastAsia="en-GB"/>
        </w:rPr>
      </w:pPr>
    </w:p>
    <w:p w14:paraId="213E0549" w14:textId="77777777" w:rsidR="00C77606" w:rsidRDefault="00C77606" w:rsidP="0083651B">
      <w:pPr>
        <w:spacing w:after="0" w:line="276" w:lineRule="auto"/>
        <w:rPr>
          <w:rFonts w:ascii="Arial" w:hAnsi="Arial" w:cs="Arial"/>
          <w:color w:val="000000"/>
          <w:lang w:eastAsia="en-GB"/>
        </w:rPr>
      </w:pPr>
    </w:p>
    <w:p w14:paraId="16076DA9" w14:textId="77777777" w:rsidR="00C77606" w:rsidRDefault="00C77606" w:rsidP="0083651B">
      <w:pPr>
        <w:spacing w:after="0" w:line="276" w:lineRule="auto"/>
        <w:rPr>
          <w:rFonts w:ascii="Arial" w:hAnsi="Arial" w:cs="Arial"/>
          <w:color w:val="000000"/>
          <w:lang w:eastAsia="en-GB"/>
        </w:rPr>
      </w:pPr>
    </w:p>
    <w:p w14:paraId="14A1BEE0" w14:textId="4C39F726" w:rsidR="002B7DBB" w:rsidRDefault="002B7DBB" w:rsidP="0083651B">
      <w:pPr>
        <w:spacing w:after="0" w:line="276" w:lineRule="auto"/>
        <w:rPr>
          <w:rFonts w:ascii="Arial" w:hAnsi="Arial" w:cs="Arial"/>
          <w:color w:val="000000"/>
          <w:lang w:eastAsia="en-GB"/>
        </w:rPr>
      </w:pPr>
      <w:r w:rsidRPr="0099654B">
        <w:rPr>
          <w:rFonts w:ascii="Arial" w:hAnsi="Arial" w:cs="Arial"/>
          <w:color w:val="000000"/>
          <w:lang w:eastAsia="en-GB"/>
        </w:rPr>
        <w:lastRenderedPageBreak/>
        <w:t xml:space="preserve">Key performance statistics </w:t>
      </w:r>
      <w:r w:rsidR="00B765A3" w:rsidRPr="0099654B">
        <w:rPr>
          <w:rFonts w:ascii="Arial" w:hAnsi="Arial" w:cs="Arial"/>
          <w:color w:val="000000"/>
          <w:lang w:eastAsia="en-GB"/>
        </w:rPr>
        <w:t>for</w:t>
      </w:r>
      <w:r w:rsidR="00517FBD">
        <w:rPr>
          <w:rFonts w:ascii="Arial" w:hAnsi="Arial" w:cs="Arial"/>
          <w:color w:val="000000"/>
          <w:lang w:eastAsia="en-GB"/>
        </w:rPr>
        <w:t xml:space="preserve"> Sc</w:t>
      </w:r>
      <w:r w:rsidR="000F25C4">
        <w:rPr>
          <w:rFonts w:ascii="Arial" w:hAnsi="Arial" w:cs="Arial"/>
          <w:color w:val="000000"/>
          <w:lang w:eastAsia="en-GB"/>
        </w:rPr>
        <w:t xml:space="preserve">ottish Government </w:t>
      </w:r>
      <w:r w:rsidR="007E4FA0">
        <w:rPr>
          <w:rFonts w:ascii="Arial" w:hAnsi="Arial" w:cs="Arial"/>
          <w:color w:val="000000"/>
          <w:lang w:eastAsia="en-GB"/>
        </w:rPr>
        <w:t xml:space="preserve">funded employability activity for </w:t>
      </w:r>
      <w:r w:rsidR="00B765A3" w:rsidRPr="0099654B">
        <w:rPr>
          <w:rFonts w:ascii="Arial" w:hAnsi="Arial" w:cs="Arial"/>
          <w:color w:val="000000"/>
          <w:lang w:eastAsia="en-GB"/>
        </w:rPr>
        <w:t xml:space="preserve">2022-23 </w:t>
      </w:r>
      <w:r w:rsidR="007E4FA0">
        <w:rPr>
          <w:rFonts w:ascii="Arial" w:hAnsi="Arial" w:cs="Arial"/>
          <w:color w:val="000000"/>
          <w:lang w:eastAsia="en-GB"/>
        </w:rPr>
        <w:t>is</w:t>
      </w:r>
      <w:r w:rsidRPr="0099654B">
        <w:rPr>
          <w:rFonts w:ascii="Arial" w:hAnsi="Arial" w:cs="Arial"/>
          <w:color w:val="000000"/>
          <w:lang w:eastAsia="en-GB"/>
        </w:rPr>
        <w:t xml:space="preserve"> detailed below:</w:t>
      </w:r>
    </w:p>
    <w:p w14:paraId="336E4044" w14:textId="77777777" w:rsidR="00DF0D3C" w:rsidRPr="0099654B" w:rsidRDefault="00DF0D3C" w:rsidP="0083651B">
      <w:pPr>
        <w:spacing w:after="0" w:line="276" w:lineRule="auto"/>
        <w:rPr>
          <w:rFonts w:ascii="Arial" w:hAnsi="Arial" w:cs="Arial"/>
          <w:color w:val="000000"/>
          <w:lang w:eastAsia="en-GB"/>
        </w:rPr>
      </w:pPr>
    </w:p>
    <w:tbl>
      <w:tblPr>
        <w:tblW w:w="5000" w:type="pct"/>
        <w:tblCellMar>
          <w:left w:w="0" w:type="dxa"/>
          <w:right w:w="0" w:type="dxa"/>
        </w:tblCellMar>
        <w:tblLook w:val="04A0" w:firstRow="1" w:lastRow="0" w:firstColumn="1" w:lastColumn="0" w:noHBand="0" w:noVBand="1"/>
      </w:tblPr>
      <w:tblGrid>
        <w:gridCol w:w="1976"/>
        <w:gridCol w:w="7030"/>
      </w:tblGrid>
      <w:tr w:rsidR="00B765A3" w:rsidRPr="0099654B" w14:paraId="6963223E" w14:textId="77777777" w:rsidTr="00B765A3">
        <w:tc>
          <w:tcPr>
            <w:tcW w:w="1097"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F942197" w14:textId="77777777" w:rsidR="00B765A3" w:rsidRPr="0099654B" w:rsidRDefault="00B765A3" w:rsidP="0083651B">
            <w:pPr>
              <w:spacing w:line="276" w:lineRule="auto"/>
              <w:rPr>
                <w:rFonts w:ascii="Arial" w:hAnsi="Arial" w:cs="Arial"/>
                <w:color w:val="000000"/>
                <w:lang w:eastAsia="en-GB"/>
              </w:rPr>
            </w:pPr>
            <w:r w:rsidRPr="0099654B">
              <w:rPr>
                <w:rFonts w:ascii="Arial" w:hAnsi="Arial" w:cs="Arial"/>
                <w:color w:val="000000"/>
                <w:lang w:eastAsia="en-GB"/>
              </w:rPr>
              <w:t>Headline:</w:t>
            </w:r>
          </w:p>
        </w:tc>
        <w:tc>
          <w:tcPr>
            <w:tcW w:w="390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0D9AA32" w14:textId="5E7AA5CB" w:rsidR="00B765A3" w:rsidRPr="0099654B" w:rsidRDefault="00B065BB" w:rsidP="0083651B">
            <w:pPr>
              <w:spacing w:line="276" w:lineRule="auto"/>
              <w:rPr>
                <w:rFonts w:ascii="Arial" w:hAnsi="Arial" w:cs="Arial"/>
                <w:color w:val="000000"/>
                <w:lang w:eastAsia="en-GB"/>
              </w:rPr>
            </w:pPr>
            <w:r>
              <w:rPr>
                <w:rFonts w:ascii="Arial" w:hAnsi="Arial" w:cs="Arial"/>
                <w:color w:val="000000"/>
                <w:lang w:eastAsia="en-GB"/>
              </w:rPr>
              <w:t>4</w:t>
            </w:r>
            <w:r w:rsidR="00562D92">
              <w:rPr>
                <w:rFonts w:ascii="Arial" w:hAnsi="Arial" w:cs="Arial"/>
                <w:color w:val="000000"/>
                <w:lang w:eastAsia="en-GB"/>
              </w:rPr>
              <w:t>21</w:t>
            </w:r>
            <w:r w:rsidR="00B765A3" w:rsidRPr="0099654B">
              <w:rPr>
                <w:rFonts w:ascii="Arial" w:hAnsi="Arial" w:cs="Arial"/>
                <w:color w:val="000000"/>
                <w:lang w:eastAsia="en-GB"/>
              </w:rPr>
              <w:t xml:space="preserve"> clients supported *</w:t>
            </w:r>
          </w:p>
        </w:tc>
      </w:tr>
      <w:tr w:rsidR="00B765A3" w:rsidRPr="0099654B" w14:paraId="255165D1" w14:textId="77777777" w:rsidTr="00B765A3">
        <w:tc>
          <w:tcPr>
            <w:tcW w:w="1097"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B259BE3" w14:textId="77777777" w:rsidR="00B765A3" w:rsidRPr="0099654B" w:rsidRDefault="00B765A3" w:rsidP="0083651B">
            <w:pPr>
              <w:spacing w:line="276" w:lineRule="auto"/>
              <w:rPr>
                <w:rFonts w:ascii="Arial" w:hAnsi="Arial" w:cs="Arial"/>
                <w:color w:val="000000"/>
                <w:lang w:eastAsia="en-GB"/>
              </w:rPr>
            </w:pPr>
          </w:p>
        </w:tc>
        <w:tc>
          <w:tcPr>
            <w:tcW w:w="390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CDA1482" w14:textId="1D4108B0" w:rsidR="00B765A3" w:rsidRPr="0099654B" w:rsidRDefault="004F7F02" w:rsidP="0083651B">
            <w:pPr>
              <w:spacing w:line="276" w:lineRule="auto"/>
              <w:rPr>
                <w:rFonts w:ascii="Arial" w:hAnsi="Arial" w:cs="Arial"/>
                <w:color w:val="000000"/>
                <w:lang w:eastAsia="en-GB"/>
              </w:rPr>
            </w:pPr>
            <w:r>
              <w:rPr>
                <w:rFonts w:ascii="Arial" w:hAnsi="Arial" w:cs="Arial"/>
                <w:color w:val="000000"/>
                <w:lang w:eastAsia="en-GB"/>
              </w:rPr>
              <w:t>139</w:t>
            </w:r>
            <w:r w:rsidR="00B765A3" w:rsidRPr="0099654B">
              <w:rPr>
                <w:rFonts w:ascii="Arial" w:hAnsi="Arial" w:cs="Arial"/>
                <w:color w:val="000000"/>
                <w:lang w:eastAsia="en-GB"/>
              </w:rPr>
              <w:t xml:space="preserve"> into employment *</w:t>
            </w:r>
          </w:p>
        </w:tc>
      </w:tr>
      <w:tr w:rsidR="00B765A3" w:rsidRPr="0099654B" w14:paraId="7577363D" w14:textId="77777777" w:rsidTr="00B765A3">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BCB4F" w14:textId="77777777" w:rsidR="00B765A3" w:rsidRPr="0099654B" w:rsidRDefault="00B765A3" w:rsidP="0083651B">
            <w:pPr>
              <w:spacing w:line="276" w:lineRule="auto"/>
              <w:rPr>
                <w:rFonts w:ascii="Arial" w:hAnsi="Arial" w:cs="Arial"/>
                <w:color w:val="000000"/>
                <w:lang w:eastAsia="en-GB"/>
              </w:rPr>
            </w:pPr>
            <w:r w:rsidRPr="0099654B">
              <w:rPr>
                <w:rFonts w:ascii="Arial" w:hAnsi="Arial" w:cs="Arial"/>
                <w:color w:val="000000"/>
                <w:lang w:eastAsia="en-GB"/>
              </w:rPr>
              <w:t>Male</w:t>
            </w:r>
          </w:p>
        </w:tc>
        <w:tc>
          <w:tcPr>
            <w:tcW w:w="3903" w:type="pct"/>
            <w:tcBorders>
              <w:top w:val="nil"/>
              <w:left w:val="nil"/>
              <w:bottom w:val="single" w:sz="8" w:space="0" w:color="auto"/>
              <w:right w:val="single" w:sz="8" w:space="0" w:color="auto"/>
            </w:tcBorders>
            <w:tcMar>
              <w:top w:w="0" w:type="dxa"/>
              <w:left w:w="108" w:type="dxa"/>
              <w:bottom w:w="0" w:type="dxa"/>
              <w:right w:w="108" w:type="dxa"/>
            </w:tcMar>
            <w:hideMark/>
          </w:tcPr>
          <w:p w14:paraId="45735B02" w14:textId="351E2AB6" w:rsidR="00B765A3" w:rsidRPr="0099654B" w:rsidRDefault="00606C8F" w:rsidP="0083651B">
            <w:pPr>
              <w:spacing w:line="276" w:lineRule="auto"/>
              <w:rPr>
                <w:rFonts w:ascii="Arial" w:hAnsi="Arial" w:cs="Arial"/>
                <w:color w:val="000000"/>
                <w:lang w:eastAsia="en-GB"/>
              </w:rPr>
            </w:pPr>
            <w:r>
              <w:rPr>
                <w:rFonts w:ascii="Arial" w:hAnsi="Arial" w:cs="Arial"/>
                <w:color w:val="000000"/>
                <w:lang w:eastAsia="en-GB"/>
              </w:rPr>
              <w:t>255</w:t>
            </w:r>
            <w:r w:rsidR="00B765A3" w:rsidRPr="0099654B">
              <w:rPr>
                <w:rFonts w:ascii="Arial" w:hAnsi="Arial" w:cs="Arial"/>
                <w:color w:val="000000"/>
                <w:lang w:eastAsia="en-GB"/>
              </w:rPr>
              <w:t xml:space="preserve"> (</w:t>
            </w:r>
            <w:r w:rsidR="0008747A">
              <w:rPr>
                <w:rFonts w:ascii="Arial" w:hAnsi="Arial" w:cs="Arial"/>
                <w:color w:val="000000"/>
                <w:lang w:eastAsia="en-GB"/>
              </w:rPr>
              <w:t>164</w:t>
            </w:r>
            <w:r>
              <w:rPr>
                <w:rFonts w:ascii="Arial" w:hAnsi="Arial" w:cs="Arial"/>
                <w:color w:val="000000"/>
                <w:lang w:eastAsia="en-GB"/>
              </w:rPr>
              <w:t xml:space="preserve"> </w:t>
            </w:r>
            <w:r w:rsidR="00B765A3" w:rsidRPr="0099654B">
              <w:rPr>
                <w:rFonts w:ascii="Arial" w:hAnsi="Arial" w:cs="Arial"/>
                <w:color w:val="000000"/>
                <w:lang w:eastAsia="en-GB"/>
              </w:rPr>
              <w:t xml:space="preserve">under age 25 / </w:t>
            </w:r>
            <w:r w:rsidR="0008747A">
              <w:rPr>
                <w:rFonts w:ascii="Arial" w:hAnsi="Arial" w:cs="Arial"/>
                <w:color w:val="000000"/>
                <w:lang w:eastAsia="en-GB"/>
              </w:rPr>
              <w:t>91</w:t>
            </w:r>
            <w:r w:rsidR="00B765A3" w:rsidRPr="0099654B">
              <w:rPr>
                <w:rFonts w:ascii="Arial" w:hAnsi="Arial" w:cs="Arial"/>
                <w:color w:val="000000"/>
                <w:lang w:eastAsia="en-GB"/>
              </w:rPr>
              <w:t xml:space="preserve"> over age 25)</w:t>
            </w:r>
          </w:p>
        </w:tc>
      </w:tr>
      <w:tr w:rsidR="00B765A3" w:rsidRPr="0099654B" w14:paraId="538F4134" w14:textId="77777777" w:rsidTr="00B765A3">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68AC2E" w14:textId="77777777" w:rsidR="00B765A3" w:rsidRPr="0099654B" w:rsidRDefault="00B765A3" w:rsidP="0083651B">
            <w:pPr>
              <w:spacing w:line="276" w:lineRule="auto"/>
              <w:rPr>
                <w:rFonts w:ascii="Arial" w:hAnsi="Arial" w:cs="Arial"/>
                <w:color w:val="000000"/>
                <w:lang w:eastAsia="en-GB"/>
              </w:rPr>
            </w:pPr>
          </w:p>
        </w:tc>
        <w:tc>
          <w:tcPr>
            <w:tcW w:w="3903" w:type="pct"/>
            <w:tcBorders>
              <w:top w:val="nil"/>
              <w:left w:val="nil"/>
              <w:bottom w:val="single" w:sz="8" w:space="0" w:color="auto"/>
              <w:right w:val="single" w:sz="8" w:space="0" w:color="auto"/>
            </w:tcBorders>
            <w:tcMar>
              <w:top w:w="0" w:type="dxa"/>
              <w:left w:w="108" w:type="dxa"/>
              <w:bottom w:w="0" w:type="dxa"/>
              <w:right w:w="108" w:type="dxa"/>
            </w:tcMar>
            <w:hideMark/>
          </w:tcPr>
          <w:p w14:paraId="3FA261D0" w14:textId="67EEF509" w:rsidR="00B765A3" w:rsidRPr="0099654B" w:rsidRDefault="007D26AF" w:rsidP="0083651B">
            <w:pPr>
              <w:spacing w:line="276" w:lineRule="auto"/>
              <w:rPr>
                <w:rFonts w:ascii="Arial" w:hAnsi="Arial" w:cs="Arial"/>
                <w:color w:val="000000"/>
                <w:lang w:eastAsia="en-GB"/>
              </w:rPr>
            </w:pPr>
            <w:r>
              <w:rPr>
                <w:rFonts w:ascii="Arial" w:hAnsi="Arial" w:cs="Arial"/>
                <w:color w:val="000000"/>
                <w:lang w:eastAsia="en-GB"/>
              </w:rPr>
              <w:t>88</w:t>
            </w:r>
            <w:r w:rsidR="00B765A3" w:rsidRPr="0099654B">
              <w:rPr>
                <w:rFonts w:ascii="Arial" w:hAnsi="Arial" w:cs="Arial"/>
                <w:color w:val="000000"/>
                <w:lang w:eastAsia="en-GB"/>
              </w:rPr>
              <w:t xml:space="preserve"> into employment (</w:t>
            </w:r>
            <w:r w:rsidR="00AB29FF">
              <w:rPr>
                <w:rFonts w:ascii="Arial" w:hAnsi="Arial" w:cs="Arial"/>
                <w:color w:val="000000"/>
                <w:lang w:eastAsia="en-GB"/>
              </w:rPr>
              <w:t>64</w:t>
            </w:r>
            <w:r w:rsidR="00B765A3" w:rsidRPr="0099654B">
              <w:rPr>
                <w:rFonts w:ascii="Arial" w:hAnsi="Arial" w:cs="Arial"/>
                <w:color w:val="000000"/>
                <w:lang w:eastAsia="en-GB"/>
              </w:rPr>
              <w:t xml:space="preserve"> under age 25 / </w:t>
            </w:r>
            <w:r w:rsidR="00AB29FF">
              <w:rPr>
                <w:rFonts w:ascii="Arial" w:hAnsi="Arial" w:cs="Arial"/>
                <w:color w:val="000000"/>
                <w:lang w:eastAsia="en-GB"/>
              </w:rPr>
              <w:t>24</w:t>
            </w:r>
            <w:r w:rsidR="00B765A3" w:rsidRPr="0099654B">
              <w:rPr>
                <w:rFonts w:ascii="Arial" w:hAnsi="Arial" w:cs="Arial"/>
                <w:color w:val="000000"/>
                <w:lang w:eastAsia="en-GB"/>
              </w:rPr>
              <w:t xml:space="preserve"> over age 25)</w:t>
            </w:r>
          </w:p>
        </w:tc>
      </w:tr>
      <w:tr w:rsidR="00B765A3" w:rsidRPr="0099654B" w14:paraId="3DF9FC5E" w14:textId="77777777" w:rsidTr="00B765A3">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53D29" w14:textId="77777777" w:rsidR="00B765A3" w:rsidRPr="0099654B" w:rsidRDefault="00B765A3" w:rsidP="0083651B">
            <w:pPr>
              <w:spacing w:line="276" w:lineRule="auto"/>
              <w:rPr>
                <w:rFonts w:ascii="Arial" w:hAnsi="Arial" w:cs="Arial"/>
                <w:color w:val="000000"/>
                <w:lang w:eastAsia="en-GB"/>
              </w:rPr>
            </w:pPr>
            <w:r w:rsidRPr="0099654B">
              <w:rPr>
                <w:rFonts w:ascii="Arial" w:hAnsi="Arial" w:cs="Arial"/>
                <w:color w:val="000000"/>
                <w:lang w:eastAsia="en-GB"/>
              </w:rPr>
              <w:t>Female</w:t>
            </w:r>
          </w:p>
        </w:tc>
        <w:tc>
          <w:tcPr>
            <w:tcW w:w="3903" w:type="pct"/>
            <w:tcBorders>
              <w:top w:val="nil"/>
              <w:left w:val="nil"/>
              <w:bottom w:val="single" w:sz="8" w:space="0" w:color="auto"/>
              <w:right w:val="single" w:sz="8" w:space="0" w:color="auto"/>
            </w:tcBorders>
            <w:tcMar>
              <w:top w:w="0" w:type="dxa"/>
              <w:left w:w="108" w:type="dxa"/>
              <w:bottom w:w="0" w:type="dxa"/>
              <w:right w:w="108" w:type="dxa"/>
            </w:tcMar>
            <w:hideMark/>
          </w:tcPr>
          <w:p w14:paraId="5EC81C7E" w14:textId="55495746" w:rsidR="00B765A3" w:rsidRPr="0099654B" w:rsidRDefault="00AB29FF" w:rsidP="0083651B">
            <w:pPr>
              <w:spacing w:line="276" w:lineRule="auto"/>
              <w:rPr>
                <w:rFonts w:ascii="Arial" w:hAnsi="Arial" w:cs="Arial"/>
                <w:color w:val="000000"/>
                <w:lang w:eastAsia="en-GB"/>
              </w:rPr>
            </w:pPr>
            <w:r>
              <w:rPr>
                <w:rFonts w:ascii="Arial" w:hAnsi="Arial" w:cs="Arial"/>
                <w:color w:val="000000"/>
                <w:lang w:eastAsia="en-GB"/>
              </w:rPr>
              <w:t>163</w:t>
            </w:r>
            <w:r w:rsidR="00B765A3" w:rsidRPr="0099654B">
              <w:rPr>
                <w:rFonts w:ascii="Arial" w:hAnsi="Arial" w:cs="Arial"/>
                <w:color w:val="000000"/>
                <w:lang w:eastAsia="en-GB"/>
              </w:rPr>
              <w:t xml:space="preserve"> (</w:t>
            </w:r>
            <w:r w:rsidR="00B63051">
              <w:rPr>
                <w:rFonts w:ascii="Arial" w:hAnsi="Arial" w:cs="Arial"/>
                <w:color w:val="000000"/>
                <w:lang w:eastAsia="en-GB"/>
              </w:rPr>
              <w:t>91</w:t>
            </w:r>
            <w:r w:rsidR="00B765A3" w:rsidRPr="0099654B">
              <w:rPr>
                <w:rFonts w:ascii="Arial" w:hAnsi="Arial" w:cs="Arial"/>
                <w:color w:val="000000"/>
                <w:lang w:eastAsia="en-GB"/>
              </w:rPr>
              <w:t xml:space="preserve"> under age 25 / </w:t>
            </w:r>
            <w:r w:rsidR="00B63051">
              <w:rPr>
                <w:rFonts w:ascii="Arial" w:hAnsi="Arial" w:cs="Arial"/>
                <w:color w:val="000000"/>
                <w:lang w:eastAsia="en-GB"/>
              </w:rPr>
              <w:t>72</w:t>
            </w:r>
            <w:r w:rsidR="00B765A3" w:rsidRPr="0099654B">
              <w:rPr>
                <w:rFonts w:ascii="Arial" w:hAnsi="Arial" w:cs="Arial"/>
                <w:color w:val="000000"/>
                <w:lang w:eastAsia="en-GB"/>
              </w:rPr>
              <w:t xml:space="preserve"> over age 25)</w:t>
            </w:r>
          </w:p>
        </w:tc>
      </w:tr>
      <w:tr w:rsidR="00B765A3" w:rsidRPr="0099654B" w14:paraId="1CFB31D6" w14:textId="77777777" w:rsidTr="00B765A3">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537FE2" w14:textId="77777777" w:rsidR="00B765A3" w:rsidRPr="0099654B" w:rsidRDefault="00B765A3" w:rsidP="0083651B">
            <w:pPr>
              <w:spacing w:line="276" w:lineRule="auto"/>
              <w:rPr>
                <w:rFonts w:ascii="Arial" w:hAnsi="Arial" w:cs="Arial"/>
                <w:color w:val="000000"/>
                <w:lang w:eastAsia="en-GB"/>
              </w:rPr>
            </w:pPr>
          </w:p>
        </w:tc>
        <w:tc>
          <w:tcPr>
            <w:tcW w:w="3903" w:type="pct"/>
            <w:tcBorders>
              <w:top w:val="nil"/>
              <w:left w:val="nil"/>
              <w:bottom w:val="single" w:sz="8" w:space="0" w:color="auto"/>
              <w:right w:val="single" w:sz="8" w:space="0" w:color="auto"/>
            </w:tcBorders>
            <w:tcMar>
              <w:top w:w="0" w:type="dxa"/>
              <w:left w:w="108" w:type="dxa"/>
              <w:bottom w:w="0" w:type="dxa"/>
              <w:right w:w="108" w:type="dxa"/>
            </w:tcMar>
            <w:hideMark/>
          </w:tcPr>
          <w:p w14:paraId="305DE3DC" w14:textId="7F1F4CBA" w:rsidR="00B765A3" w:rsidRPr="0099654B" w:rsidRDefault="00843B9E" w:rsidP="0083651B">
            <w:pPr>
              <w:spacing w:line="276" w:lineRule="auto"/>
              <w:rPr>
                <w:rFonts w:ascii="Arial" w:hAnsi="Arial" w:cs="Arial"/>
                <w:color w:val="000000"/>
                <w:lang w:eastAsia="en-GB"/>
              </w:rPr>
            </w:pPr>
            <w:r>
              <w:rPr>
                <w:rFonts w:ascii="Arial" w:hAnsi="Arial" w:cs="Arial"/>
                <w:color w:val="000000"/>
                <w:lang w:eastAsia="en-GB"/>
              </w:rPr>
              <w:t>50</w:t>
            </w:r>
            <w:r w:rsidR="00B765A3" w:rsidRPr="0099654B">
              <w:rPr>
                <w:rFonts w:ascii="Arial" w:hAnsi="Arial" w:cs="Arial"/>
                <w:color w:val="000000"/>
                <w:lang w:eastAsia="en-GB"/>
              </w:rPr>
              <w:t xml:space="preserve"> into employment (</w:t>
            </w:r>
            <w:r w:rsidR="00F23604">
              <w:rPr>
                <w:rFonts w:ascii="Arial" w:hAnsi="Arial" w:cs="Arial"/>
                <w:color w:val="000000"/>
                <w:lang w:eastAsia="en-GB"/>
              </w:rPr>
              <w:t>30</w:t>
            </w:r>
            <w:r w:rsidR="00B765A3" w:rsidRPr="0099654B">
              <w:rPr>
                <w:rFonts w:ascii="Arial" w:hAnsi="Arial" w:cs="Arial"/>
                <w:color w:val="000000"/>
                <w:lang w:eastAsia="en-GB"/>
              </w:rPr>
              <w:t xml:space="preserve"> under age 25 / </w:t>
            </w:r>
            <w:r w:rsidR="00F23604">
              <w:rPr>
                <w:rFonts w:ascii="Arial" w:hAnsi="Arial" w:cs="Arial"/>
                <w:color w:val="000000"/>
                <w:lang w:eastAsia="en-GB"/>
              </w:rPr>
              <w:t>20</w:t>
            </w:r>
            <w:r w:rsidR="00B765A3" w:rsidRPr="0099654B">
              <w:rPr>
                <w:rFonts w:ascii="Arial" w:hAnsi="Arial" w:cs="Arial"/>
                <w:color w:val="000000"/>
                <w:lang w:eastAsia="en-GB"/>
              </w:rPr>
              <w:t xml:space="preserve"> over age 25)</w:t>
            </w:r>
          </w:p>
        </w:tc>
      </w:tr>
      <w:tr w:rsidR="00B765A3" w:rsidRPr="0099654B" w14:paraId="636F216F" w14:textId="77777777" w:rsidTr="00B765A3">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39A15" w14:textId="2726FE7D" w:rsidR="00B765A3" w:rsidRPr="0099654B" w:rsidRDefault="00104009" w:rsidP="0083651B">
            <w:pPr>
              <w:spacing w:line="276" w:lineRule="auto"/>
              <w:rPr>
                <w:rFonts w:ascii="Arial" w:hAnsi="Arial" w:cs="Arial"/>
                <w:color w:val="000000"/>
                <w:lang w:eastAsia="en-GB"/>
              </w:rPr>
            </w:pPr>
            <w:r w:rsidRPr="0099654B">
              <w:rPr>
                <w:rFonts w:ascii="Arial" w:hAnsi="Arial" w:cs="Arial"/>
                <w:color w:val="000000"/>
                <w:lang w:eastAsia="en-GB"/>
              </w:rPr>
              <w:t>Other</w:t>
            </w:r>
          </w:p>
        </w:tc>
        <w:tc>
          <w:tcPr>
            <w:tcW w:w="3903" w:type="pct"/>
            <w:tcBorders>
              <w:top w:val="nil"/>
              <w:left w:val="nil"/>
              <w:bottom w:val="single" w:sz="8" w:space="0" w:color="auto"/>
              <w:right w:val="single" w:sz="8" w:space="0" w:color="auto"/>
            </w:tcBorders>
            <w:tcMar>
              <w:top w:w="0" w:type="dxa"/>
              <w:left w:w="108" w:type="dxa"/>
              <w:bottom w:w="0" w:type="dxa"/>
              <w:right w:w="108" w:type="dxa"/>
            </w:tcMar>
            <w:hideMark/>
          </w:tcPr>
          <w:p w14:paraId="642B126F" w14:textId="25A19126" w:rsidR="00B765A3" w:rsidRPr="0099654B" w:rsidRDefault="00F23604" w:rsidP="0083651B">
            <w:pPr>
              <w:spacing w:line="276" w:lineRule="auto"/>
              <w:jc w:val="both"/>
              <w:rPr>
                <w:rFonts w:ascii="Arial" w:hAnsi="Arial" w:cs="Arial"/>
                <w:color w:val="000000"/>
                <w:lang w:eastAsia="en-GB"/>
              </w:rPr>
            </w:pPr>
            <w:r>
              <w:rPr>
                <w:rFonts w:ascii="Arial" w:hAnsi="Arial" w:cs="Arial"/>
                <w:color w:val="000000"/>
                <w:lang w:eastAsia="en-GB"/>
              </w:rPr>
              <w:t>3</w:t>
            </w:r>
            <w:r w:rsidR="00B765A3" w:rsidRPr="0099654B">
              <w:rPr>
                <w:rFonts w:ascii="Arial" w:hAnsi="Arial" w:cs="Arial"/>
                <w:color w:val="000000"/>
                <w:lang w:eastAsia="en-GB"/>
              </w:rPr>
              <w:t xml:space="preserve"> (all under age 25)</w:t>
            </w:r>
          </w:p>
        </w:tc>
      </w:tr>
      <w:tr w:rsidR="00B765A3" w:rsidRPr="0099654B" w14:paraId="4149343A" w14:textId="77777777" w:rsidTr="00B765A3">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629BDB" w14:textId="77777777" w:rsidR="00B765A3" w:rsidRPr="0099654B" w:rsidRDefault="00B765A3" w:rsidP="0083651B">
            <w:pPr>
              <w:spacing w:line="276" w:lineRule="auto"/>
              <w:rPr>
                <w:rFonts w:ascii="Arial" w:hAnsi="Arial" w:cs="Arial"/>
                <w:color w:val="000000"/>
                <w:lang w:eastAsia="en-GB"/>
              </w:rPr>
            </w:pPr>
          </w:p>
        </w:tc>
        <w:tc>
          <w:tcPr>
            <w:tcW w:w="3903" w:type="pct"/>
            <w:tcBorders>
              <w:top w:val="nil"/>
              <w:left w:val="nil"/>
              <w:bottom w:val="single" w:sz="8" w:space="0" w:color="auto"/>
              <w:right w:val="single" w:sz="8" w:space="0" w:color="auto"/>
            </w:tcBorders>
            <w:tcMar>
              <w:top w:w="0" w:type="dxa"/>
              <w:left w:w="108" w:type="dxa"/>
              <w:bottom w:w="0" w:type="dxa"/>
              <w:right w:w="108" w:type="dxa"/>
            </w:tcMar>
            <w:hideMark/>
          </w:tcPr>
          <w:p w14:paraId="1701F60E" w14:textId="77777777" w:rsidR="00B765A3" w:rsidRPr="0099654B" w:rsidRDefault="00B765A3" w:rsidP="0083651B">
            <w:pPr>
              <w:spacing w:line="276" w:lineRule="auto"/>
              <w:jc w:val="both"/>
              <w:rPr>
                <w:rFonts w:ascii="Arial" w:hAnsi="Arial" w:cs="Arial"/>
                <w:color w:val="000000"/>
                <w:lang w:eastAsia="en-GB"/>
              </w:rPr>
            </w:pPr>
            <w:r w:rsidRPr="0099654B">
              <w:rPr>
                <w:rFonts w:ascii="Arial" w:hAnsi="Arial" w:cs="Arial"/>
                <w:color w:val="000000"/>
                <w:lang w:eastAsia="en-GB"/>
              </w:rPr>
              <w:t>1 into employment</w:t>
            </w:r>
          </w:p>
        </w:tc>
      </w:tr>
    </w:tbl>
    <w:p w14:paraId="569F6F20" w14:textId="4AA50C79" w:rsidR="007F20D5" w:rsidRPr="0099654B" w:rsidRDefault="009249C2" w:rsidP="0083651B">
      <w:pPr>
        <w:spacing w:line="276" w:lineRule="auto"/>
        <w:rPr>
          <w:rFonts w:ascii="Arial" w:hAnsi="Arial" w:cs="Arial"/>
          <w:color w:val="000000"/>
          <w:lang w:eastAsia="en-GB"/>
        </w:rPr>
      </w:pPr>
      <w:r w:rsidRPr="0099654B">
        <w:rPr>
          <w:rFonts w:ascii="Arial" w:hAnsi="Arial" w:cs="Arial"/>
          <w:color w:val="000000"/>
          <w:lang w:eastAsia="en-GB"/>
        </w:rPr>
        <w:t xml:space="preserve">*includes </w:t>
      </w:r>
      <w:r w:rsidR="00FB002F">
        <w:rPr>
          <w:rFonts w:ascii="Arial" w:hAnsi="Arial" w:cs="Arial"/>
          <w:color w:val="000000"/>
          <w:lang w:eastAsia="en-GB"/>
        </w:rPr>
        <w:t xml:space="preserve">some </w:t>
      </w:r>
      <w:r w:rsidRPr="0099654B">
        <w:rPr>
          <w:rFonts w:ascii="Arial" w:hAnsi="Arial" w:cs="Arial"/>
          <w:color w:val="000000"/>
          <w:lang w:eastAsia="en-GB"/>
        </w:rPr>
        <w:t>clients who commenced with Employability Service in 2021/22</w:t>
      </w:r>
    </w:p>
    <w:p w14:paraId="0E2A728D" w14:textId="7CEE87DD" w:rsidR="00420034" w:rsidRPr="0099654B" w:rsidRDefault="00146DF5" w:rsidP="0083651B">
      <w:pPr>
        <w:spacing w:line="276" w:lineRule="auto"/>
        <w:jc w:val="both"/>
        <w:rPr>
          <w:rFonts w:ascii="Arial" w:hAnsi="Arial" w:cs="Arial"/>
          <w:b/>
          <w:u w:val="single"/>
        </w:rPr>
      </w:pPr>
      <w:r w:rsidRPr="0099654B">
        <w:rPr>
          <w:rFonts w:ascii="Arial" w:hAnsi="Arial" w:cs="Arial"/>
          <w:b/>
          <w:u w:val="single"/>
        </w:rPr>
        <w:t>Local</w:t>
      </w:r>
      <w:r w:rsidR="00420034" w:rsidRPr="0099654B">
        <w:rPr>
          <w:rFonts w:ascii="Arial" w:hAnsi="Arial" w:cs="Arial"/>
          <w:b/>
          <w:u w:val="single"/>
        </w:rPr>
        <w:t xml:space="preserve"> Priorities</w:t>
      </w:r>
    </w:p>
    <w:p w14:paraId="2C93E308" w14:textId="289C3533" w:rsidR="00A10413" w:rsidRPr="0099654B" w:rsidRDefault="00572E7A" w:rsidP="0083651B">
      <w:pPr>
        <w:spacing w:line="276" w:lineRule="auto"/>
        <w:jc w:val="both"/>
        <w:rPr>
          <w:rFonts w:ascii="Arial" w:hAnsi="Arial" w:cs="Arial"/>
          <w:bCs/>
        </w:rPr>
      </w:pPr>
      <w:r w:rsidRPr="0099654B">
        <w:rPr>
          <w:rFonts w:ascii="Arial" w:hAnsi="Arial" w:cs="Arial"/>
          <w:bCs/>
        </w:rPr>
        <w:t xml:space="preserve">Over the course of the year, </w:t>
      </w:r>
      <w:r w:rsidR="005B2CA0" w:rsidRPr="0099654B">
        <w:rPr>
          <w:rFonts w:ascii="Arial" w:hAnsi="Arial" w:cs="Arial"/>
          <w:bCs/>
        </w:rPr>
        <w:t xml:space="preserve">each of the sub-Highland LEPs </w:t>
      </w:r>
      <w:r w:rsidR="006D5A25" w:rsidRPr="0099654B">
        <w:rPr>
          <w:rFonts w:ascii="Arial" w:hAnsi="Arial" w:cs="Arial"/>
          <w:bCs/>
        </w:rPr>
        <w:t xml:space="preserve">identified </w:t>
      </w:r>
      <w:r w:rsidR="00A10413" w:rsidRPr="0099654B">
        <w:rPr>
          <w:rFonts w:ascii="Arial" w:hAnsi="Arial" w:cs="Arial"/>
          <w:bCs/>
        </w:rPr>
        <w:t xml:space="preserve">local employability </w:t>
      </w:r>
      <w:r w:rsidR="00EA70FC" w:rsidRPr="0099654B">
        <w:rPr>
          <w:rFonts w:ascii="Arial" w:hAnsi="Arial" w:cs="Arial"/>
          <w:bCs/>
        </w:rPr>
        <w:t xml:space="preserve">issues and </w:t>
      </w:r>
      <w:r w:rsidR="00FB0DD6" w:rsidRPr="0099654B">
        <w:rPr>
          <w:rFonts w:ascii="Arial" w:hAnsi="Arial" w:cs="Arial"/>
          <w:bCs/>
        </w:rPr>
        <w:t xml:space="preserve">discussed where possible and within the remit of the groups, </w:t>
      </w:r>
      <w:r w:rsidR="00EA70FC" w:rsidRPr="0099654B">
        <w:rPr>
          <w:rFonts w:ascii="Arial" w:hAnsi="Arial" w:cs="Arial"/>
          <w:bCs/>
        </w:rPr>
        <w:t xml:space="preserve">potential solutions to help overcome them.  </w:t>
      </w:r>
    </w:p>
    <w:p w14:paraId="65DF303B" w14:textId="6021C055" w:rsidR="00572E7A" w:rsidRPr="0099654B" w:rsidRDefault="00FB0DD6" w:rsidP="0083651B">
      <w:pPr>
        <w:spacing w:line="276" w:lineRule="auto"/>
        <w:jc w:val="both"/>
        <w:rPr>
          <w:rFonts w:ascii="Arial" w:hAnsi="Arial" w:cs="Arial"/>
          <w:bCs/>
        </w:rPr>
      </w:pPr>
      <w:r w:rsidRPr="0099654B">
        <w:rPr>
          <w:rFonts w:ascii="Arial" w:hAnsi="Arial" w:cs="Arial"/>
          <w:bCs/>
        </w:rPr>
        <w:t xml:space="preserve">The main issues </w:t>
      </w:r>
      <w:r w:rsidR="00806522" w:rsidRPr="0099654B">
        <w:rPr>
          <w:rFonts w:ascii="Arial" w:hAnsi="Arial" w:cs="Arial"/>
          <w:bCs/>
        </w:rPr>
        <w:t>identified are summarised below :-</w:t>
      </w:r>
    </w:p>
    <w:p w14:paraId="1B0FE8AD" w14:textId="259BB827" w:rsidR="00146DF5" w:rsidRPr="0099654B" w:rsidRDefault="00572E7A" w:rsidP="0083651B">
      <w:pPr>
        <w:spacing w:line="276" w:lineRule="auto"/>
        <w:jc w:val="both"/>
        <w:rPr>
          <w:rFonts w:ascii="Arial" w:hAnsi="Arial" w:cs="Arial"/>
          <w:b/>
        </w:rPr>
      </w:pPr>
      <w:r w:rsidRPr="0099654B">
        <w:rPr>
          <w:rFonts w:ascii="Arial" w:hAnsi="Arial" w:cs="Arial"/>
          <w:b/>
        </w:rPr>
        <w:t>North Highland</w:t>
      </w:r>
    </w:p>
    <w:p w14:paraId="61F482E3" w14:textId="438B6F12" w:rsidR="00572E7A" w:rsidRPr="0099654B" w:rsidRDefault="007A11B1" w:rsidP="0083651B">
      <w:pPr>
        <w:pStyle w:val="ListParagraph"/>
        <w:numPr>
          <w:ilvl w:val="0"/>
          <w:numId w:val="4"/>
        </w:numPr>
        <w:spacing w:line="276" w:lineRule="auto"/>
        <w:jc w:val="both"/>
        <w:rPr>
          <w:rFonts w:ascii="Arial" w:hAnsi="Arial" w:cs="Arial"/>
          <w:bCs/>
        </w:rPr>
      </w:pPr>
      <w:r w:rsidRPr="0099654B">
        <w:rPr>
          <w:rFonts w:ascii="Arial" w:hAnsi="Arial" w:cs="Arial"/>
          <w:bCs/>
        </w:rPr>
        <w:t>Labou</w:t>
      </w:r>
      <w:r w:rsidR="00D31AA5" w:rsidRPr="0099654B">
        <w:rPr>
          <w:rFonts w:ascii="Arial" w:hAnsi="Arial" w:cs="Arial"/>
          <w:bCs/>
        </w:rPr>
        <w:t xml:space="preserve">r supply </w:t>
      </w:r>
      <w:r w:rsidR="00265B62" w:rsidRPr="0099654B">
        <w:rPr>
          <w:rFonts w:ascii="Arial" w:hAnsi="Arial" w:cs="Arial"/>
          <w:bCs/>
        </w:rPr>
        <w:t xml:space="preserve">issues </w:t>
      </w:r>
      <w:r w:rsidR="00977944" w:rsidRPr="0099654B">
        <w:rPr>
          <w:rFonts w:ascii="Arial" w:hAnsi="Arial" w:cs="Arial"/>
          <w:bCs/>
        </w:rPr>
        <w:t xml:space="preserve">– especially the </w:t>
      </w:r>
      <w:r w:rsidR="00D31AA5" w:rsidRPr="0099654B">
        <w:rPr>
          <w:rFonts w:ascii="Arial" w:hAnsi="Arial" w:cs="Arial"/>
          <w:bCs/>
        </w:rPr>
        <w:t>hospitality sector</w:t>
      </w:r>
    </w:p>
    <w:p w14:paraId="2E9E2748" w14:textId="08468FAD" w:rsidR="00847A13" w:rsidRPr="0099654B" w:rsidRDefault="00847A13" w:rsidP="0083651B">
      <w:pPr>
        <w:pStyle w:val="ListParagraph"/>
        <w:numPr>
          <w:ilvl w:val="0"/>
          <w:numId w:val="4"/>
        </w:numPr>
        <w:spacing w:line="276" w:lineRule="auto"/>
        <w:jc w:val="both"/>
        <w:rPr>
          <w:rFonts w:ascii="Arial" w:hAnsi="Arial" w:cs="Arial"/>
          <w:bCs/>
        </w:rPr>
      </w:pPr>
      <w:r w:rsidRPr="0099654B">
        <w:rPr>
          <w:rFonts w:ascii="Arial" w:hAnsi="Arial" w:cs="Arial"/>
          <w:bCs/>
        </w:rPr>
        <w:t>Access to affordable and reliable public transport</w:t>
      </w:r>
      <w:r w:rsidR="0083651B" w:rsidRPr="0099654B">
        <w:rPr>
          <w:rFonts w:ascii="Arial" w:hAnsi="Arial" w:cs="Arial"/>
          <w:bCs/>
        </w:rPr>
        <w:t xml:space="preserve"> to support training and employment</w:t>
      </w:r>
    </w:p>
    <w:p w14:paraId="0BCCB0BA" w14:textId="72DF2464" w:rsidR="00847A13" w:rsidRPr="0099654B" w:rsidRDefault="00847A13" w:rsidP="0083651B">
      <w:pPr>
        <w:pStyle w:val="ListParagraph"/>
        <w:numPr>
          <w:ilvl w:val="0"/>
          <w:numId w:val="4"/>
        </w:numPr>
        <w:spacing w:line="276" w:lineRule="auto"/>
        <w:jc w:val="both"/>
        <w:rPr>
          <w:rFonts w:ascii="Arial" w:hAnsi="Arial" w:cs="Arial"/>
          <w:bCs/>
        </w:rPr>
      </w:pPr>
      <w:r w:rsidRPr="0099654B">
        <w:rPr>
          <w:rFonts w:ascii="Arial" w:hAnsi="Arial" w:cs="Arial"/>
          <w:bCs/>
        </w:rPr>
        <w:t>Access to afforda</w:t>
      </w:r>
      <w:r w:rsidR="00124D38" w:rsidRPr="0099654B">
        <w:rPr>
          <w:rFonts w:ascii="Arial" w:hAnsi="Arial" w:cs="Arial"/>
          <w:bCs/>
        </w:rPr>
        <w:t xml:space="preserve">ble childcare to suit the needs of working parents </w:t>
      </w:r>
      <w:r w:rsidR="00BF65F4" w:rsidRPr="0099654B">
        <w:rPr>
          <w:rFonts w:ascii="Arial" w:hAnsi="Arial" w:cs="Arial"/>
          <w:bCs/>
        </w:rPr>
        <w:t>–</w:t>
      </w:r>
      <w:r w:rsidR="00124D38" w:rsidRPr="0099654B">
        <w:rPr>
          <w:rFonts w:ascii="Arial" w:hAnsi="Arial" w:cs="Arial"/>
          <w:bCs/>
        </w:rPr>
        <w:t xml:space="preserve"> </w:t>
      </w:r>
      <w:r w:rsidR="00A26687" w:rsidRPr="0099654B">
        <w:rPr>
          <w:rFonts w:ascii="Arial" w:hAnsi="Arial" w:cs="Arial"/>
          <w:bCs/>
        </w:rPr>
        <w:t xml:space="preserve">especially </w:t>
      </w:r>
      <w:r w:rsidR="00BF65F4" w:rsidRPr="0099654B">
        <w:rPr>
          <w:rFonts w:ascii="Arial" w:hAnsi="Arial" w:cs="Arial"/>
          <w:bCs/>
        </w:rPr>
        <w:t xml:space="preserve">wrap around, </w:t>
      </w:r>
      <w:r w:rsidR="003F2638" w:rsidRPr="0099654B">
        <w:rPr>
          <w:rFonts w:ascii="Arial" w:hAnsi="Arial" w:cs="Arial"/>
          <w:bCs/>
        </w:rPr>
        <w:t xml:space="preserve">weekend and school holiday </w:t>
      </w:r>
      <w:r w:rsidR="00A26687" w:rsidRPr="0099654B">
        <w:rPr>
          <w:rFonts w:ascii="Arial" w:hAnsi="Arial" w:cs="Arial"/>
          <w:bCs/>
        </w:rPr>
        <w:t>provision</w:t>
      </w:r>
      <w:r w:rsidR="003F2638" w:rsidRPr="0099654B">
        <w:rPr>
          <w:rFonts w:ascii="Arial" w:hAnsi="Arial" w:cs="Arial"/>
          <w:bCs/>
        </w:rPr>
        <w:t>.</w:t>
      </w:r>
    </w:p>
    <w:p w14:paraId="4B022336" w14:textId="44D236FC" w:rsidR="00A26687" w:rsidRPr="0099654B" w:rsidRDefault="00A26687" w:rsidP="0083651B">
      <w:pPr>
        <w:pStyle w:val="ListParagraph"/>
        <w:numPr>
          <w:ilvl w:val="0"/>
          <w:numId w:val="4"/>
        </w:numPr>
        <w:spacing w:line="276" w:lineRule="auto"/>
        <w:jc w:val="both"/>
        <w:rPr>
          <w:rFonts w:ascii="Arial" w:hAnsi="Arial" w:cs="Arial"/>
          <w:bCs/>
        </w:rPr>
      </w:pPr>
      <w:r w:rsidRPr="0099654B">
        <w:rPr>
          <w:rFonts w:ascii="Arial" w:hAnsi="Arial" w:cs="Arial"/>
          <w:bCs/>
        </w:rPr>
        <w:t xml:space="preserve">Attract and retain </w:t>
      </w:r>
      <w:r w:rsidR="00E723EB" w:rsidRPr="0099654B">
        <w:rPr>
          <w:rFonts w:ascii="Arial" w:hAnsi="Arial" w:cs="Arial"/>
          <w:bCs/>
        </w:rPr>
        <w:t>people to the North</w:t>
      </w:r>
      <w:r w:rsidR="000E5573" w:rsidRPr="0099654B">
        <w:rPr>
          <w:rFonts w:ascii="Arial" w:hAnsi="Arial" w:cs="Arial"/>
          <w:bCs/>
        </w:rPr>
        <w:t xml:space="preserve"> Highland area</w:t>
      </w:r>
      <w:r w:rsidR="00E723EB" w:rsidRPr="0099654B">
        <w:rPr>
          <w:rFonts w:ascii="Arial" w:hAnsi="Arial" w:cs="Arial"/>
          <w:bCs/>
        </w:rPr>
        <w:t xml:space="preserve"> </w:t>
      </w:r>
      <w:r w:rsidR="00D9395A" w:rsidRPr="0099654B">
        <w:rPr>
          <w:rFonts w:ascii="Arial" w:hAnsi="Arial" w:cs="Arial"/>
          <w:bCs/>
        </w:rPr>
        <w:t>– supported by access to affordable housing</w:t>
      </w:r>
    </w:p>
    <w:p w14:paraId="7FC0AC80" w14:textId="40F171E6" w:rsidR="00572E7A" w:rsidRPr="0099654B" w:rsidRDefault="00572E7A" w:rsidP="0083651B">
      <w:pPr>
        <w:spacing w:line="276" w:lineRule="auto"/>
        <w:jc w:val="both"/>
        <w:rPr>
          <w:rFonts w:ascii="Arial" w:hAnsi="Arial" w:cs="Arial"/>
          <w:b/>
        </w:rPr>
      </w:pPr>
      <w:r w:rsidRPr="0099654B">
        <w:rPr>
          <w:rFonts w:ascii="Arial" w:hAnsi="Arial" w:cs="Arial"/>
          <w:b/>
        </w:rPr>
        <w:t>Inner Moray Firth</w:t>
      </w:r>
    </w:p>
    <w:p w14:paraId="09AB6464" w14:textId="0BD52DF5" w:rsidR="00EA70FC" w:rsidRPr="0099654B" w:rsidRDefault="00070D68" w:rsidP="0083651B">
      <w:pPr>
        <w:pStyle w:val="ListParagraph"/>
        <w:numPr>
          <w:ilvl w:val="0"/>
          <w:numId w:val="4"/>
        </w:numPr>
        <w:spacing w:line="276" w:lineRule="auto"/>
        <w:jc w:val="both"/>
        <w:rPr>
          <w:rFonts w:ascii="Arial" w:hAnsi="Arial" w:cs="Arial"/>
          <w:bCs/>
          <w:u w:val="single"/>
        </w:rPr>
      </w:pPr>
      <w:r w:rsidRPr="0099654B">
        <w:rPr>
          <w:rFonts w:ascii="Arial" w:hAnsi="Arial" w:cs="Arial"/>
          <w:bCs/>
        </w:rPr>
        <w:t>Attract</w:t>
      </w:r>
      <w:r w:rsidR="004D281B" w:rsidRPr="0099654B">
        <w:rPr>
          <w:rFonts w:ascii="Arial" w:hAnsi="Arial" w:cs="Arial"/>
          <w:bCs/>
        </w:rPr>
        <w:t>ing and retaining staff in several key sectors – hospitality, care, retail</w:t>
      </w:r>
      <w:r w:rsidR="006E799B" w:rsidRPr="0099654B">
        <w:rPr>
          <w:rFonts w:ascii="Arial" w:hAnsi="Arial" w:cs="Arial"/>
          <w:bCs/>
        </w:rPr>
        <w:t>,</w:t>
      </w:r>
      <w:r w:rsidR="004D281B" w:rsidRPr="0099654B">
        <w:rPr>
          <w:rFonts w:ascii="Arial" w:hAnsi="Arial" w:cs="Arial"/>
          <w:bCs/>
        </w:rPr>
        <w:t xml:space="preserve"> and construction in particular</w:t>
      </w:r>
    </w:p>
    <w:p w14:paraId="41575240" w14:textId="0965E20D" w:rsidR="004D281B" w:rsidRPr="0099654B" w:rsidRDefault="006E799B" w:rsidP="0083651B">
      <w:pPr>
        <w:pStyle w:val="ListParagraph"/>
        <w:numPr>
          <w:ilvl w:val="0"/>
          <w:numId w:val="4"/>
        </w:numPr>
        <w:spacing w:line="276" w:lineRule="auto"/>
        <w:jc w:val="both"/>
        <w:rPr>
          <w:rFonts w:ascii="Arial" w:hAnsi="Arial" w:cs="Arial"/>
          <w:bCs/>
          <w:u w:val="single"/>
        </w:rPr>
      </w:pPr>
      <w:r w:rsidRPr="0099654B">
        <w:rPr>
          <w:rFonts w:ascii="Arial" w:hAnsi="Arial" w:cs="Arial"/>
          <w:bCs/>
        </w:rPr>
        <w:t>Visibility of, and access to employability services</w:t>
      </w:r>
      <w:r w:rsidR="003445E4" w:rsidRPr="0099654B">
        <w:rPr>
          <w:rFonts w:ascii="Arial" w:hAnsi="Arial" w:cs="Arial"/>
          <w:bCs/>
        </w:rPr>
        <w:t xml:space="preserve"> within communities</w:t>
      </w:r>
    </w:p>
    <w:p w14:paraId="2B3CDE3D" w14:textId="6D05CDEA" w:rsidR="0058557A" w:rsidRPr="0099654B" w:rsidRDefault="0058557A" w:rsidP="0083651B">
      <w:pPr>
        <w:pStyle w:val="ListParagraph"/>
        <w:numPr>
          <w:ilvl w:val="0"/>
          <w:numId w:val="4"/>
        </w:numPr>
        <w:spacing w:line="276" w:lineRule="auto"/>
        <w:jc w:val="both"/>
        <w:rPr>
          <w:rFonts w:ascii="Arial" w:hAnsi="Arial" w:cs="Arial"/>
          <w:bCs/>
          <w:u w:val="single"/>
        </w:rPr>
      </w:pPr>
      <w:r w:rsidRPr="0099654B">
        <w:rPr>
          <w:rFonts w:ascii="Arial" w:hAnsi="Arial" w:cs="Arial"/>
          <w:bCs/>
        </w:rPr>
        <w:t>Access to affordable and reliable public t</w:t>
      </w:r>
      <w:r w:rsidR="00D956BF" w:rsidRPr="0099654B">
        <w:rPr>
          <w:rFonts w:ascii="Arial" w:hAnsi="Arial" w:cs="Arial"/>
          <w:bCs/>
        </w:rPr>
        <w:t>ransport</w:t>
      </w:r>
      <w:r w:rsidR="003445E4" w:rsidRPr="0099654B">
        <w:rPr>
          <w:rFonts w:ascii="Arial" w:hAnsi="Arial" w:cs="Arial"/>
          <w:bCs/>
        </w:rPr>
        <w:t xml:space="preserve"> to support training and employment</w:t>
      </w:r>
    </w:p>
    <w:p w14:paraId="22202213" w14:textId="4F151714" w:rsidR="00D956BF" w:rsidRPr="0099654B" w:rsidRDefault="00D956BF" w:rsidP="0083651B">
      <w:pPr>
        <w:pStyle w:val="ListParagraph"/>
        <w:numPr>
          <w:ilvl w:val="0"/>
          <w:numId w:val="4"/>
        </w:numPr>
        <w:spacing w:line="276" w:lineRule="auto"/>
        <w:jc w:val="both"/>
        <w:rPr>
          <w:rFonts w:ascii="Arial" w:hAnsi="Arial" w:cs="Arial"/>
          <w:bCs/>
          <w:u w:val="single"/>
        </w:rPr>
      </w:pPr>
      <w:r w:rsidRPr="0099654B">
        <w:rPr>
          <w:rFonts w:ascii="Arial" w:hAnsi="Arial" w:cs="Arial"/>
          <w:bCs/>
        </w:rPr>
        <w:t xml:space="preserve">Collation of data to </w:t>
      </w:r>
      <w:r w:rsidR="00C93F36" w:rsidRPr="0099654B">
        <w:rPr>
          <w:rFonts w:ascii="Arial" w:hAnsi="Arial" w:cs="Arial"/>
          <w:bCs/>
        </w:rPr>
        <w:t>inform decision making</w:t>
      </w:r>
    </w:p>
    <w:p w14:paraId="1BC4C62D" w14:textId="3EC86F4E" w:rsidR="00572E7A" w:rsidRPr="0099654B" w:rsidRDefault="00572E7A" w:rsidP="0083651B">
      <w:pPr>
        <w:spacing w:line="276" w:lineRule="auto"/>
        <w:jc w:val="both"/>
        <w:rPr>
          <w:rFonts w:ascii="Arial" w:hAnsi="Arial" w:cs="Arial"/>
          <w:b/>
        </w:rPr>
      </w:pPr>
      <w:r w:rsidRPr="0099654B">
        <w:rPr>
          <w:rFonts w:ascii="Arial" w:hAnsi="Arial" w:cs="Arial"/>
          <w:b/>
        </w:rPr>
        <w:t>West Highland</w:t>
      </w:r>
    </w:p>
    <w:p w14:paraId="652E098D" w14:textId="5014C0A0" w:rsidR="00806522" w:rsidRPr="0099654B" w:rsidRDefault="00806522" w:rsidP="0083651B">
      <w:pPr>
        <w:pStyle w:val="ListParagraph"/>
        <w:numPr>
          <w:ilvl w:val="0"/>
          <w:numId w:val="5"/>
        </w:numPr>
        <w:spacing w:line="276" w:lineRule="auto"/>
        <w:jc w:val="both"/>
        <w:rPr>
          <w:rFonts w:ascii="Arial" w:hAnsi="Arial" w:cs="Arial"/>
          <w:bCs/>
          <w:u w:val="single"/>
        </w:rPr>
      </w:pPr>
      <w:r w:rsidRPr="0099654B">
        <w:rPr>
          <w:rFonts w:ascii="Arial" w:hAnsi="Arial" w:cs="Arial"/>
          <w:bCs/>
        </w:rPr>
        <w:t xml:space="preserve">Lack of affordable housing across the area </w:t>
      </w:r>
      <w:r w:rsidR="003445E4" w:rsidRPr="0099654B">
        <w:rPr>
          <w:rFonts w:ascii="Arial" w:hAnsi="Arial" w:cs="Arial"/>
          <w:bCs/>
        </w:rPr>
        <w:t>to support employment</w:t>
      </w:r>
    </w:p>
    <w:p w14:paraId="07070967" w14:textId="77777777" w:rsidR="00806522" w:rsidRPr="0099654B" w:rsidRDefault="00FA566E" w:rsidP="0083651B">
      <w:pPr>
        <w:pStyle w:val="ListParagraph"/>
        <w:numPr>
          <w:ilvl w:val="0"/>
          <w:numId w:val="5"/>
        </w:numPr>
        <w:spacing w:line="276" w:lineRule="auto"/>
        <w:jc w:val="both"/>
        <w:rPr>
          <w:rFonts w:ascii="Arial" w:hAnsi="Arial" w:cs="Arial"/>
          <w:bCs/>
          <w:u w:val="single"/>
        </w:rPr>
      </w:pPr>
      <w:r w:rsidRPr="0099654B">
        <w:rPr>
          <w:rFonts w:ascii="Arial" w:hAnsi="Arial" w:cs="Arial"/>
          <w:bCs/>
        </w:rPr>
        <w:t xml:space="preserve">Access to affordable and </w:t>
      </w:r>
      <w:r w:rsidR="00EE2315" w:rsidRPr="0099654B">
        <w:rPr>
          <w:rFonts w:ascii="Arial" w:hAnsi="Arial" w:cs="Arial"/>
          <w:bCs/>
        </w:rPr>
        <w:t>flexible childcare</w:t>
      </w:r>
      <w:r w:rsidR="00806522" w:rsidRPr="0099654B">
        <w:rPr>
          <w:rFonts w:ascii="Arial" w:hAnsi="Arial" w:cs="Arial"/>
          <w:bCs/>
        </w:rPr>
        <w:t xml:space="preserve"> </w:t>
      </w:r>
    </w:p>
    <w:p w14:paraId="01EF5437" w14:textId="59A5334A" w:rsidR="00806522" w:rsidRPr="0099654B" w:rsidRDefault="00806522" w:rsidP="0083651B">
      <w:pPr>
        <w:pStyle w:val="ListParagraph"/>
        <w:numPr>
          <w:ilvl w:val="0"/>
          <w:numId w:val="5"/>
        </w:numPr>
        <w:spacing w:line="276" w:lineRule="auto"/>
        <w:jc w:val="both"/>
        <w:rPr>
          <w:rFonts w:ascii="Arial" w:hAnsi="Arial" w:cs="Arial"/>
          <w:bCs/>
          <w:u w:val="single"/>
        </w:rPr>
      </w:pPr>
      <w:r w:rsidRPr="0099654B">
        <w:rPr>
          <w:rFonts w:ascii="Arial" w:hAnsi="Arial" w:cs="Arial"/>
          <w:bCs/>
        </w:rPr>
        <w:t>Collation of local level data to inform decision making</w:t>
      </w:r>
    </w:p>
    <w:p w14:paraId="22B0AEA8" w14:textId="0E1EF4C8" w:rsidR="00EE2315" w:rsidRPr="0099654B" w:rsidRDefault="00537EBF" w:rsidP="0083651B">
      <w:pPr>
        <w:pStyle w:val="ListParagraph"/>
        <w:numPr>
          <w:ilvl w:val="0"/>
          <w:numId w:val="5"/>
        </w:numPr>
        <w:spacing w:line="276" w:lineRule="auto"/>
        <w:jc w:val="both"/>
        <w:rPr>
          <w:rFonts w:ascii="Arial" w:hAnsi="Arial" w:cs="Arial"/>
          <w:bCs/>
          <w:u w:val="single"/>
        </w:rPr>
      </w:pPr>
      <w:r w:rsidRPr="0099654B">
        <w:rPr>
          <w:rFonts w:ascii="Arial" w:hAnsi="Arial" w:cs="Arial"/>
          <w:bCs/>
        </w:rPr>
        <w:t>Labour supply issues – particularly in hospitality and social care</w:t>
      </w:r>
    </w:p>
    <w:p w14:paraId="31227FB9" w14:textId="4F205D62" w:rsidR="0062032B" w:rsidRPr="0099654B" w:rsidRDefault="00C118A9" w:rsidP="0083651B">
      <w:pPr>
        <w:pStyle w:val="ListParagraph"/>
        <w:numPr>
          <w:ilvl w:val="0"/>
          <w:numId w:val="5"/>
        </w:numPr>
        <w:spacing w:line="276" w:lineRule="auto"/>
        <w:jc w:val="both"/>
        <w:rPr>
          <w:rFonts w:ascii="Arial" w:hAnsi="Arial" w:cs="Arial"/>
          <w:bCs/>
          <w:u w:val="single"/>
        </w:rPr>
      </w:pPr>
      <w:r w:rsidRPr="0099654B">
        <w:rPr>
          <w:rFonts w:ascii="Arial" w:hAnsi="Arial" w:cs="Arial"/>
          <w:bCs/>
        </w:rPr>
        <w:t>Visibility and accessibility of employability services</w:t>
      </w:r>
      <w:r w:rsidR="0099654B" w:rsidRPr="0099654B">
        <w:rPr>
          <w:rFonts w:ascii="Arial" w:hAnsi="Arial" w:cs="Arial"/>
          <w:bCs/>
        </w:rPr>
        <w:t xml:space="preserve"> within communities</w:t>
      </w:r>
    </w:p>
    <w:p w14:paraId="53F804F8" w14:textId="24524D52" w:rsidR="00DE2B03" w:rsidRPr="0099654B" w:rsidRDefault="00DE2B03" w:rsidP="0083651B">
      <w:pPr>
        <w:spacing w:line="276" w:lineRule="auto"/>
        <w:jc w:val="both"/>
        <w:rPr>
          <w:rFonts w:ascii="Arial" w:hAnsi="Arial" w:cs="Arial"/>
          <w:b/>
          <w:u w:val="single"/>
        </w:rPr>
      </w:pPr>
      <w:r w:rsidRPr="0099654B">
        <w:rPr>
          <w:rFonts w:ascii="Arial" w:hAnsi="Arial" w:cs="Arial"/>
          <w:b/>
          <w:u w:val="single"/>
        </w:rPr>
        <w:lastRenderedPageBreak/>
        <w:t>HEP Operational Plan 2023/24</w:t>
      </w:r>
    </w:p>
    <w:p w14:paraId="505F1031" w14:textId="72138FE5" w:rsidR="00161EDB" w:rsidRPr="0099654B" w:rsidRDefault="00DE2B03" w:rsidP="0083651B">
      <w:pPr>
        <w:spacing w:line="276" w:lineRule="auto"/>
        <w:jc w:val="both"/>
        <w:rPr>
          <w:rFonts w:ascii="Arial" w:hAnsi="Arial" w:cs="Arial"/>
          <w:bCs/>
        </w:rPr>
      </w:pPr>
      <w:r w:rsidRPr="0099654B">
        <w:rPr>
          <w:rFonts w:ascii="Arial" w:hAnsi="Arial" w:cs="Arial"/>
          <w:bCs/>
        </w:rPr>
        <w:t>A</w:t>
      </w:r>
      <w:r w:rsidR="007B1BB5" w:rsidRPr="0099654B">
        <w:rPr>
          <w:rFonts w:ascii="Arial" w:hAnsi="Arial" w:cs="Arial"/>
          <w:bCs/>
        </w:rPr>
        <w:t xml:space="preserve"> </w:t>
      </w:r>
      <w:r w:rsidR="00161EDB" w:rsidRPr="0099654B">
        <w:rPr>
          <w:rFonts w:ascii="Arial" w:hAnsi="Arial" w:cs="Arial"/>
          <w:bCs/>
        </w:rPr>
        <w:t xml:space="preserve">revised </w:t>
      </w:r>
      <w:r w:rsidRPr="0099654B">
        <w:rPr>
          <w:rFonts w:ascii="Arial" w:hAnsi="Arial" w:cs="Arial"/>
          <w:bCs/>
        </w:rPr>
        <w:t>operational plan for financial year 202</w:t>
      </w:r>
      <w:r w:rsidR="007B1BB5" w:rsidRPr="0099654B">
        <w:rPr>
          <w:rFonts w:ascii="Arial" w:hAnsi="Arial" w:cs="Arial"/>
          <w:bCs/>
        </w:rPr>
        <w:t xml:space="preserve">3/24 </w:t>
      </w:r>
      <w:r w:rsidR="00F43852" w:rsidRPr="0099654B">
        <w:rPr>
          <w:rFonts w:ascii="Arial" w:hAnsi="Arial" w:cs="Arial"/>
          <w:bCs/>
        </w:rPr>
        <w:t xml:space="preserve">has been completed and is included as </w:t>
      </w:r>
      <w:r w:rsidR="0099654B" w:rsidRPr="0099654B">
        <w:rPr>
          <w:rFonts w:ascii="Arial" w:hAnsi="Arial" w:cs="Arial"/>
          <w:bCs/>
        </w:rPr>
        <w:t>A</w:t>
      </w:r>
      <w:r w:rsidR="00F43852" w:rsidRPr="0099654B">
        <w:rPr>
          <w:rFonts w:ascii="Arial" w:hAnsi="Arial" w:cs="Arial"/>
          <w:bCs/>
        </w:rPr>
        <w:t>nnex 2 to this report.  This r</w:t>
      </w:r>
      <w:r w:rsidR="00161EDB" w:rsidRPr="0099654B">
        <w:rPr>
          <w:rFonts w:ascii="Arial" w:hAnsi="Arial" w:cs="Arial"/>
          <w:bCs/>
        </w:rPr>
        <w:t xml:space="preserve">eflecting </w:t>
      </w:r>
      <w:r w:rsidR="00F43852" w:rsidRPr="0099654B">
        <w:rPr>
          <w:rFonts w:ascii="Arial" w:hAnsi="Arial" w:cs="Arial"/>
          <w:bCs/>
        </w:rPr>
        <w:t>the priorities identified by the HEP partnership for progressing over the coming 12 months, how these relate to the overall NOLB principles and who from the partnership will take responsibility for progress</w:t>
      </w:r>
      <w:r w:rsidR="0083651B" w:rsidRPr="0099654B">
        <w:rPr>
          <w:rFonts w:ascii="Arial" w:hAnsi="Arial" w:cs="Arial"/>
          <w:bCs/>
        </w:rPr>
        <w:t>.</w:t>
      </w:r>
    </w:p>
    <w:p w14:paraId="4A90380D" w14:textId="1C8A4720" w:rsidR="00263701" w:rsidRPr="00161EDB" w:rsidRDefault="00263701" w:rsidP="00161EDB">
      <w:pPr>
        <w:spacing w:line="276" w:lineRule="auto"/>
        <w:jc w:val="both"/>
        <w:rPr>
          <w:rFonts w:ascii="Arial" w:hAnsi="Arial" w:cs="Arial"/>
          <w:bCs/>
          <w:sz w:val="21"/>
          <w:szCs w:val="21"/>
        </w:rPr>
      </w:pPr>
      <w:r>
        <w:rPr>
          <w:sz w:val="32"/>
          <w:szCs w:val="32"/>
        </w:rPr>
        <w:br w:type="page"/>
      </w:r>
    </w:p>
    <w:p w14:paraId="142916BD" w14:textId="77777777" w:rsidR="0071683F" w:rsidRDefault="0071683F" w:rsidP="00E623CA">
      <w:pPr>
        <w:rPr>
          <w:sz w:val="32"/>
          <w:szCs w:val="32"/>
        </w:rPr>
        <w:sectPr w:rsidR="0071683F" w:rsidSect="00E623CA">
          <w:pgSz w:w="11906" w:h="16838"/>
          <w:pgMar w:top="1440" w:right="1440" w:bottom="1440" w:left="1440" w:header="708" w:footer="708" w:gutter="0"/>
          <w:cols w:space="708"/>
          <w:docGrid w:linePitch="360"/>
        </w:sectPr>
      </w:pPr>
    </w:p>
    <w:p w14:paraId="6507055B" w14:textId="6010FAD3" w:rsidR="00E623CA" w:rsidRPr="0099654B" w:rsidRDefault="00F646C8" w:rsidP="00E623CA">
      <w:pPr>
        <w:rPr>
          <w:rFonts w:ascii="Arial" w:hAnsi="Arial" w:cs="Arial"/>
          <w:b/>
          <w:bCs/>
          <w:sz w:val="28"/>
          <w:szCs w:val="28"/>
        </w:rPr>
      </w:pPr>
      <w:r w:rsidRPr="0099654B">
        <w:rPr>
          <w:rFonts w:ascii="Arial" w:hAnsi="Arial" w:cs="Arial"/>
          <w:b/>
          <w:bCs/>
          <w:sz w:val="28"/>
          <w:szCs w:val="28"/>
        </w:rPr>
        <w:lastRenderedPageBreak/>
        <w:t>Annex 1</w:t>
      </w:r>
      <w:r w:rsidR="009249C2" w:rsidRPr="0099654B">
        <w:rPr>
          <w:rFonts w:ascii="Arial" w:hAnsi="Arial" w:cs="Arial"/>
          <w:b/>
          <w:bCs/>
          <w:sz w:val="28"/>
          <w:szCs w:val="28"/>
        </w:rPr>
        <w:t xml:space="preserve"> - </w:t>
      </w:r>
      <w:r w:rsidR="003D1AE6" w:rsidRPr="0099654B">
        <w:rPr>
          <w:rFonts w:ascii="Arial" w:hAnsi="Arial" w:cs="Arial"/>
          <w:b/>
          <w:bCs/>
          <w:sz w:val="28"/>
          <w:szCs w:val="28"/>
        </w:rPr>
        <w:t>2022/23 Operational Plan</w:t>
      </w:r>
    </w:p>
    <w:tbl>
      <w:tblPr>
        <w:tblStyle w:val="TableGrid"/>
        <w:tblW w:w="5000" w:type="pct"/>
        <w:tblLook w:val="04A0" w:firstRow="1" w:lastRow="0" w:firstColumn="1" w:lastColumn="0" w:noHBand="0" w:noVBand="1"/>
      </w:tblPr>
      <w:tblGrid>
        <w:gridCol w:w="3282"/>
        <w:gridCol w:w="1833"/>
        <w:gridCol w:w="8838"/>
      </w:tblGrid>
      <w:tr w:rsidR="00713E89" w:rsidRPr="00146853" w14:paraId="24701B45" w14:textId="0DB2B868" w:rsidTr="00CD662C">
        <w:tc>
          <w:tcPr>
            <w:tcW w:w="1176" w:type="pct"/>
            <w:tcBorders>
              <w:top w:val="nil"/>
              <w:left w:val="nil"/>
              <w:bottom w:val="nil"/>
              <w:right w:val="single" w:sz="4" w:space="0" w:color="auto"/>
            </w:tcBorders>
            <w:shd w:val="clear" w:color="auto" w:fill="FFFFFF" w:themeFill="background1"/>
          </w:tcPr>
          <w:p w14:paraId="381F5C70" w14:textId="4CB80477" w:rsidR="00713E89" w:rsidRPr="00146853" w:rsidRDefault="00713E89" w:rsidP="00F94271">
            <w:pPr>
              <w:jc w:val="both"/>
              <w:rPr>
                <w:rFonts w:ascii="Arial" w:hAnsi="Arial" w:cs="Arial"/>
                <w:b/>
              </w:rPr>
            </w:pPr>
          </w:p>
        </w:tc>
        <w:tc>
          <w:tcPr>
            <w:tcW w:w="657" w:type="pct"/>
            <w:tcBorders>
              <w:left w:val="single" w:sz="4" w:space="0" w:color="auto"/>
            </w:tcBorders>
            <w:shd w:val="clear" w:color="auto" w:fill="E7E6E6" w:themeFill="background2"/>
            <w:vAlign w:val="center"/>
          </w:tcPr>
          <w:p w14:paraId="2629FE7E" w14:textId="4067F577" w:rsidR="00713E89" w:rsidRPr="00146853" w:rsidRDefault="00713E89" w:rsidP="00F94271">
            <w:pPr>
              <w:jc w:val="center"/>
              <w:rPr>
                <w:rFonts w:ascii="Arial" w:hAnsi="Arial" w:cs="Arial"/>
                <w:b/>
              </w:rPr>
            </w:pPr>
            <w:r w:rsidRPr="00146853">
              <w:rPr>
                <w:rFonts w:ascii="Arial" w:hAnsi="Arial" w:cs="Arial"/>
                <w:b/>
              </w:rPr>
              <w:t xml:space="preserve">NOLB </w:t>
            </w:r>
            <w:r w:rsidRPr="00146853">
              <w:rPr>
                <w:rFonts w:ascii="Arial" w:hAnsi="Arial" w:cs="Arial"/>
                <w:b/>
              </w:rPr>
              <w:br/>
              <w:t>Key Principle</w:t>
            </w:r>
          </w:p>
        </w:tc>
        <w:tc>
          <w:tcPr>
            <w:tcW w:w="3167" w:type="pct"/>
            <w:shd w:val="clear" w:color="auto" w:fill="E7E6E6" w:themeFill="background2"/>
            <w:vAlign w:val="center"/>
          </w:tcPr>
          <w:p w14:paraId="3414FE64" w14:textId="05F8428A" w:rsidR="00713E89" w:rsidRPr="00146853" w:rsidRDefault="00713E89" w:rsidP="00F94271">
            <w:pPr>
              <w:jc w:val="center"/>
              <w:rPr>
                <w:rFonts w:ascii="Arial" w:hAnsi="Arial" w:cs="Arial"/>
                <w:b/>
              </w:rPr>
            </w:pPr>
            <w:r w:rsidRPr="00146853">
              <w:rPr>
                <w:rFonts w:ascii="Arial" w:hAnsi="Arial" w:cs="Arial"/>
                <w:b/>
              </w:rPr>
              <w:t>Progress</w:t>
            </w:r>
            <w:r w:rsidR="00EC573F" w:rsidRPr="00146853">
              <w:rPr>
                <w:rFonts w:ascii="Arial" w:hAnsi="Arial" w:cs="Arial"/>
                <w:b/>
              </w:rPr>
              <w:t xml:space="preserve"> to 31</w:t>
            </w:r>
            <w:r w:rsidR="00EC573F" w:rsidRPr="00146853">
              <w:rPr>
                <w:rFonts w:ascii="Arial" w:hAnsi="Arial" w:cs="Arial"/>
                <w:b/>
                <w:vertAlign w:val="superscript"/>
              </w:rPr>
              <w:t>st</w:t>
            </w:r>
            <w:r w:rsidR="00EC573F" w:rsidRPr="00146853">
              <w:rPr>
                <w:rFonts w:ascii="Arial" w:hAnsi="Arial" w:cs="Arial"/>
                <w:b/>
              </w:rPr>
              <w:t xml:space="preserve"> March 2023</w:t>
            </w:r>
          </w:p>
        </w:tc>
      </w:tr>
      <w:tr w:rsidR="00713E89" w:rsidRPr="00146853" w14:paraId="666E72F2" w14:textId="30EC14B6" w:rsidTr="00CD662C">
        <w:tc>
          <w:tcPr>
            <w:tcW w:w="5000" w:type="pct"/>
            <w:gridSpan w:val="3"/>
            <w:shd w:val="clear" w:color="auto" w:fill="E7E6E6" w:themeFill="background2"/>
          </w:tcPr>
          <w:p w14:paraId="7BD2F0D7" w14:textId="77777777" w:rsidR="00713E89" w:rsidRPr="00146853" w:rsidRDefault="00713E89" w:rsidP="00F94271">
            <w:pPr>
              <w:jc w:val="both"/>
              <w:rPr>
                <w:rFonts w:ascii="Arial" w:hAnsi="Arial" w:cs="Arial"/>
                <w:b/>
              </w:rPr>
            </w:pPr>
            <w:r w:rsidRPr="00146853">
              <w:rPr>
                <w:rFonts w:ascii="Arial" w:hAnsi="Arial" w:cs="Arial"/>
                <w:b/>
              </w:rPr>
              <w:t>NOLB Workstream - Service Design</w:t>
            </w:r>
          </w:p>
        </w:tc>
      </w:tr>
      <w:tr w:rsidR="00713E89" w:rsidRPr="00146853" w14:paraId="765306CB" w14:textId="55DA6DC3" w:rsidTr="00CD662C">
        <w:tc>
          <w:tcPr>
            <w:tcW w:w="1176" w:type="pct"/>
            <w:vAlign w:val="center"/>
          </w:tcPr>
          <w:p w14:paraId="363C9E15" w14:textId="77777777" w:rsidR="00713E89" w:rsidRPr="00146853" w:rsidRDefault="00713E89" w:rsidP="00F94271">
            <w:pPr>
              <w:spacing w:line="276" w:lineRule="auto"/>
              <w:jc w:val="both"/>
              <w:rPr>
                <w:rFonts w:ascii="Arial" w:eastAsia="Calibri" w:hAnsi="Arial" w:cs="Arial"/>
              </w:rPr>
            </w:pPr>
            <w:r w:rsidRPr="00146853">
              <w:rPr>
                <w:rFonts w:ascii="Arial" w:eastAsia="Calibri" w:hAnsi="Arial" w:cs="Arial"/>
              </w:rPr>
              <w:t>Operate a Highland-wide employability key worker service</w:t>
            </w:r>
          </w:p>
        </w:tc>
        <w:tc>
          <w:tcPr>
            <w:tcW w:w="657" w:type="pct"/>
            <w:vAlign w:val="center"/>
          </w:tcPr>
          <w:p w14:paraId="4E89623F" w14:textId="77777777" w:rsidR="00713E89" w:rsidRPr="00146853" w:rsidRDefault="00713E89" w:rsidP="00F94271">
            <w:pPr>
              <w:spacing w:line="276" w:lineRule="auto"/>
              <w:jc w:val="center"/>
              <w:rPr>
                <w:rFonts w:ascii="Arial" w:hAnsi="Arial" w:cs="Arial"/>
                <w:bCs/>
              </w:rPr>
            </w:pPr>
            <w:r w:rsidRPr="00146853">
              <w:rPr>
                <w:rFonts w:ascii="Arial" w:hAnsi="Arial" w:cs="Arial"/>
                <w:bCs/>
              </w:rPr>
              <w:t>Person-centred support</w:t>
            </w:r>
          </w:p>
        </w:tc>
        <w:tc>
          <w:tcPr>
            <w:tcW w:w="3167" w:type="pct"/>
            <w:vAlign w:val="center"/>
          </w:tcPr>
          <w:p w14:paraId="47B64E81" w14:textId="1821948B" w:rsidR="00713E89" w:rsidRPr="00146853" w:rsidRDefault="00713E89" w:rsidP="00322331">
            <w:pPr>
              <w:widowControl w:val="0"/>
              <w:spacing w:line="276" w:lineRule="auto"/>
              <w:jc w:val="both"/>
              <w:rPr>
                <w:rFonts w:ascii="Arial" w:hAnsi="Arial" w:cs="Arial"/>
                <w:bCs/>
                <w:color w:val="000000" w:themeColor="text1"/>
              </w:rPr>
            </w:pPr>
            <w:r w:rsidRPr="00146853">
              <w:rPr>
                <w:rFonts w:ascii="Arial" w:hAnsi="Arial" w:cs="Arial"/>
                <w:bCs/>
                <w:color w:val="000000" w:themeColor="text1"/>
              </w:rPr>
              <w:t>The service is fully operational with a hybrid internal HC and external service provider model, engaged across Highland from the Employability Services Framework.  Recruitment and retention of staff has been challenging and this is continually under review.</w:t>
            </w:r>
          </w:p>
          <w:p w14:paraId="37EE9869" w14:textId="77777777" w:rsidR="00713E89" w:rsidRPr="00146853" w:rsidRDefault="00713E89" w:rsidP="00322331">
            <w:pPr>
              <w:widowControl w:val="0"/>
              <w:spacing w:line="276" w:lineRule="auto"/>
              <w:jc w:val="both"/>
              <w:rPr>
                <w:rFonts w:ascii="Arial" w:hAnsi="Arial" w:cs="Arial"/>
                <w:bCs/>
                <w:color w:val="000000" w:themeColor="text1"/>
              </w:rPr>
            </w:pPr>
          </w:p>
          <w:p w14:paraId="37900492" w14:textId="77777777" w:rsidR="00713E89" w:rsidRDefault="00713E89" w:rsidP="00322331">
            <w:pPr>
              <w:spacing w:line="276" w:lineRule="auto"/>
              <w:jc w:val="both"/>
              <w:rPr>
                <w:rFonts w:ascii="Arial" w:hAnsi="Arial" w:cs="Arial"/>
                <w:color w:val="000000" w:themeColor="text1"/>
              </w:rPr>
            </w:pPr>
            <w:r w:rsidRPr="00146853">
              <w:rPr>
                <w:rFonts w:ascii="Arial" w:hAnsi="Arial" w:cs="Arial"/>
                <w:color w:val="000000" w:themeColor="text1"/>
              </w:rPr>
              <w:t xml:space="preserve">Referrals in the main are coming from HEP partners and other face-to-face interactions.  The </w:t>
            </w:r>
            <w:r w:rsidRPr="00146853">
              <w:rPr>
                <w:rFonts w:ascii="Arial" w:hAnsi="Arial" w:cs="Arial"/>
                <w:bCs/>
                <w:color w:val="000000" w:themeColor="text1"/>
              </w:rPr>
              <w:t xml:space="preserve">Freephone number </w:t>
            </w:r>
            <w:r w:rsidRPr="00146853">
              <w:rPr>
                <w:rFonts w:ascii="Arial" w:hAnsi="Arial" w:cs="Arial"/>
                <w:color w:val="000000" w:themeColor="text1"/>
              </w:rPr>
              <w:t xml:space="preserve">0300 303 1570 offers another method to help people access the key worker service.  </w:t>
            </w:r>
          </w:p>
          <w:p w14:paraId="078AE3D5" w14:textId="4E2D367C" w:rsidR="00665360" w:rsidRPr="00146853" w:rsidRDefault="00665360" w:rsidP="00322331">
            <w:pPr>
              <w:spacing w:line="276" w:lineRule="auto"/>
              <w:jc w:val="both"/>
              <w:rPr>
                <w:rFonts w:ascii="Arial" w:hAnsi="Arial" w:cs="Arial"/>
                <w:bCs/>
                <w:color w:val="000000" w:themeColor="text1"/>
              </w:rPr>
            </w:pPr>
          </w:p>
        </w:tc>
      </w:tr>
      <w:tr w:rsidR="00713E89" w:rsidRPr="00146853" w14:paraId="0D2FCCC3" w14:textId="573EB501" w:rsidTr="00CD662C">
        <w:tc>
          <w:tcPr>
            <w:tcW w:w="1176" w:type="pct"/>
            <w:vAlign w:val="center"/>
          </w:tcPr>
          <w:p w14:paraId="6A387E39" w14:textId="77777777" w:rsidR="00713E89" w:rsidRPr="00146853" w:rsidRDefault="00713E89" w:rsidP="00F94271">
            <w:pPr>
              <w:spacing w:line="276" w:lineRule="auto"/>
              <w:jc w:val="both"/>
              <w:rPr>
                <w:rFonts w:ascii="Arial" w:eastAsia="Calibri" w:hAnsi="Arial" w:cs="Arial"/>
              </w:rPr>
            </w:pPr>
            <w:r w:rsidRPr="00146853">
              <w:rPr>
                <w:rFonts w:ascii="Arial" w:eastAsia="Calibri" w:hAnsi="Arial" w:cs="Arial"/>
              </w:rPr>
              <w:t>Create a Gateway / Single referral form / system, triaged to prioritise those most in need of support</w:t>
            </w:r>
          </w:p>
        </w:tc>
        <w:tc>
          <w:tcPr>
            <w:tcW w:w="657" w:type="pct"/>
            <w:vAlign w:val="center"/>
          </w:tcPr>
          <w:p w14:paraId="144F40E1" w14:textId="77777777" w:rsidR="00713E89" w:rsidRPr="00146853" w:rsidRDefault="00713E89" w:rsidP="00F94271">
            <w:pPr>
              <w:spacing w:line="276" w:lineRule="auto"/>
              <w:jc w:val="center"/>
              <w:rPr>
                <w:rFonts w:ascii="Arial" w:hAnsi="Arial" w:cs="Arial"/>
              </w:rPr>
            </w:pPr>
            <w:r w:rsidRPr="00146853">
              <w:rPr>
                <w:rFonts w:ascii="Arial" w:hAnsi="Arial" w:cs="Arial"/>
              </w:rPr>
              <w:t>Straightforward for</w:t>
            </w:r>
          </w:p>
          <w:p w14:paraId="3F78A7FE" w14:textId="77777777" w:rsidR="00713E89" w:rsidRPr="00146853" w:rsidRDefault="00713E89" w:rsidP="00F94271">
            <w:pPr>
              <w:spacing w:line="276" w:lineRule="auto"/>
              <w:jc w:val="center"/>
              <w:rPr>
                <w:rFonts w:ascii="Arial" w:hAnsi="Arial" w:cs="Arial"/>
              </w:rPr>
            </w:pPr>
            <w:r w:rsidRPr="00146853">
              <w:rPr>
                <w:rFonts w:ascii="Arial" w:hAnsi="Arial" w:cs="Arial"/>
              </w:rPr>
              <w:t>people to navigate</w:t>
            </w:r>
          </w:p>
        </w:tc>
        <w:tc>
          <w:tcPr>
            <w:tcW w:w="3167" w:type="pct"/>
            <w:vAlign w:val="center"/>
          </w:tcPr>
          <w:p w14:paraId="6EA98A14" w14:textId="1D6F4E91" w:rsidR="00713E89" w:rsidRPr="00146853" w:rsidRDefault="00713E89" w:rsidP="00322331">
            <w:pPr>
              <w:spacing w:line="276" w:lineRule="auto"/>
              <w:jc w:val="both"/>
              <w:rPr>
                <w:rFonts w:ascii="Arial" w:hAnsi="Arial" w:cs="Arial"/>
                <w:bCs/>
                <w:color w:val="000000" w:themeColor="text1"/>
              </w:rPr>
            </w:pPr>
            <w:r w:rsidRPr="00146853">
              <w:rPr>
                <w:rFonts w:ascii="Arial" w:hAnsi="Arial" w:cs="Arial"/>
                <w:bCs/>
                <w:color w:val="000000" w:themeColor="text1"/>
              </w:rPr>
              <w:t xml:space="preserve">Freephone number (0300 303 1570) and generic email address </w:t>
            </w:r>
            <w:hyperlink r:id="rId6" w:history="1">
              <w:r w:rsidRPr="00146853">
                <w:rPr>
                  <w:rStyle w:val="Hyperlink"/>
                  <w:rFonts w:ascii="Arial" w:eastAsia="Times New Roman" w:hAnsi="Arial" w:cs="Arial"/>
                  <w:color w:val="000000" w:themeColor="text1"/>
                </w:rPr>
                <w:t>Employ.Ability@highland.gov.uk</w:t>
              </w:r>
            </w:hyperlink>
            <w:r w:rsidRPr="00146853">
              <w:rPr>
                <w:rFonts w:ascii="Arial" w:eastAsia="Times New Roman" w:hAnsi="Arial" w:cs="Arial"/>
                <w:color w:val="000000" w:themeColor="text1"/>
              </w:rPr>
              <w:t xml:space="preserve"> </w:t>
            </w:r>
            <w:r w:rsidRPr="00146853">
              <w:rPr>
                <w:rFonts w:ascii="Arial" w:hAnsi="Arial" w:cs="Arial"/>
                <w:bCs/>
                <w:color w:val="000000" w:themeColor="text1"/>
              </w:rPr>
              <w:t>established and monitored by HC employability team.</w:t>
            </w:r>
          </w:p>
          <w:p w14:paraId="50B42DC6" w14:textId="77777777" w:rsidR="00713E89" w:rsidRPr="00146853" w:rsidRDefault="00713E89" w:rsidP="00322331">
            <w:pPr>
              <w:spacing w:line="276" w:lineRule="auto"/>
              <w:jc w:val="both"/>
              <w:rPr>
                <w:rFonts w:ascii="Arial" w:hAnsi="Arial" w:cs="Arial"/>
                <w:bCs/>
                <w:color w:val="000000" w:themeColor="text1"/>
              </w:rPr>
            </w:pPr>
          </w:p>
          <w:p w14:paraId="4616933F" w14:textId="44A423E5" w:rsidR="00713E89" w:rsidRPr="00146853" w:rsidRDefault="00713E89" w:rsidP="00322331">
            <w:pPr>
              <w:spacing w:line="276" w:lineRule="auto"/>
              <w:jc w:val="both"/>
              <w:rPr>
                <w:rFonts w:ascii="Arial" w:hAnsi="Arial" w:cs="Arial"/>
                <w:bCs/>
                <w:color w:val="000000" w:themeColor="text1"/>
              </w:rPr>
            </w:pPr>
            <w:r w:rsidRPr="00146853">
              <w:rPr>
                <w:rFonts w:ascii="Arial" w:hAnsi="Arial" w:cs="Arial"/>
                <w:bCs/>
                <w:color w:val="000000" w:themeColor="text1"/>
              </w:rPr>
              <w:t xml:space="preserve">A referral form (below) is already in use to refer clients into the HC Employability team, with GDPR covered under HC governance.  </w:t>
            </w:r>
          </w:p>
          <w:bookmarkStart w:id="0" w:name="_MON_1728134940"/>
          <w:bookmarkEnd w:id="0"/>
          <w:p w14:paraId="12D19437" w14:textId="6B1BB5D8" w:rsidR="00713E89" w:rsidRPr="00146853" w:rsidRDefault="00713E89" w:rsidP="00322331">
            <w:pPr>
              <w:spacing w:line="276" w:lineRule="auto"/>
              <w:jc w:val="center"/>
              <w:rPr>
                <w:rFonts w:ascii="Arial" w:hAnsi="Arial" w:cs="Arial"/>
                <w:b/>
                <w:color w:val="000000" w:themeColor="text1"/>
              </w:rPr>
            </w:pPr>
            <w:r w:rsidRPr="00146853">
              <w:rPr>
                <w:rFonts w:ascii="Arial" w:hAnsi="Arial" w:cs="Arial"/>
                <w:bCs/>
                <w:color w:val="000000" w:themeColor="text1"/>
              </w:rPr>
              <w:object w:dxaOrig="1538" w:dyaOrig="992" w14:anchorId="6D64A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52567505" r:id="rId8">
                  <o:FieldCodes>\s</o:FieldCodes>
                </o:OLEObject>
              </w:object>
            </w:r>
          </w:p>
        </w:tc>
      </w:tr>
      <w:tr w:rsidR="00713E89" w:rsidRPr="00146853" w14:paraId="04CF29FB" w14:textId="2705F0FE" w:rsidTr="00CD662C">
        <w:tc>
          <w:tcPr>
            <w:tcW w:w="1176" w:type="pct"/>
            <w:vAlign w:val="center"/>
          </w:tcPr>
          <w:p w14:paraId="7DCF12F4" w14:textId="77777777" w:rsidR="00713E89" w:rsidRPr="00146853" w:rsidRDefault="00713E89" w:rsidP="00DD591C">
            <w:pPr>
              <w:spacing w:line="276" w:lineRule="auto"/>
              <w:jc w:val="both"/>
              <w:rPr>
                <w:rFonts w:ascii="Arial" w:hAnsi="Arial" w:cs="Arial"/>
                <w:bCs/>
              </w:rPr>
            </w:pPr>
            <w:r w:rsidRPr="00146853">
              <w:rPr>
                <w:rFonts w:ascii="Arial" w:hAnsi="Arial" w:cs="Arial"/>
                <w:bCs/>
              </w:rPr>
              <w:t>Client and service users engaged at HEP and LEPs to help service design</w:t>
            </w:r>
          </w:p>
        </w:tc>
        <w:tc>
          <w:tcPr>
            <w:tcW w:w="657" w:type="pct"/>
            <w:vAlign w:val="center"/>
          </w:tcPr>
          <w:p w14:paraId="0C170ABD" w14:textId="77777777" w:rsidR="00713E89" w:rsidRPr="00146853" w:rsidRDefault="00713E89" w:rsidP="00DD591C">
            <w:pPr>
              <w:spacing w:line="276" w:lineRule="auto"/>
              <w:jc w:val="center"/>
              <w:rPr>
                <w:rFonts w:ascii="Arial" w:hAnsi="Arial" w:cs="Arial"/>
              </w:rPr>
            </w:pPr>
            <w:r w:rsidRPr="00146853">
              <w:rPr>
                <w:rFonts w:ascii="Arial" w:hAnsi="Arial" w:cs="Arial"/>
              </w:rPr>
              <w:t>Dignity and respect, continuous improvement</w:t>
            </w:r>
          </w:p>
        </w:tc>
        <w:tc>
          <w:tcPr>
            <w:tcW w:w="3167" w:type="pct"/>
          </w:tcPr>
          <w:p w14:paraId="6F10854E" w14:textId="7F949F0B" w:rsidR="00845E24" w:rsidRPr="00146853" w:rsidRDefault="00847A08" w:rsidP="008746C6">
            <w:pPr>
              <w:spacing w:line="276" w:lineRule="auto"/>
              <w:jc w:val="both"/>
              <w:rPr>
                <w:rFonts w:ascii="Arial" w:hAnsi="Arial" w:cs="Arial"/>
                <w:bCs/>
                <w:color w:val="000000" w:themeColor="text1"/>
              </w:rPr>
            </w:pPr>
            <w:r w:rsidRPr="00146853">
              <w:rPr>
                <w:rFonts w:ascii="Arial" w:hAnsi="Arial" w:cs="Arial"/>
                <w:bCs/>
                <w:color w:val="000000" w:themeColor="text1"/>
              </w:rPr>
              <w:t>The Highland-wide strategic</w:t>
            </w:r>
            <w:r w:rsidR="00B5361B" w:rsidRPr="00146853">
              <w:rPr>
                <w:rFonts w:ascii="Arial" w:hAnsi="Arial" w:cs="Arial"/>
                <w:bCs/>
                <w:color w:val="000000" w:themeColor="text1"/>
              </w:rPr>
              <w:t xml:space="preserve"> HEP and 3 sub-Highland operational LEPs </w:t>
            </w:r>
            <w:r w:rsidR="009B3198" w:rsidRPr="00146853">
              <w:rPr>
                <w:rFonts w:ascii="Arial" w:hAnsi="Arial" w:cs="Arial"/>
                <w:bCs/>
                <w:color w:val="000000" w:themeColor="text1"/>
              </w:rPr>
              <w:t xml:space="preserve">(North Highland, West </w:t>
            </w:r>
            <w:r w:rsidR="003F4119" w:rsidRPr="00146853">
              <w:rPr>
                <w:rFonts w:ascii="Arial" w:hAnsi="Arial" w:cs="Arial"/>
                <w:bCs/>
                <w:color w:val="000000" w:themeColor="text1"/>
              </w:rPr>
              <w:t>Highland,</w:t>
            </w:r>
            <w:r w:rsidR="009B3198" w:rsidRPr="00146853">
              <w:rPr>
                <w:rFonts w:ascii="Arial" w:hAnsi="Arial" w:cs="Arial"/>
                <w:bCs/>
                <w:color w:val="000000" w:themeColor="text1"/>
              </w:rPr>
              <w:t xml:space="preserve"> and Inner Moray Firth) means that a wide range of organ</w:t>
            </w:r>
            <w:r w:rsidR="002C5CB2" w:rsidRPr="00146853">
              <w:rPr>
                <w:rFonts w:ascii="Arial" w:hAnsi="Arial" w:cs="Arial"/>
                <w:bCs/>
                <w:color w:val="000000" w:themeColor="text1"/>
              </w:rPr>
              <w:t>isations and officers are involved in engaging with clients and service users in communities across Highland.</w:t>
            </w:r>
          </w:p>
          <w:p w14:paraId="39122BA2" w14:textId="77777777" w:rsidR="00B94F30" w:rsidRPr="00146853" w:rsidRDefault="00B94F30" w:rsidP="008746C6">
            <w:pPr>
              <w:spacing w:line="276" w:lineRule="auto"/>
              <w:jc w:val="both"/>
              <w:rPr>
                <w:rFonts w:ascii="Arial" w:hAnsi="Arial" w:cs="Arial"/>
                <w:bCs/>
                <w:color w:val="000000" w:themeColor="text1"/>
              </w:rPr>
            </w:pPr>
          </w:p>
          <w:p w14:paraId="1C239F01" w14:textId="4E9DDC66" w:rsidR="00980A83" w:rsidRPr="00146853" w:rsidRDefault="00980A83" w:rsidP="00980A83">
            <w:pPr>
              <w:spacing w:line="276" w:lineRule="auto"/>
              <w:jc w:val="both"/>
              <w:rPr>
                <w:rFonts w:ascii="Arial" w:hAnsi="Arial" w:cs="Arial"/>
                <w:shd w:val="clear" w:color="auto" w:fill="FFFFFF"/>
              </w:rPr>
            </w:pPr>
            <w:r w:rsidRPr="00146853">
              <w:rPr>
                <w:rFonts w:ascii="Arial" w:hAnsi="Arial" w:cs="Arial"/>
                <w:shd w:val="clear" w:color="auto" w:fill="FFFFFF"/>
              </w:rPr>
              <w:t xml:space="preserve">In addition to the overarching objectives of No One Left Behind to help people of all ages into and to progress in work, the HEP partnership </w:t>
            </w:r>
            <w:r w:rsidR="00FD780B" w:rsidRPr="00146853">
              <w:rPr>
                <w:rFonts w:ascii="Arial" w:hAnsi="Arial" w:cs="Arial"/>
                <w:shd w:val="clear" w:color="auto" w:fill="FFFFFF"/>
              </w:rPr>
              <w:t xml:space="preserve">and LEPs </w:t>
            </w:r>
            <w:r w:rsidRPr="00146853">
              <w:rPr>
                <w:rFonts w:ascii="Arial" w:hAnsi="Arial" w:cs="Arial"/>
                <w:shd w:val="clear" w:color="auto" w:fill="FFFFFF"/>
              </w:rPr>
              <w:t xml:space="preserve">will prioritise the following </w:t>
            </w:r>
            <w:r w:rsidRPr="00146853">
              <w:rPr>
                <w:rFonts w:ascii="Arial" w:hAnsi="Arial" w:cs="Arial"/>
                <w:shd w:val="clear" w:color="auto" w:fill="FFFFFF"/>
              </w:rPr>
              <w:lastRenderedPageBreak/>
              <w:t>client groups across Highland for additional support to help get them into or progress in employment: -</w:t>
            </w:r>
          </w:p>
          <w:p w14:paraId="044C8713" w14:textId="77777777" w:rsidR="00FD780B" w:rsidRPr="00146853" w:rsidRDefault="00FD780B" w:rsidP="00980A83">
            <w:pPr>
              <w:spacing w:line="276" w:lineRule="auto"/>
              <w:jc w:val="both"/>
              <w:rPr>
                <w:rFonts w:ascii="Arial" w:hAnsi="Arial" w:cs="Arial"/>
                <w:shd w:val="clear" w:color="auto" w:fill="FFFFFF"/>
              </w:rPr>
            </w:pPr>
          </w:p>
          <w:p w14:paraId="1D979E0A" w14:textId="77777777" w:rsidR="00980A83" w:rsidRPr="00146853" w:rsidRDefault="00980A83" w:rsidP="00980A83">
            <w:pPr>
              <w:pStyle w:val="ListParagraph"/>
              <w:numPr>
                <w:ilvl w:val="0"/>
                <w:numId w:val="8"/>
              </w:numPr>
              <w:pBdr>
                <w:top w:val="nil"/>
                <w:left w:val="nil"/>
                <w:bottom w:val="nil"/>
                <w:right w:val="nil"/>
                <w:between w:val="nil"/>
                <w:bar w:val="nil"/>
              </w:pBdr>
              <w:spacing w:line="276" w:lineRule="auto"/>
              <w:jc w:val="both"/>
              <w:rPr>
                <w:rFonts w:ascii="Arial" w:hAnsi="Arial" w:cs="Arial"/>
              </w:rPr>
            </w:pPr>
            <w:r w:rsidRPr="00146853">
              <w:rPr>
                <w:rFonts w:ascii="Arial" w:hAnsi="Arial" w:cs="Arial"/>
              </w:rPr>
              <w:t>People aged 16 to 26, including care experienced young people.</w:t>
            </w:r>
          </w:p>
          <w:p w14:paraId="771F4310" w14:textId="77777777" w:rsidR="00980A83" w:rsidRPr="00146853" w:rsidRDefault="00980A83" w:rsidP="00980A83">
            <w:pPr>
              <w:pStyle w:val="ListParagraph"/>
              <w:numPr>
                <w:ilvl w:val="0"/>
                <w:numId w:val="8"/>
              </w:numPr>
              <w:pBdr>
                <w:top w:val="nil"/>
                <w:left w:val="nil"/>
                <w:bottom w:val="nil"/>
                <w:right w:val="nil"/>
                <w:between w:val="nil"/>
                <w:bar w:val="nil"/>
              </w:pBdr>
              <w:spacing w:line="276" w:lineRule="auto"/>
              <w:jc w:val="both"/>
              <w:rPr>
                <w:rFonts w:ascii="Arial" w:hAnsi="Arial" w:cs="Arial"/>
              </w:rPr>
            </w:pPr>
            <w:r w:rsidRPr="00146853">
              <w:rPr>
                <w:rFonts w:ascii="Arial" w:hAnsi="Arial" w:cs="Arial"/>
              </w:rPr>
              <w:t>Families more likely to experience poverty – lone parents, disabled, 3+ children, minority ethnic, youngest child aged under 1 and mothers aged under 25</w:t>
            </w:r>
          </w:p>
          <w:p w14:paraId="3B214262" w14:textId="227ED788" w:rsidR="00845E24" w:rsidRPr="00146853" w:rsidRDefault="00980A83" w:rsidP="00980A83">
            <w:pPr>
              <w:pStyle w:val="ListParagraph"/>
              <w:numPr>
                <w:ilvl w:val="0"/>
                <w:numId w:val="8"/>
              </w:numPr>
              <w:pBdr>
                <w:top w:val="nil"/>
                <w:left w:val="nil"/>
                <w:bottom w:val="nil"/>
                <w:right w:val="nil"/>
                <w:between w:val="nil"/>
                <w:bar w:val="nil"/>
              </w:pBdr>
              <w:spacing w:line="276" w:lineRule="auto"/>
              <w:jc w:val="both"/>
              <w:rPr>
                <w:rFonts w:ascii="Arial" w:hAnsi="Arial" w:cs="Arial"/>
              </w:rPr>
            </w:pPr>
            <w:r w:rsidRPr="00146853">
              <w:rPr>
                <w:rFonts w:ascii="Arial" w:hAnsi="Arial" w:cs="Arial"/>
              </w:rPr>
              <w:t xml:space="preserve">Disabled people </w:t>
            </w:r>
          </w:p>
          <w:p w14:paraId="67159945" w14:textId="50F861C2" w:rsidR="00713E89" w:rsidRPr="00146853" w:rsidRDefault="00713E89" w:rsidP="00322331">
            <w:pPr>
              <w:spacing w:line="276" w:lineRule="auto"/>
              <w:jc w:val="both"/>
              <w:rPr>
                <w:rFonts w:ascii="Arial" w:hAnsi="Arial" w:cs="Arial"/>
                <w:bCs/>
                <w:color w:val="000000" w:themeColor="text1"/>
              </w:rPr>
            </w:pPr>
          </w:p>
          <w:p w14:paraId="11E44272" w14:textId="3E721102" w:rsidR="00713E89" w:rsidRPr="00146853" w:rsidRDefault="004E088B" w:rsidP="00322331">
            <w:pPr>
              <w:spacing w:line="276" w:lineRule="auto"/>
              <w:jc w:val="both"/>
              <w:rPr>
                <w:rFonts w:ascii="Arial" w:hAnsi="Arial" w:cs="Arial"/>
                <w:bCs/>
                <w:color w:val="000000" w:themeColor="text1"/>
              </w:rPr>
            </w:pPr>
            <w:r w:rsidRPr="00146853">
              <w:rPr>
                <w:rFonts w:ascii="Arial" w:hAnsi="Arial" w:cs="Arial"/>
                <w:bCs/>
                <w:color w:val="000000" w:themeColor="text1"/>
              </w:rPr>
              <w:t xml:space="preserve">Over the course of </w:t>
            </w:r>
            <w:r w:rsidR="001E69DF" w:rsidRPr="00146853">
              <w:rPr>
                <w:rFonts w:ascii="Arial" w:hAnsi="Arial" w:cs="Arial"/>
                <w:bCs/>
                <w:color w:val="000000" w:themeColor="text1"/>
              </w:rPr>
              <w:t>2022/23, discussions</w:t>
            </w:r>
            <w:r w:rsidRPr="00146853">
              <w:rPr>
                <w:rFonts w:ascii="Arial" w:hAnsi="Arial" w:cs="Arial"/>
                <w:bCs/>
                <w:color w:val="000000" w:themeColor="text1"/>
              </w:rPr>
              <w:t xml:space="preserve"> have been on-going</w:t>
            </w:r>
            <w:r w:rsidR="00291D79" w:rsidRPr="00146853">
              <w:rPr>
                <w:rFonts w:ascii="Arial" w:hAnsi="Arial" w:cs="Arial"/>
                <w:bCs/>
                <w:color w:val="000000" w:themeColor="text1"/>
              </w:rPr>
              <w:t xml:space="preserve"> with providers on the Highland employability framework </w:t>
            </w:r>
            <w:r w:rsidR="000436EC" w:rsidRPr="00146853">
              <w:rPr>
                <w:rFonts w:ascii="Arial" w:hAnsi="Arial" w:cs="Arial"/>
                <w:bCs/>
                <w:color w:val="000000" w:themeColor="text1"/>
              </w:rPr>
              <w:t xml:space="preserve">to ensure </w:t>
            </w:r>
            <w:r w:rsidR="000B000E" w:rsidRPr="00146853">
              <w:rPr>
                <w:rFonts w:ascii="Arial" w:hAnsi="Arial" w:cs="Arial"/>
                <w:bCs/>
                <w:color w:val="000000" w:themeColor="text1"/>
              </w:rPr>
              <w:t xml:space="preserve">that first and foremost, </w:t>
            </w:r>
            <w:r w:rsidR="000436EC" w:rsidRPr="00146853">
              <w:rPr>
                <w:rFonts w:ascii="Arial" w:hAnsi="Arial" w:cs="Arial"/>
                <w:bCs/>
                <w:color w:val="000000" w:themeColor="text1"/>
              </w:rPr>
              <w:t>the needs of clients a</w:t>
            </w:r>
            <w:r w:rsidR="00F926BD" w:rsidRPr="00146853">
              <w:rPr>
                <w:rFonts w:ascii="Arial" w:hAnsi="Arial" w:cs="Arial"/>
                <w:bCs/>
                <w:color w:val="000000" w:themeColor="text1"/>
              </w:rPr>
              <w:t xml:space="preserve">re met </w:t>
            </w:r>
            <w:r w:rsidR="003C403A" w:rsidRPr="00146853">
              <w:rPr>
                <w:rFonts w:ascii="Arial" w:hAnsi="Arial" w:cs="Arial"/>
                <w:bCs/>
                <w:color w:val="000000" w:themeColor="text1"/>
              </w:rPr>
              <w:t xml:space="preserve">whilst ensuring the </w:t>
            </w:r>
            <w:r w:rsidR="00B04EC9" w:rsidRPr="00146853">
              <w:rPr>
                <w:rFonts w:ascii="Arial" w:hAnsi="Arial" w:cs="Arial"/>
                <w:bCs/>
                <w:color w:val="000000" w:themeColor="text1"/>
              </w:rPr>
              <w:t xml:space="preserve">sustainability, range and quality of services </w:t>
            </w:r>
            <w:r w:rsidR="000B000E" w:rsidRPr="00146853">
              <w:rPr>
                <w:rFonts w:ascii="Arial" w:hAnsi="Arial" w:cs="Arial"/>
                <w:bCs/>
                <w:color w:val="000000" w:themeColor="text1"/>
              </w:rPr>
              <w:t>offered by providers.</w:t>
            </w:r>
          </w:p>
          <w:p w14:paraId="337F4A03" w14:textId="77777777" w:rsidR="00401095" w:rsidRPr="00146853" w:rsidRDefault="00401095" w:rsidP="00322331">
            <w:pPr>
              <w:spacing w:line="276" w:lineRule="auto"/>
              <w:jc w:val="both"/>
              <w:rPr>
                <w:rFonts w:ascii="Arial" w:hAnsi="Arial" w:cs="Arial"/>
                <w:bCs/>
                <w:color w:val="000000" w:themeColor="text1"/>
              </w:rPr>
            </w:pPr>
          </w:p>
          <w:p w14:paraId="04627D72" w14:textId="77777777" w:rsidR="00401095" w:rsidRPr="00146853" w:rsidRDefault="00401095" w:rsidP="00322331">
            <w:pPr>
              <w:spacing w:line="276" w:lineRule="auto"/>
              <w:jc w:val="both"/>
              <w:rPr>
                <w:rFonts w:ascii="Arial" w:hAnsi="Arial" w:cs="Arial"/>
                <w:color w:val="000000" w:themeColor="text1"/>
              </w:rPr>
            </w:pPr>
            <w:r w:rsidRPr="00146853">
              <w:rPr>
                <w:rFonts w:ascii="Arial" w:hAnsi="Arial" w:cs="Arial"/>
                <w:color w:val="000000" w:themeColor="text1"/>
              </w:rPr>
              <w:t>Moving into 2023/24, the intention is to operate a hybrid model for employability key worker support across Highland including the introduction of a new intensive support delivery model.</w:t>
            </w:r>
          </w:p>
          <w:p w14:paraId="6B039DF1" w14:textId="6331B10F" w:rsidR="009713C0" w:rsidRPr="00146853" w:rsidRDefault="009713C0" w:rsidP="00322331">
            <w:pPr>
              <w:spacing w:line="276" w:lineRule="auto"/>
              <w:jc w:val="both"/>
              <w:rPr>
                <w:rFonts w:ascii="Arial" w:hAnsi="Arial" w:cs="Arial"/>
                <w:bCs/>
                <w:color w:val="000000" w:themeColor="text1"/>
              </w:rPr>
            </w:pPr>
          </w:p>
        </w:tc>
      </w:tr>
      <w:tr w:rsidR="00713E89" w:rsidRPr="00146853" w14:paraId="5A476689" w14:textId="2C33AEFB" w:rsidTr="00CD662C">
        <w:trPr>
          <w:trHeight w:val="905"/>
        </w:trPr>
        <w:tc>
          <w:tcPr>
            <w:tcW w:w="1176" w:type="pct"/>
            <w:vAlign w:val="center"/>
          </w:tcPr>
          <w:p w14:paraId="1A8A2660" w14:textId="77777777" w:rsidR="00713E89" w:rsidRPr="00146853" w:rsidRDefault="00713E89" w:rsidP="00DD591C">
            <w:pPr>
              <w:spacing w:line="276" w:lineRule="auto"/>
              <w:jc w:val="both"/>
              <w:rPr>
                <w:rFonts w:ascii="Arial" w:hAnsi="Arial" w:cs="Arial"/>
                <w:bCs/>
              </w:rPr>
            </w:pPr>
            <w:r w:rsidRPr="00146853">
              <w:rPr>
                <w:rFonts w:ascii="Arial" w:hAnsi="Arial" w:cs="Arial"/>
                <w:bCs/>
              </w:rPr>
              <w:lastRenderedPageBreak/>
              <w:t>Develop a range of accredited training; industry recognised certification and VQs to address identified labour market gaps</w:t>
            </w:r>
          </w:p>
        </w:tc>
        <w:tc>
          <w:tcPr>
            <w:tcW w:w="657" w:type="pct"/>
            <w:vAlign w:val="center"/>
          </w:tcPr>
          <w:p w14:paraId="40EF0073" w14:textId="77777777" w:rsidR="00713E89" w:rsidRPr="00146853" w:rsidRDefault="00713E89" w:rsidP="00DD591C">
            <w:pPr>
              <w:spacing w:line="276" w:lineRule="auto"/>
              <w:jc w:val="center"/>
              <w:rPr>
                <w:rFonts w:ascii="Arial" w:hAnsi="Arial" w:cs="Arial"/>
              </w:rPr>
            </w:pPr>
            <w:r w:rsidRPr="00146853">
              <w:rPr>
                <w:rFonts w:ascii="Arial" w:hAnsi="Arial" w:cs="Arial"/>
              </w:rPr>
              <w:t>Pathways into sustainable and fair work</w:t>
            </w:r>
          </w:p>
        </w:tc>
        <w:tc>
          <w:tcPr>
            <w:tcW w:w="3167" w:type="pct"/>
            <w:vAlign w:val="center"/>
          </w:tcPr>
          <w:p w14:paraId="2BF111DF" w14:textId="6840C710" w:rsidR="004665DE" w:rsidRPr="00146853" w:rsidRDefault="00665360" w:rsidP="00322331">
            <w:pPr>
              <w:spacing w:line="276" w:lineRule="auto"/>
              <w:jc w:val="both"/>
              <w:rPr>
                <w:rFonts w:ascii="Arial" w:hAnsi="Arial" w:cs="Arial"/>
                <w:bCs/>
                <w:color w:val="000000" w:themeColor="text1"/>
              </w:rPr>
            </w:pPr>
            <w:r>
              <w:rPr>
                <w:rFonts w:ascii="Arial" w:hAnsi="Arial" w:cs="Arial"/>
                <w:bCs/>
                <w:color w:val="000000" w:themeColor="text1"/>
              </w:rPr>
              <w:t>C</w:t>
            </w:r>
            <w:r w:rsidR="00713E89" w:rsidRPr="00146853">
              <w:rPr>
                <w:rFonts w:ascii="Arial" w:hAnsi="Arial" w:cs="Arial"/>
                <w:bCs/>
                <w:color w:val="000000" w:themeColor="text1"/>
              </w:rPr>
              <w:t xml:space="preserve">ourse creation </w:t>
            </w:r>
            <w:r w:rsidR="004665DE" w:rsidRPr="00146853">
              <w:rPr>
                <w:rFonts w:ascii="Arial" w:hAnsi="Arial" w:cs="Arial"/>
                <w:bCs/>
                <w:color w:val="000000" w:themeColor="text1"/>
              </w:rPr>
              <w:t xml:space="preserve">and delivery in collaboration with employers is a </w:t>
            </w:r>
            <w:r w:rsidR="00713E89" w:rsidRPr="00146853">
              <w:rPr>
                <w:rFonts w:ascii="Arial" w:hAnsi="Arial" w:cs="Arial"/>
                <w:bCs/>
                <w:color w:val="000000" w:themeColor="text1"/>
              </w:rPr>
              <w:t xml:space="preserve">core part of </w:t>
            </w:r>
            <w:r w:rsidR="007865EC" w:rsidRPr="00146853">
              <w:rPr>
                <w:rFonts w:ascii="Arial" w:hAnsi="Arial" w:cs="Arial"/>
                <w:bCs/>
                <w:color w:val="000000" w:themeColor="text1"/>
              </w:rPr>
              <w:t xml:space="preserve">what the </w:t>
            </w:r>
            <w:r w:rsidR="00713E89" w:rsidRPr="00146853">
              <w:rPr>
                <w:rFonts w:ascii="Arial" w:hAnsi="Arial" w:cs="Arial"/>
                <w:bCs/>
                <w:color w:val="000000" w:themeColor="text1"/>
              </w:rPr>
              <w:t xml:space="preserve">UHI </w:t>
            </w:r>
            <w:r w:rsidR="007865EC" w:rsidRPr="00146853">
              <w:rPr>
                <w:rFonts w:ascii="Arial" w:hAnsi="Arial" w:cs="Arial"/>
                <w:bCs/>
                <w:color w:val="000000" w:themeColor="text1"/>
              </w:rPr>
              <w:t>offers</w:t>
            </w:r>
            <w:r w:rsidR="001963A7" w:rsidRPr="00146853">
              <w:rPr>
                <w:rFonts w:ascii="Arial" w:hAnsi="Arial" w:cs="Arial"/>
                <w:bCs/>
                <w:color w:val="000000" w:themeColor="text1"/>
              </w:rPr>
              <w:t xml:space="preserve">, with the </w:t>
            </w:r>
            <w:r w:rsidR="001963A7" w:rsidRPr="00146853">
              <w:rPr>
                <w:rFonts w:ascii="Arial" w:hAnsi="Arial" w:cs="Arial"/>
                <w:color w:val="000000"/>
              </w:rPr>
              <w:t>aim of</w:t>
            </w:r>
            <w:r w:rsidR="004665DE" w:rsidRPr="00146853">
              <w:rPr>
                <w:rFonts w:ascii="Arial" w:hAnsi="Arial" w:cs="Arial"/>
                <w:color w:val="000000"/>
              </w:rPr>
              <w:t xml:space="preserve"> address</w:t>
            </w:r>
            <w:r w:rsidR="001963A7" w:rsidRPr="00146853">
              <w:rPr>
                <w:rFonts w:ascii="Arial" w:hAnsi="Arial" w:cs="Arial"/>
                <w:color w:val="000000"/>
              </w:rPr>
              <w:t>ing</w:t>
            </w:r>
            <w:r w:rsidR="004665DE" w:rsidRPr="00146853">
              <w:rPr>
                <w:rFonts w:ascii="Arial" w:hAnsi="Arial" w:cs="Arial"/>
                <w:color w:val="000000"/>
              </w:rPr>
              <w:t xml:space="preserve"> </w:t>
            </w:r>
            <w:r w:rsidR="001963A7" w:rsidRPr="00146853">
              <w:rPr>
                <w:rFonts w:ascii="Arial" w:hAnsi="Arial" w:cs="Arial"/>
                <w:color w:val="000000"/>
              </w:rPr>
              <w:t xml:space="preserve">current and future </w:t>
            </w:r>
            <w:r w:rsidR="004665DE" w:rsidRPr="00146853">
              <w:rPr>
                <w:rFonts w:ascii="Arial" w:hAnsi="Arial" w:cs="Arial"/>
                <w:color w:val="000000"/>
              </w:rPr>
              <w:t>labour market gaps</w:t>
            </w:r>
            <w:r w:rsidR="001963A7" w:rsidRPr="00146853">
              <w:rPr>
                <w:rFonts w:ascii="Arial" w:hAnsi="Arial" w:cs="Arial"/>
                <w:color w:val="000000"/>
              </w:rPr>
              <w:t>.</w:t>
            </w:r>
          </w:p>
        </w:tc>
      </w:tr>
      <w:tr w:rsidR="00713E89" w:rsidRPr="00146853" w14:paraId="42D7FD58" w14:textId="06FADE23" w:rsidTr="00CD662C">
        <w:tc>
          <w:tcPr>
            <w:tcW w:w="1176" w:type="pct"/>
            <w:vAlign w:val="center"/>
          </w:tcPr>
          <w:p w14:paraId="00357D66" w14:textId="77777777" w:rsidR="00713E89" w:rsidRPr="00146853" w:rsidRDefault="00713E89" w:rsidP="00DD591C">
            <w:pPr>
              <w:spacing w:line="276" w:lineRule="auto"/>
              <w:jc w:val="both"/>
              <w:rPr>
                <w:rFonts w:ascii="Arial" w:hAnsi="Arial" w:cs="Arial"/>
                <w:bCs/>
              </w:rPr>
            </w:pPr>
            <w:r w:rsidRPr="00146853">
              <w:rPr>
                <w:rFonts w:ascii="Arial" w:hAnsi="Arial" w:cs="Arial"/>
                <w:bCs/>
              </w:rPr>
              <w:t>Prepare a suite of labour market work experience opportunities across the public, private and third sectors</w:t>
            </w:r>
          </w:p>
        </w:tc>
        <w:tc>
          <w:tcPr>
            <w:tcW w:w="657" w:type="pct"/>
            <w:vAlign w:val="center"/>
          </w:tcPr>
          <w:p w14:paraId="1F186D8D" w14:textId="77777777" w:rsidR="00713E89" w:rsidRPr="00146853" w:rsidRDefault="00713E89" w:rsidP="00DD591C">
            <w:pPr>
              <w:spacing w:line="276" w:lineRule="auto"/>
              <w:jc w:val="center"/>
              <w:rPr>
                <w:rFonts w:ascii="Arial" w:hAnsi="Arial" w:cs="Arial"/>
              </w:rPr>
            </w:pPr>
            <w:r w:rsidRPr="00146853">
              <w:rPr>
                <w:rFonts w:ascii="Arial" w:hAnsi="Arial" w:cs="Arial"/>
              </w:rPr>
              <w:t>Right job, at the right time</w:t>
            </w:r>
          </w:p>
        </w:tc>
        <w:tc>
          <w:tcPr>
            <w:tcW w:w="3167" w:type="pct"/>
            <w:vAlign w:val="center"/>
          </w:tcPr>
          <w:p w14:paraId="072F763F" w14:textId="39896D7E" w:rsidR="00713E89" w:rsidRPr="00146853" w:rsidRDefault="00713E89" w:rsidP="00322331">
            <w:pPr>
              <w:spacing w:line="276" w:lineRule="auto"/>
              <w:jc w:val="both"/>
              <w:rPr>
                <w:rFonts w:ascii="Arial" w:hAnsi="Arial" w:cs="Arial"/>
                <w:bCs/>
                <w:color w:val="000000" w:themeColor="text1"/>
              </w:rPr>
            </w:pPr>
            <w:r w:rsidRPr="00146853">
              <w:rPr>
                <w:rFonts w:ascii="Arial" w:hAnsi="Arial" w:cs="Arial"/>
                <w:bCs/>
                <w:color w:val="000000" w:themeColor="text1"/>
              </w:rPr>
              <w:t xml:space="preserve">A suite of existing and new work experience opportunities is available across the public, private and third sectors.  </w:t>
            </w:r>
          </w:p>
        </w:tc>
      </w:tr>
      <w:tr w:rsidR="004B79D7" w:rsidRPr="00146853" w14:paraId="11AF09A6" w14:textId="64D1F085" w:rsidTr="00184B17">
        <w:tc>
          <w:tcPr>
            <w:tcW w:w="1176" w:type="pct"/>
            <w:vAlign w:val="center"/>
          </w:tcPr>
          <w:p w14:paraId="731EE41E" w14:textId="77777777" w:rsidR="004B79D7" w:rsidRPr="00146853" w:rsidRDefault="004B79D7" w:rsidP="004B79D7">
            <w:pPr>
              <w:spacing w:line="276" w:lineRule="auto"/>
              <w:jc w:val="both"/>
              <w:rPr>
                <w:rFonts w:ascii="Arial" w:hAnsi="Arial" w:cs="Arial"/>
                <w:bCs/>
              </w:rPr>
            </w:pPr>
            <w:r w:rsidRPr="00146853">
              <w:rPr>
                <w:rFonts w:ascii="Arial" w:hAnsi="Arial" w:cs="Arial"/>
                <w:bCs/>
              </w:rPr>
              <w:t>Data collection, sharing and dissemination driving decisions – where and who are the people in most need of support</w:t>
            </w:r>
          </w:p>
        </w:tc>
        <w:tc>
          <w:tcPr>
            <w:tcW w:w="657" w:type="pct"/>
            <w:vAlign w:val="center"/>
          </w:tcPr>
          <w:p w14:paraId="03225A39" w14:textId="77777777" w:rsidR="004B79D7" w:rsidRPr="00146853" w:rsidRDefault="004B79D7" w:rsidP="004B79D7">
            <w:pPr>
              <w:spacing w:line="276" w:lineRule="auto"/>
              <w:jc w:val="center"/>
              <w:rPr>
                <w:rFonts w:ascii="Arial" w:hAnsi="Arial" w:cs="Arial"/>
              </w:rPr>
            </w:pPr>
            <w:r w:rsidRPr="00146853">
              <w:rPr>
                <w:rFonts w:ascii="Arial" w:hAnsi="Arial" w:cs="Arial"/>
              </w:rPr>
              <w:t>Driven by evidence</w:t>
            </w:r>
          </w:p>
        </w:tc>
        <w:tc>
          <w:tcPr>
            <w:tcW w:w="3167" w:type="pct"/>
          </w:tcPr>
          <w:p w14:paraId="4ACF4F31" w14:textId="217B0CC8" w:rsidR="004B79D7" w:rsidRPr="00146853" w:rsidRDefault="002F48CB" w:rsidP="00CD3044">
            <w:pPr>
              <w:spacing w:line="276" w:lineRule="auto"/>
              <w:jc w:val="both"/>
              <w:rPr>
                <w:rFonts w:ascii="Arial" w:hAnsi="Arial" w:cs="Arial"/>
                <w:bCs/>
                <w:color w:val="000000" w:themeColor="text1"/>
              </w:rPr>
            </w:pPr>
            <w:r w:rsidRPr="00146853">
              <w:rPr>
                <w:rFonts w:ascii="Arial" w:hAnsi="Arial" w:cs="Arial"/>
                <w:bCs/>
                <w:color w:val="000000" w:themeColor="text1"/>
              </w:rPr>
              <w:t xml:space="preserve">Since </w:t>
            </w:r>
            <w:r w:rsidR="00F63A96" w:rsidRPr="00146853">
              <w:rPr>
                <w:rFonts w:ascii="Arial" w:hAnsi="Arial" w:cs="Arial"/>
                <w:bCs/>
                <w:color w:val="000000" w:themeColor="text1"/>
              </w:rPr>
              <w:t>the beginning of</w:t>
            </w:r>
            <w:r w:rsidRPr="00146853">
              <w:rPr>
                <w:rFonts w:ascii="Arial" w:hAnsi="Arial" w:cs="Arial"/>
                <w:bCs/>
                <w:color w:val="000000" w:themeColor="text1"/>
              </w:rPr>
              <w:t xml:space="preserve"> 2023</w:t>
            </w:r>
            <w:r w:rsidR="00550300" w:rsidRPr="00146853">
              <w:rPr>
                <w:rFonts w:ascii="Arial" w:hAnsi="Arial" w:cs="Arial"/>
                <w:bCs/>
                <w:color w:val="000000" w:themeColor="text1"/>
              </w:rPr>
              <w:t xml:space="preserve"> employability data summaries have been prepared and presented to </w:t>
            </w:r>
            <w:r w:rsidR="00DB19A1" w:rsidRPr="00146853">
              <w:rPr>
                <w:rFonts w:ascii="Arial" w:hAnsi="Arial" w:cs="Arial"/>
                <w:bCs/>
                <w:color w:val="000000" w:themeColor="text1"/>
              </w:rPr>
              <w:t>the 3 sub-</w:t>
            </w:r>
            <w:r w:rsidR="00CD3044" w:rsidRPr="00146853">
              <w:rPr>
                <w:rFonts w:ascii="Arial" w:hAnsi="Arial" w:cs="Arial"/>
                <w:bCs/>
                <w:color w:val="000000" w:themeColor="text1"/>
              </w:rPr>
              <w:t xml:space="preserve">Highland LEPs and shared with the HEP.  </w:t>
            </w:r>
            <w:r w:rsidR="004B79D7" w:rsidRPr="00146853">
              <w:rPr>
                <w:rFonts w:ascii="Arial" w:hAnsi="Arial" w:cs="Arial"/>
                <w:bCs/>
                <w:color w:val="000000" w:themeColor="text1"/>
              </w:rPr>
              <w:t>These focus</w:t>
            </w:r>
            <w:r w:rsidR="00CD3044" w:rsidRPr="00146853">
              <w:rPr>
                <w:rFonts w:ascii="Arial" w:hAnsi="Arial" w:cs="Arial"/>
                <w:bCs/>
                <w:color w:val="000000" w:themeColor="text1"/>
              </w:rPr>
              <w:t xml:space="preserve"> </w:t>
            </w:r>
            <w:r w:rsidR="004B79D7" w:rsidRPr="00146853">
              <w:rPr>
                <w:rFonts w:ascii="Arial" w:hAnsi="Arial" w:cs="Arial"/>
                <w:bCs/>
                <w:color w:val="000000" w:themeColor="text1"/>
              </w:rPr>
              <w:t xml:space="preserve">on the </w:t>
            </w:r>
            <w:r w:rsidR="00CD3044" w:rsidRPr="00146853">
              <w:rPr>
                <w:rFonts w:ascii="Arial" w:hAnsi="Arial" w:cs="Arial"/>
                <w:bCs/>
                <w:color w:val="000000" w:themeColor="text1"/>
              </w:rPr>
              <w:t xml:space="preserve">most recent </w:t>
            </w:r>
            <w:r w:rsidR="004B79D7" w:rsidRPr="00146853">
              <w:rPr>
                <w:rFonts w:ascii="Arial" w:hAnsi="Arial" w:cs="Arial"/>
                <w:bCs/>
                <w:color w:val="000000" w:themeColor="text1"/>
              </w:rPr>
              <w:t xml:space="preserve">Universal Credit claimant counts for each LEP and the economically inactive data at Westminster parliamentary constituency level.  </w:t>
            </w:r>
            <w:r w:rsidR="00CD3044" w:rsidRPr="00146853">
              <w:rPr>
                <w:rFonts w:ascii="Arial" w:hAnsi="Arial" w:cs="Arial"/>
                <w:bCs/>
                <w:color w:val="000000" w:themeColor="text1"/>
              </w:rPr>
              <w:t xml:space="preserve"> This will be an on-going process that </w:t>
            </w:r>
            <w:r w:rsidR="00CD3044" w:rsidRPr="00146853">
              <w:rPr>
                <w:rFonts w:ascii="Arial" w:hAnsi="Arial" w:cs="Arial"/>
                <w:bCs/>
                <w:color w:val="000000" w:themeColor="text1"/>
              </w:rPr>
              <w:lastRenderedPageBreak/>
              <w:t xml:space="preserve">will </w:t>
            </w:r>
            <w:r w:rsidR="000E2AF9" w:rsidRPr="00146853">
              <w:rPr>
                <w:rFonts w:ascii="Arial" w:hAnsi="Arial" w:cs="Arial"/>
                <w:bCs/>
                <w:color w:val="000000" w:themeColor="text1"/>
              </w:rPr>
              <w:t>a) help identify key trends at Highland-wide and sub-Highland levels and b) allow partners to focus time and res</w:t>
            </w:r>
            <w:r w:rsidR="00F83CA7" w:rsidRPr="00146853">
              <w:rPr>
                <w:rFonts w:ascii="Arial" w:hAnsi="Arial" w:cs="Arial"/>
                <w:bCs/>
                <w:color w:val="000000" w:themeColor="text1"/>
              </w:rPr>
              <w:t>ources in communities in need of additional support.</w:t>
            </w:r>
          </w:p>
          <w:p w14:paraId="57EBF1FB" w14:textId="51732E98" w:rsidR="009713C0" w:rsidRPr="00146853" w:rsidRDefault="009713C0" w:rsidP="00CD3044">
            <w:pPr>
              <w:spacing w:line="276" w:lineRule="auto"/>
              <w:jc w:val="both"/>
              <w:rPr>
                <w:rFonts w:ascii="Arial" w:hAnsi="Arial" w:cs="Arial"/>
                <w:b/>
                <w:color w:val="000000" w:themeColor="text1"/>
              </w:rPr>
            </w:pPr>
          </w:p>
        </w:tc>
      </w:tr>
      <w:tr w:rsidR="004B79D7" w:rsidRPr="00146853" w14:paraId="74385F85" w14:textId="167A92DB" w:rsidTr="00CD662C">
        <w:tc>
          <w:tcPr>
            <w:tcW w:w="1176" w:type="pct"/>
            <w:vAlign w:val="center"/>
          </w:tcPr>
          <w:p w14:paraId="0311D929" w14:textId="77777777" w:rsidR="004B79D7" w:rsidRPr="00146853" w:rsidRDefault="004B79D7" w:rsidP="004B79D7">
            <w:pPr>
              <w:spacing w:line="276" w:lineRule="auto"/>
              <w:jc w:val="both"/>
              <w:rPr>
                <w:rFonts w:ascii="Arial" w:hAnsi="Arial" w:cs="Arial"/>
                <w:bCs/>
              </w:rPr>
            </w:pPr>
            <w:r w:rsidRPr="00146853">
              <w:rPr>
                <w:rFonts w:ascii="Arial" w:hAnsi="Arial" w:cs="Arial"/>
                <w:bCs/>
              </w:rPr>
              <w:lastRenderedPageBreak/>
              <w:t>Engage Highland employers at HEP and LEPs</w:t>
            </w:r>
          </w:p>
        </w:tc>
        <w:tc>
          <w:tcPr>
            <w:tcW w:w="657" w:type="pct"/>
            <w:vAlign w:val="center"/>
          </w:tcPr>
          <w:p w14:paraId="5EC4A1AE" w14:textId="77777777" w:rsidR="004B79D7" w:rsidRPr="00146853" w:rsidRDefault="004B79D7" w:rsidP="004B79D7">
            <w:pPr>
              <w:spacing w:line="276" w:lineRule="auto"/>
              <w:jc w:val="center"/>
              <w:rPr>
                <w:rFonts w:ascii="Arial" w:hAnsi="Arial" w:cs="Arial"/>
                <w:bCs/>
              </w:rPr>
            </w:pPr>
            <w:r w:rsidRPr="00146853">
              <w:rPr>
                <w:rFonts w:ascii="Arial" w:hAnsi="Arial" w:cs="Arial"/>
              </w:rPr>
              <w:t>Right job, at the right time</w:t>
            </w:r>
          </w:p>
        </w:tc>
        <w:tc>
          <w:tcPr>
            <w:tcW w:w="3167" w:type="pct"/>
            <w:vAlign w:val="center"/>
          </w:tcPr>
          <w:p w14:paraId="2A358C22" w14:textId="77777777" w:rsidR="004B79D7" w:rsidRPr="00146853" w:rsidRDefault="004B79D7" w:rsidP="004B79D7">
            <w:pPr>
              <w:spacing w:line="276" w:lineRule="auto"/>
              <w:jc w:val="both"/>
              <w:rPr>
                <w:rFonts w:ascii="Arial" w:hAnsi="Arial" w:cs="Arial"/>
                <w:bCs/>
                <w:color w:val="000000" w:themeColor="text1"/>
              </w:rPr>
            </w:pPr>
            <w:r w:rsidRPr="00146853">
              <w:rPr>
                <w:rFonts w:ascii="Arial" w:hAnsi="Arial" w:cs="Arial"/>
                <w:bCs/>
                <w:color w:val="000000" w:themeColor="text1"/>
              </w:rPr>
              <w:t>The HEP has strong links with Highland employers, particularly via the FSB and DYW representatives.  Other partners have regular dialogue with employers and representative bodies, which is helping to inform decision-making.  The voice of employers is crucial in client service design.</w:t>
            </w:r>
          </w:p>
          <w:p w14:paraId="387B7B5D" w14:textId="0E1DD9B4" w:rsidR="009713C0" w:rsidRPr="00146853" w:rsidRDefault="009713C0" w:rsidP="004B79D7">
            <w:pPr>
              <w:spacing w:line="276" w:lineRule="auto"/>
              <w:jc w:val="both"/>
              <w:rPr>
                <w:rFonts w:ascii="Arial" w:hAnsi="Arial" w:cs="Arial"/>
                <w:b/>
                <w:color w:val="000000" w:themeColor="text1"/>
              </w:rPr>
            </w:pPr>
          </w:p>
        </w:tc>
      </w:tr>
      <w:tr w:rsidR="004B79D7" w:rsidRPr="00146853" w14:paraId="1874D134" w14:textId="23F159E0" w:rsidTr="00CD662C">
        <w:tc>
          <w:tcPr>
            <w:tcW w:w="5000" w:type="pct"/>
            <w:gridSpan w:val="3"/>
            <w:shd w:val="clear" w:color="auto" w:fill="E7E6E6" w:themeFill="background2"/>
          </w:tcPr>
          <w:p w14:paraId="31B56F1F" w14:textId="77777777" w:rsidR="004B79D7" w:rsidRPr="00146853" w:rsidRDefault="004B79D7" w:rsidP="004B79D7">
            <w:pPr>
              <w:spacing w:line="276" w:lineRule="auto"/>
              <w:rPr>
                <w:rFonts w:ascii="Arial" w:hAnsi="Arial" w:cs="Arial"/>
                <w:b/>
                <w:color w:val="000000" w:themeColor="text1"/>
              </w:rPr>
            </w:pPr>
            <w:r w:rsidRPr="00146853">
              <w:rPr>
                <w:rFonts w:ascii="Arial" w:hAnsi="Arial" w:cs="Arial"/>
                <w:b/>
                <w:color w:val="000000" w:themeColor="text1"/>
              </w:rPr>
              <w:t>NOLB Workstream - Alignment and Integration</w:t>
            </w:r>
          </w:p>
        </w:tc>
      </w:tr>
      <w:tr w:rsidR="004B79D7" w:rsidRPr="00146853" w14:paraId="08F23380" w14:textId="62BA09A6" w:rsidTr="00CD662C">
        <w:tc>
          <w:tcPr>
            <w:tcW w:w="1176" w:type="pct"/>
            <w:vAlign w:val="center"/>
          </w:tcPr>
          <w:p w14:paraId="548A82AB" w14:textId="77777777" w:rsidR="004B79D7" w:rsidRPr="00146853" w:rsidRDefault="004B79D7" w:rsidP="004B79D7">
            <w:pPr>
              <w:spacing w:line="276" w:lineRule="auto"/>
              <w:jc w:val="both"/>
              <w:rPr>
                <w:rFonts w:ascii="Arial" w:hAnsi="Arial" w:cs="Arial"/>
                <w:bCs/>
              </w:rPr>
            </w:pPr>
            <w:r w:rsidRPr="00146853">
              <w:rPr>
                <w:rFonts w:ascii="Arial" w:hAnsi="Arial" w:cs="Arial"/>
                <w:bCs/>
              </w:rPr>
              <w:t>Understanding and clarifying roles and responsibilities – training provided to all Highland Employability staff</w:t>
            </w:r>
          </w:p>
        </w:tc>
        <w:tc>
          <w:tcPr>
            <w:tcW w:w="657" w:type="pct"/>
            <w:vAlign w:val="center"/>
          </w:tcPr>
          <w:p w14:paraId="60C3BE99" w14:textId="77777777" w:rsidR="004B79D7" w:rsidRPr="00146853" w:rsidRDefault="004B79D7" w:rsidP="004B79D7">
            <w:pPr>
              <w:spacing w:line="276" w:lineRule="auto"/>
              <w:jc w:val="center"/>
              <w:rPr>
                <w:rFonts w:ascii="Arial" w:hAnsi="Arial" w:cs="Arial"/>
              </w:rPr>
            </w:pPr>
            <w:r w:rsidRPr="00146853">
              <w:rPr>
                <w:rFonts w:ascii="Arial" w:hAnsi="Arial" w:cs="Arial"/>
              </w:rPr>
              <w:t>Integrated and aligned</w:t>
            </w:r>
          </w:p>
        </w:tc>
        <w:tc>
          <w:tcPr>
            <w:tcW w:w="3167" w:type="pct"/>
            <w:vAlign w:val="center"/>
          </w:tcPr>
          <w:p w14:paraId="03A4390C" w14:textId="77777777" w:rsidR="004B79D7" w:rsidRDefault="0010244A" w:rsidP="004B79D7">
            <w:pPr>
              <w:spacing w:line="276" w:lineRule="auto"/>
              <w:jc w:val="both"/>
              <w:rPr>
                <w:rFonts w:ascii="Arial" w:hAnsi="Arial" w:cs="Arial"/>
                <w:bCs/>
                <w:color w:val="000000" w:themeColor="text1"/>
              </w:rPr>
            </w:pPr>
            <w:r w:rsidRPr="00146853">
              <w:rPr>
                <w:rFonts w:ascii="Arial" w:hAnsi="Arial" w:cs="Arial"/>
                <w:bCs/>
                <w:color w:val="000000" w:themeColor="text1"/>
              </w:rPr>
              <w:t xml:space="preserve">The </w:t>
            </w:r>
            <w:r w:rsidR="00056A65" w:rsidRPr="00146853">
              <w:rPr>
                <w:rFonts w:ascii="Arial" w:hAnsi="Arial" w:cs="Arial"/>
                <w:bCs/>
                <w:color w:val="000000" w:themeColor="text1"/>
              </w:rPr>
              <w:t xml:space="preserve">regular nature of the </w:t>
            </w:r>
            <w:r w:rsidR="00146853" w:rsidRPr="00146853">
              <w:rPr>
                <w:rFonts w:ascii="Arial" w:hAnsi="Arial" w:cs="Arial"/>
                <w:bCs/>
                <w:color w:val="000000" w:themeColor="text1"/>
              </w:rPr>
              <w:t>Highland</w:t>
            </w:r>
            <w:r w:rsidR="00FA4F75" w:rsidRPr="00146853">
              <w:rPr>
                <w:rFonts w:ascii="Arial" w:hAnsi="Arial" w:cs="Arial"/>
                <w:bCs/>
                <w:color w:val="000000" w:themeColor="text1"/>
              </w:rPr>
              <w:t xml:space="preserve">-wide </w:t>
            </w:r>
            <w:r w:rsidRPr="00146853">
              <w:rPr>
                <w:rFonts w:ascii="Arial" w:hAnsi="Arial" w:cs="Arial"/>
                <w:bCs/>
                <w:color w:val="000000" w:themeColor="text1"/>
              </w:rPr>
              <w:t xml:space="preserve">HEP and 3 </w:t>
            </w:r>
            <w:r w:rsidR="00FA4F75" w:rsidRPr="00146853">
              <w:rPr>
                <w:rFonts w:ascii="Arial" w:hAnsi="Arial" w:cs="Arial"/>
                <w:bCs/>
                <w:color w:val="000000" w:themeColor="text1"/>
              </w:rPr>
              <w:t xml:space="preserve">sub-Highland </w:t>
            </w:r>
            <w:r w:rsidRPr="00146853">
              <w:rPr>
                <w:rFonts w:ascii="Arial" w:hAnsi="Arial" w:cs="Arial"/>
                <w:bCs/>
                <w:color w:val="000000" w:themeColor="text1"/>
              </w:rPr>
              <w:t xml:space="preserve">LEPs </w:t>
            </w:r>
            <w:r w:rsidR="00056A65" w:rsidRPr="00146853">
              <w:rPr>
                <w:rFonts w:ascii="Arial" w:hAnsi="Arial" w:cs="Arial"/>
                <w:bCs/>
                <w:color w:val="000000" w:themeColor="text1"/>
              </w:rPr>
              <w:t xml:space="preserve">meetings allows an </w:t>
            </w:r>
            <w:r w:rsidR="00146853" w:rsidRPr="00146853">
              <w:rPr>
                <w:rFonts w:ascii="Arial" w:hAnsi="Arial" w:cs="Arial"/>
                <w:bCs/>
                <w:color w:val="000000" w:themeColor="text1"/>
              </w:rPr>
              <w:t>opportunity</w:t>
            </w:r>
            <w:r w:rsidR="00056A65" w:rsidRPr="00146853">
              <w:rPr>
                <w:rFonts w:ascii="Arial" w:hAnsi="Arial" w:cs="Arial"/>
                <w:bCs/>
                <w:color w:val="000000" w:themeColor="text1"/>
              </w:rPr>
              <w:t xml:space="preserve"> for partners to u</w:t>
            </w:r>
            <w:r w:rsidR="0018708C" w:rsidRPr="00146853">
              <w:rPr>
                <w:rFonts w:ascii="Arial" w:hAnsi="Arial" w:cs="Arial"/>
                <w:bCs/>
                <w:color w:val="000000" w:themeColor="text1"/>
              </w:rPr>
              <w:t xml:space="preserve">pdate each other on their day-to-day activities, </w:t>
            </w:r>
            <w:r w:rsidR="00146853" w:rsidRPr="00146853">
              <w:rPr>
                <w:rFonts w:ascii="Arial" w:hAnsi="Arial" w:cs="Arial"/>
                <w:bCs/>
                <w:color w:val="000000" w:themeColor="text1"/>
              </w:rPr>
              <w:t>whilst</w:t>
            </w:r>
            <w:r w:rsidR="0018708C" w:rsidRPr="00146853">
              <w:rPr>
                <w:rFonts w:ascii="Arial" w:hAnsi="Arial" w:cs="Arial"/>
                <w:bCs/>
                <w:color w:val="000000" w:themeColor="text1"/>
              </w:rPr>
              <w:t xml:space="preserve"> con</w:t>
            </w:r>
            <w:r w:rsidR="009D4CF8">
              <w:rPr>
                <w:rFonts w:ascii="Arial" w:hAnsi="Arial" w:cs="Arial"/>
                <w:bCs/>
                <w:color w:val="000000" w:themeColor="text1"/>
              </w:rPr>
              <w:t xml:space="preserve">sidering how their collective knowledge and resources can be utilised </w:t>
            </w:r>
            <w:r w:rsidR="001015CC">
              <w:rPr>
                <w:rFonts w:ascii="Arial" w:hAnsi="Arial" w:cs="Arial"/>
                <w:bCs/>
                <w:color w:val="000000" w:themeColor="text1"/>
              </w:rPr>
              <w:t>as effectively as possible.</w:t>
            </w:r>
            <w:r w:rsidR="00C84EF6">
              <w:rPr>
                <w:rFonts w:ascii="Arial" w:hAnsi="Arial" w:cs="Arial"/>
                <w:bCs/>
                <w:color w:val="000000" w:themeColor="text1"/>
              </w:rPr>
              <w:t xml:space="preserve">  </w:t>
            </w:r>
            <w:r w:rsidR="00CE61A7">
              <w:rPr>
                <w:rFonts w:ascii="Arial" w:hAnsi="Arial" w:cs="Arial"/>
                <w:bCs/>
                <w:color w:val="000000" w:themeColor="text1"/>
              </w:rPr>
              <w:t xml:space="preserve">This has helped promote better </w:t>
            </w:r>
            <w:r w:rsidR="009C3B67">
              <w:rPr>
                <w:rFonts w:ascii="Arial" w:hAnsi="Arial" w:cs="Arial"/>
                <w:bCs/>
                <w:color w:val="000000" w:themeColor="text1"/>
              </w:rPr>
              <w:t>understanding and clarification of the different roles and responsibilities</w:t>
            </w:r>
            <w:r w:rsidR="0074521F">
              <w:rPr>
                <w:rFonts w:ascii="Arial" w:hAnsi="Arial" w:cs="Arial"/>
                <w:bCs/>
                <w:color w:val="000000" w:themeColor="text1"/>
              </w:rPr>
              <w:t xml:space="preserve"> of each partner.  In terms of training, H</w:t>
            </w:r>
            <w:r w:rsidR="009640AE">
              <w:rPr>
                <w:rFonts w:ascii="Arial" w:hAnsi="Arial" w:cs="Arial"/>
                <w:bCs/>
                <w:color w:val="000000" w:themeColor="text1"/>
              </w:rPr>
              <w:t xml:space="preserve">EP </w:t>
            </w:r>
            <w:r w:rsidR="0074521F">
              <w:rPr>
                <w:rFonts w:ascii="Arial" w:hAnsi="Arial" w:cs="Arial"/>
                <w:bCs/>
                <w:color w:val="000000" w:themeColor="text1"/>
              </w:rPr>
              <w:t xml:space="preserve">partners </w:t>
            </w:r>
            <w:r w:rsidR="009640AE">
              <w:rPr>
                <w:rFonts w:ascii="Arial" w:hAnsi="Arial" w:cs="Arial"/>
                <w:bCs/>
                <w:color w:val="000000" w:themeColor="text1"/>
              </w:rPr>
              <w:t xml:space="preserve">recently agreed </w:t>
            </w:r>
            <w:r w:rsidR="00B306DD">
              <w:rPr>
                <w:rFonts w:ascii="Arial" w:hAnsi="Arial" w:cs="Arial"/>
                <w:bCs/>
                <w:color w:val="000000" w:themeColor="text1"/>
              </w:rPr>
              <w:t xml:space="preserve">to organise a </w:t>
            </w:r>
            <w:r w:rsidR="00B306DD" w:rsidRPr="00146853">
              <w:rPr>
                <w:rFonts w:ascii="Arial" w:hAnsi="Arial" w:cs="Arial"/>
                <w:bCs/>
                <w:color w:val="000000" w:themeColor="text1"/>
              </w:rPr>
              <w:t xml:space="preserve">programme of on-line seminars </w:t>
            </w:r>
            <w:r w:rsidR="00B306DD">
              <w:rPr>
                <w:rFonts w:ascii="Arial" w:hAnsi="Arial" w:cs="Arial"/>
                <w:bCs/>
                <w:color w:val="000000" w:themeColor="text1"/>
              </w:rPr>
              <w:t>that will</w:t>
            </w:r>
            <w:r w:rsidR="00B306DD" w:rsidRPr="00146853">
              <w:rPr>
                <w:rFonts w:ascii="Arial" w:hAnsi="Arial" w:cs="Arial"/>
                <w:bCs/>
                <w:color w:val="000000" w:themeColor="text1"/>
              </w:rPr>
              <w:t xml:space="preserve"> bring together HEP/LEP partners and employability providers.  Partners will take it in turn to lead and employers </w:t>
            </w:r>
            <w:r w:rsidR="008B02EC">
              <w:rPr>
                <w:rFonts w:ascii="Arial" w:hAnsi="Arial" w:cs="Arial"/>
                <w:bCs/>
                <w:color w:val="000000" w:themeColor="text1"/>
              </w:rPr>
              <w:t xml:space="preserve">will be </w:t>
            </w:r>
            <w:r w:rsidR="00B306DD" w:rsidRPr="00146853">
              <w:rPr>
                <w:rFonts w:ascii="Arial" w:hAnsi="Arial" w:cs="Arial"/>
                <w:bCs/>
                <w:color w:val="000000" w:themeColor="text1"/>
              </w:rPr>
              <w:t>invited to contribute on a regular basis</w:t>
            </w:r>
            <w:r w:rsidR="008B02EC">
              <w:rPr>
                <w:rFonts w:ascii="Arial" w:hAnsi="Arial" w:cs="Arial"/>
                <w:bCs/>
                <w:color w:val="000000" w:themeColor="text1"/>
              </w:rPr>
              <w:t>.</w:t>
            </w:r>
          </w:p>
          <w:p w14:paraId="5073E3AD" w14:textId="4D384B0E" w:rsidR="00665360" w:rsidRPr="00146853" w:rsidRDefault="00665360" w:rsidP="004B79D7">
            <w:pPr>
              <w:spacing w:line="276" w:lineRule="auto"/>
              <w:jc w:val="both"/>
              <w:rPr>
                <w:rFonts w:ascii="Arial" w:hAnsi="Arial" w:cs="Arial"/>
                <w:bCs/>
                <w:color w:val="000000" w:themeColor="text1"/>
              </w:rPr>
            </w:pPr>
          </w:p>
        </w:tc>
      </w:tr>
      <w:tr w:rsidR="004B79D7" w:rsidRPr="00146853" w14:paraId="1479AAEF" w14:textId="048DFD60" w:rsidTr="00CD662C">
        <w:tc>
          <w:tcPr>
            <w:tcW w:w="5000" w:type="pct"/>
            <w:gridSpan w:val="3"/>
            <w:shd w:val="clear" w:color="auto" w:fill="E7E6E6" w:themeFill="background2"/>
          </w:tcPr>
          <w:p w14:paraId="4EAE6C32" w14:textId="77777777" w:rsidR="004B79D7" w:rsidRPr="00146853" w:rsidRDefault="004B79D7" w:rsidP="004B79D7">
            <w:pPr>
              <w:spacing w:line="276" w:lineRule="auto"/>
              <w:rPr>
                <w:rFonts w:ascii="Arial" w:hAnsi="Arial" w:cs="Arial"/>
                <w:b/>
                <w:color w:val="000000" w:themeColor="text1"/>
              </w:rPr>
            </w:pPr>
            <w:r w:rsidRPr="00146853">
              <w:rPr>
                <w:rFonts w:ascii="Arial" w:hAnsi="Arial" w:cs="Arial"/>
                <w:b/>
                <w:color w:val="000000" w:themeColor="text1"/>
              </w:rPr>
              <w:t>NOLB Workstream – Communication</w:t>
            </w:r>
          </w:p>
        </w:tc>
      </w:tr>
      <w:tr w:rsidR="00427A98" w:rsidRPr="00146853" w14:paraId="7E8A6F0A" w14:textId="204E38EA" w:rsidTr="00020221">
        <w:tc>
          <w:tcPr>
            <w:tcW w:w="1176" w:type="pct"/>
            <w:vAlign w:val="center"/>
          </w:tcPr>
          <w:p w14:paraId="1A9F5477" w14:textId="77777777" w:rsidR="00427A98" w:rsidRPr="00146853" w:rsidRDefault="00427A98" w:rsidP="00427A98">
            <w:pPr>
              <w:spacing w:line="276" w:lineRule="auto"/>
              <w:jc w:val="both"/>
              <w:rPr>
                <w:rFonts w:ascii="Arial" w:hAnsi="Arial" w:cs="Arial"/>
                <w:bCs/>
              </w:rPr>
            </w:pPr>
            <w:r w:rsidRPr="00146853">
              <w:rPr>
                <w:rFonts w:ascii="Arial" w:hAnsi="Arial" w:cs="Arial"/>
                <w:bCs/>
              </w:rPr>
              <w:t>Create a Highland Employability brand and on-line presence</w:t>
            </w:r>
          </w:p>
        </w:tc>
        <w:tc>
          <w:tcPr>
            <w:tcW w:w="657" w:type="pct"/>
            <w:vAlign w:val="center"/>
          </w:tcPr>
          <w:p w14:paraId="6D781133" w14:textId="77777777" w:rsidR="00427A98" w:rsidRPr="00146853" w:rsidRDefault="00427A98" w:rsidP="00427A98">
            <w:pPr>
              <w:spacing w:line="276" w:lineRule="auto"/>
              <w:jc w:val="center"/>
              <w:rPr>
                <w:rFonts w:ascii="Arial" w:hAnsi="Arial" w:cs="Arial"/>
              </w:rPr>
            </w:pPr>
            <w:r w:rsidRPr="00146853">
              <w:rPr>
                <w:rFonts w:ascii="Arial" w:hAnsi="Arial" w:cs="Arial"/>
              </w:rPr>
              <w:t>Straightforward for</w:t>
            </w:r>
          </w:p>
          <w:p w14:paraId="3238C5AB" w14:textId="77777777" w:rsidR="00427A98" w:rsidRPr="00146853" w:rsidRDefault="00427A98" w:rsidP="00427A98">
            <w:pPr>
              <w:spacing w:line="276" w:lineRule="auto"/>
              <w:jc w:val="center"/>
              <w:rPr>
                <w:rFonts w:ascii="Arial" w:hAnsi="Arial" w:cs="Arial"/>
              </w:rPr>
            </w:pPr>
            <w:r w:rsidRPr="00146853">
              <w:rPr>
                <w:rFonts w:ascii="Arial" w:hAnsi="Arial" w:cs="Arial"/>
              </w:rPr>
              <w:t>people to navigate</w:t>
            </w:r>
          </w:p>
        </w:tc>
        <w:tc>
          <w:tcPr>
            <w:tcW w:w="3167" w:type="pct"/>
          </w:tcPr>
          <w:p w14:paraId="3F4E6C45" w14:textId="77777777" w:rsidR="00427A98" w:rsidRDefault="008B02EC" w:rsidP="00427A98">
            <w:pPr>
              <w:spacing w:line="276" w:lineRule="auto"/>
              <w:jc w:val="both"/>
              <w:rPr>
                <w:rFonts w:ascii="Arial" w:hAnsi="Arial" w:cs="Arial"/>
                <w:bCs/>
                <w:color w:val="000000" w:themeColor="text1"/>
              </w:rPr>
            </w:pPr>
            <w:r>
              <w:rPr>
                <w:rFonts w:ascii="Arial" w:hAnsi="Arial" w:cs="Arial"/>
                <w:bCs/>
                <w:color w:val="000000" w:themeColor="text1"/>
              </w:rPr>
              <w:t xml:space="preserve">The HEP are currently in the final stages of agreeing a new </w:t>
            </w:r>
            <w:r w:rsidR="009547CF">
              <w:rPr>
                <w:rFonts w:ascii="Arial" w:hAnsi="Arial" w:cs="Arial"/>
                <w:bCs/>
                <w:color w:val="000000" w:themeColor="text1"/>
              </w:rPr>
              <w:t>brand which will be rolled out in 2023/24</w:t>
            </w:r>
            <w:r w:rsidR="0084433A">
              <w:rPr>
                <w:rFonts w:ascii="Arial" w:hAnsi="Arial" w:cs="Arial"/>
                <w:bCs/>
                <w:color w:val="000000" w:themeColor="text1"/>
              </w:rPr>
              <w:t xml:space="preserve"> as part of the communications strategy</w:t>
            </w:r>
            <w:r w:rsidR="005A2FE5">
              <w:rPr>
                <w:rFonts w:ascii="Arial" w:hAnsi="Arial" w:cs="Arial"/>
                <w:bCs/>
                <w:color w:val="000000" w:themeColor="text1"/>
              </w:rPr>
              <w:t xml:space="preserve">.  A key part of this will be effective engagement with the public to make sure that as many people as possible know about </w:t>
            </w:r>
            <w:r w:rsidR="005641DB">
              <w:rPr>
                <w:rFonts w:ascii="Arial" w:hAnsi="Arial" w:cs="Arial"/>
                <w:bCs/>
                <w:color w:val="000000" w:themeColor="text1"/>
              </w:rPr>
              <w:t>what is on offer and how they can access support.</w:t>
            </w:r>
          </w:p>
          <w:p w14:paraId="4703F994" w14:textId="291FAD77" w:rsidR="005641DB" w:rsidRPr="00CD7F1B" w:rsidRDefault="005641DB" w:rsidP="00427A98">
            <w:pPr>
              <w:spacing w:line="276" w:lineRule="auto"/>
              <w:jc w:val="both"/>
              <w:rPr>
                <w:rFonts w:ascii="Arial" w:hAnsi="Arial" w:cs="Arial"/>
                <w:bCs/>
                <w:color w:val="000000" w:themeColor="text1"/>
              </w:rPr>
            </w:pPr>
          </w:p>
        </w:tc>
      </w:tr>
      <w:tr w:rsidR="00427A98" w:rsidRPr="00146853" w14:paraId="4EF48A58" w14:textId="097ED5DC" w:rsidTr="00CD662C">
        <w:tc>
          <w:tcPr>
            <w:tcW w:w="1176" w:type="pct"/>
            <w:vAlign w:val="center"/>
          </w:tcPr>
          <w:p w14:paraId="1FD2CF64" w14:textId="77777777" w:rsidR="00427A98" w:rsidRPr="00146853" w:rsidRDefault="00427A98" w:rsidP="00427A98">
            <w:pPr>
              <w:spacing w:line="276" w:lineRule="auto"/>
              <w:jc w:val="both"/>
              <w:rPr>
                <w:rFonts w:ascii="Arial" w:hAnsi="Arial" w:cs="Arial"/>
                <w:bCs/>
              </w:rPr>
            </w:pPr>
            <w:r w:rsidRPr="00146853">
              <w:rPr>
                <w:rFonts w:ascii="Arial" w:hAnsi="Arial" w:cs="Arial"/>
                <w:bCs/>
              </w:rPr>
              <w:t>Create a Highland Employability directory mapped to the 5-stage pipeline</w:t>
            </w:r>
          </w:p>
        </w:tc>
        <w:tc>
          <w:tcPr>
            <w:tcW w:w="657" w:type="pct"/>
            <w:vAlign w:val="center"/>
          </w:tcPr>
          <w:p w14:paraId="756AF36F" w14:textId="77777777" w:rsidR="00427A98" w:rsidRPr="00146853" w:rsidRDefault="00427A98" w:rsidP="00427A98">
            <w:pPr>
              <w:spacing w:line="276" w:lineRule="auto"/>
              <w:jc w:val="center"/>
              <w:rPr>
                <w:rFonts w:ascii="Arial" w:hAnsi="Arial" w:cs="Arial"/>
              </w:rPr>
            </w:pPr>
            <w:r w:rsidRPr="00146853">
              <w:rPr>
                <w:rFonts w:ascii="Arial" w:hAnsi="Arial" w:cs="Arial"/>
              </w:rPr>
              <w:t>Person-centred support</w:t>
            </w:r>
          </w:p>
        </w:tc>
        <w:tc>
          <w:tcPr>
            <w:tcW w:w="3167" w:type="pct"/>
            <w:vAlign w:val="center"/>
          </w:tcPr>
          <w:p w14:paraId="219173BA" w14:textId="243D358A" w:rsidR="00427A98" w:rsidRDefault="00427A98" w:rsidP="00427A98">
            <w:pPr>
              <w:spacing w:line="276" w:lineRule="auto"/>
              <w:jc w:val="both"/>
              <w:rPr>
                <w:rFonts w:ascii="Arial" w:hAnsi="Arial" w:cs="Arial"/>
                <w:bCs/>
                <w:color w:val="000000" w:themeColor="text1"/>
              </w:rPr>
            </w:pPr>
            <w:r w:rsidRPr="00146853">
              <w:rPr>
                <w:rFonts w:ascii="Arial" w:hAnsi="Arial" w:cs="Arial"/>
                <w:bCs/>
                <w:color w:val="000000" w:themeColor="text1"/>
              </w:rPr>
              <w:t xml:space="preserve">HC Employability Team have mapped providers on the Local Employability Support Services Framework to the 5-stage </w:t>
            </w:r>
            <w:r w:rsidR="002A01FE">
              <w:rPr>
                <w:rFonts w:ascii="Arial" w:hAnsi="Arial" w:cs="Arial"/>
                <w:bCs/>
                <w:color w:val="000000" w:themeColor="text1"/>
              </w:rPr>
              <w:t xml:space="preserve">employability </w:t>
            </w:r>
            <w:r w:rsidRPr="00146853">
              <w:rPr>
                <w:rFonts w:ascii="Arial" w:hAnsi="Arial" w:cs="Arial"/>
                <w:bCs/>
                <w:color w:val="000000" w:themeColor="text1"/>
              </w:rPr>
              <w:t>pipeline</w:t>
            </w:r>
            <w:r w:rsidR="007F068A">
              <w:rPr>
                <w:rFonts w:ascii="Arial" w:hAnsi="Arial" w:cs="Arial"/>
                <w:bCs/>
                <w:color w:val="000000" w:themeColor="text1"/>
              </w:rPr>
              <w:t>.</w:t>
            </w:r>
            <w:r w:rsidR="005641DB">
              <w:rPr>
                <w:rFonts w:ascii="Arial" w:hAnsi="Arial" w:cs="Arial"/>
                <w:bCs/>
                <w:color w:val="000000" w:themeColor="text1"/>
              </w:rPr>
              <w:t xml:space="preserve">  This provides a </w:t>
            </w:r>
            <w:r w:rsidR="002A01FE">
              <w:rPr>
                <w:rFonts w:ascii="Arial" w:hAnsi="Arial" w:cs="Arial"/>
                <w:bCs/>
                <w:color w:val="000000" w:themeColor="text1"/>
              </w:rPr>
              <w:t xml:space="preserve">useful tool for ensuring that the needs </w:t>
            </w:r>
            <w:r w:rsidR="0011675C">
              <w:rPr>
                <w:rFonts w:ascii="Arial" w:hAnsi="Arial" w:cs="Arial"/>
                <w:bCs/>
                <w:color w:val="000000" w:themeColor="text1"/>
              </w:rPr>
              <w:t>of the client are matched effectively with the services provided by pr</w:t>
            </w:r>
            <w:r w:rsidR="005A15B2">
              <w:rPr>
                <w:rFonts w:ascii="Arial" w:hAnsi="Arial" w:cs="Arial"/>
                <w:bCs/>
                <w:color w:val="000000" w:themeColor="text1"/>
              </w:rPr>
              <w:t>oviders on the framework.</w:t>
            </w:r>
          </w:p>
          <w:p w14:paraId="2309EDCD" w14:textId="5720D4D2" w:rsidR="00CD7F1B" w:rsidRPr="00146853" w:rsidRDefault="00CD7F1B" w:rsidP="00427A98">
            <w:pPr>
              <w:spacing w:line="276" w:lineRule="auto"/>
              <w:jc w:val="both"/>
              <w:rPr>
                <w:rFonts w:ascii="Arial" w:hAnsi="Arial" w:cs="Arial"/>
                <w:b/>
                <w:color w:val="000000" w:themeColor="text1"/>
              </w:rPr>
            </w:pPr>
          </w:p>
        </w:tc>
      </w:tr>
      <w:tr w:rsidR="00427A98" w:rsidRPr="00146853" w14:paraId="348F30A7" w14:textId="3D1CCC7D" w:rsidTr="00CD662C">
        <w:tc>
          <w:tcPr>
            <w:tcW w:w="1176" w:type="pct"/>
            <w:vAlign w:val="center"/>
          </w:tcPr>
          <w:p w14:paraId="166C26A4" w14:textId="77777777" w:rsidR="00427A98" w:rsidRPr="00146853" w:rsidRDefault="00427A98" w:rsidP="00427A98">
            <w:pPr>
              <w:spacing w:line="276" w:lineRule="auto"/>
              <w:jc w:val="both"/>
              <w:rPr>
                <w:rFonts w:ascii="Arial" w:hAnsi="Arial" w:cs="Arial"/>
                <w:bCs/>
              </w:rPr>
            </w:pPr>
            <w:r w:rsidRPr="00146853">
              <w:rPr>
                <w:rFonts w:ascii="Arial" w:hAnsi="Arial" w:cs="Arial"/>
                <w:bCs/>
              </w:rPr>
              <w:lastRenderedPageBreak/>
              <w:t>Annual Highland Employability conference</w:t>
            </w:r>
          </w:p>
        </w:tc>
        <w:tc>
          <w:tcPr>
            <w:tcW w:w="657" w:type="pct"/>
            <w:vAlign w:val="center"/>
          </w:tcPr>
          <w:p w14:paraId="4E131ECB" w14:textId="77777777" w:rsidR="00427A98" w:rsidRPr="00146853" w:rsidRDefault="00427A98" w:rsidP="00427A98">
            <w:pPr>
              <w:spacing w:line="276" w:lineRule="auto"/>
              <w:jc w:val="center"/>
              <w:rPr>
                <w:rFonts w:ascii="Arial" w:hAnsi="Arial" w:cs="Arial"/>
              </w:rPr>
            </w:pPr>
            <w:r w:rsidRPr="00146853">
              <w:rPr>
                <w:rFonts w:ascii="Arial" w:hAnsi="Arial" w:cs="Arial"/>
              </w:rPr>
              <w:t>Integrated and aligned</w:t>
            </w:r>
          </w:p>
        </w:tc>
        <w:tc>
          <w:tcPr>
            <w:tcW w:w="3167" w:type="pct"/>
            <w:vAlign w:val="center"/>
          </w:tcPr>
          <w:p w14:paraId="1A65248A" w14:textId="77777777" w:rsidR="00427A98" w:rsidRDefault="00427A98" w:rsidP="00427A98">
            <w:pPr>
              <w:spacing w:line="276" w:lineRule="auto"/>
              <w:jc w:val="both"/>
              <w:rPr>
                <w:rFonts w:ascii="Arial" w:hAnsi="Arial" w:cs="Arial"/>
                <w:bCs/>
                <w:color w:val="000000" w:themeColor="text1"/>
              </w:rPr>
            </w:pPr>
            <w:r w:rsidRPr="00146853">
              <w:rPr>
                <w:rFonts w:ascii="Arial" w:hAnsi="Arial" w:cs="Arial"/>
                <w:bCs/>
                <w:color w:val="000000" w:themeColor="text1"/>
              </w:rPr>
              <w:t>It was agreed at the HEP meeting on 1</w:t>
            </w:r>
            <w:r w:rsidRPr="00146853">
              <w:rPr>
                <w:rFonts w:ascii="Arial" w:hAnsi="Arial" w:cs="Arial"/>
                <w:bCs/>
                <w:color w:val="000000" w:themeColor="text1"/>
                <w:vertAlign w:val="superscript"/>
              </w:rPr>
              <w:t>st</w:t>
            </w:r>
            <w:r w:rsidRPr="00146853">
              <w:rPr>
                <w:rFonts w:ascii="Arial" w:hAnsi="Arial" w:cs="Arial"/>
                <w:bCs/>
                <w:color w:val="000000" w:themeColor="text1"/>
              </w:rPr>
              <w:t xml:space="preserve"> February 2023 that an annual employability conference as suggested in the 2022/23 HEP Operational Plan will not take place.  Instead, a series of localised events, in the form of a HEP roadshow – bringing together stakeholders and open to members of the public will be organised.  </w:t>
            </w:r>
            <w:r w:rsidR="00962549">
              <w:rPr>
                <w:rFonts w:ascii="Arial" w:hAnsi="Arial" w:cs="Arial"/>
                <w:bCs/>
                <w:color w:val="000000" w:themeColor="text1"/>
              </w:rPr>
              <w:t>This will be i</w:t>
            </w:r>
            <w:r w:rsidRPr="00146853">
              <w:rPr>
                <w:rFonts w:ascii="Arial" w:hAnsi="Arial" w:cs="Arial"/>
                <w:bCs/>
                <w:color w:val="000000" w:themeColor="text1"/>
              </w:rPr>
              <w:t xml:space="preserve">n addition, </w:t>
            </w:r>
            <w:r w:rsidR="00962549">
              <w:rPr>
                <w:rFonts w:ascii="Arial" w:hAnsi="Arial" w:cs="Arial"/>
                <w:bCs/>
                <w:color w:val="000000" w:themeColor="text1"/>
              </w:rPr>
              <w:t xml:space="preserve">to a </w:t>
            </w:r>
            <w:r w:rsidRPr="00146853">
              <w:rPr>
                <w:rFonts w:ascii="Arial" w:hAnsi="Arial" w:cs="Arial"/>
                <w:bCs/>
                <w:color w:val="000000" w:themeColor="text1"/>
              </w:rPr>
              <w:t xml:space="preserve">programme of on-line </w:t>
            </w:r>
            <w:r w:rsidR="00BD1EB1">
              <w:rPr>
                <w:rFonts w:ascii="Arial" w:hAnsi="Arial" w:cs="Arial"/>
                <w:bCs/>
                <w:color w:val="000000" w:themeColor="text1"/>
              </w:rPr>
              <w:t xml:space="preserve">training </w:t>
            </w:r>
            <w:r w:rsidRPr="00146853">
              <w:rPr>
                <w:rFonts w:ascii="Arial" w:hAnsi="Arial" w:cs="Arial"/>
                <w:bCs/>
                <w:color w:val="000000" w:themeColor="text1"/>
              </w:rPr>
              <w:t xml:space="preserve">seminars </w:t>
            </w:r>
            <w:r w:rsidR="00BD1EB1">
              <w:rPr>
                <w:rFonts w:ascii="Arial" w:hAnsi="Arial" w:cs="Arial"/>
                <w:bCs/>
                <w:color w:val="000000" w:themeColor="text1"/>
              </w:rPr>
              <w:t>that will bring</w:t>
            </w:r>
            <w:r w:rsidRPr="00146853">
              <w:rPr>
                <w:rFonts w:ascii="Arial" w:hAnsi="Arial" w:cs="Arial"/>
                <w:bCs/>
                <w:color w:val="000000" w:themeColor="text1"/>
              </w:rPr>
              <w:t xml:space="preserve"> </w:t>
            </w:r>
            <w:r w:rsidR="00BD1EB1">
              <w:rPr>
                <w:rFonts w:ascii="Arial" w:hAnsi="Arial" w:cs="Arial"/>
                <w:bCs/>
                <w:color w:val="000000" w:themeColor="text1"/>
              </w:rPr>
              <w:t>public, third-sector and private stakeholders together on a regular basis.</w:t>
            </w:r>
          </w:p>
          <w:p w14:paraId="4E913AF2" w14:textId="4F8AC99B" w:rsidR="00BD1EB1" w:rsidRPr="00146853" w:rsidRDefault="00BD1EB1" w:rsidP="00427A98">
            <w:pPr>
              <w:spacing w:line="276" w:lineRule="auto"/>
              <w:jc w:val="both"/>
              <w:rPr>
                <w:rFonts w:ascii="Arial" w:hAnsi="Arial" w:cs="Arial"/>
                <w:bCs/>
                <w:color w:val="000000" w:themeColor="text1"/>
              </w:rPr>
            </w:pPr>
          </w:p>
        </w:tc>
      </w:tr>
      <w:tr w:rsidR="00427A98" w:rsidRPr="00146853" w14:paraId="61CE7F18" w14:textId="576E3779" w:rsidTr="00CD662C">
        <w:tc>
          <w:tcPr>
            <w:tcW w:w="5000" w:type="pct"/>
            <w:gridSpan w:val="3"/>
            <w:shd w:val="clear" w:color="auto" w:fill="E7E6E6" w:themeFill="background2"/>
          </w:tcPr>
          <w:p w14:paraId="744A4F3B" w14:textId="77777777" w:rsidR="00427A98" w:rsidRPr="00146853" w:rsidRDefault="00427A98" w:rsidP="00427A98">
            <w:pPr>
              <w:spacing w:line="276" w:lineRule="auto"/>
              <w:rPr>
                <w:rFonts w:ascii="Arial" w:hAnsi="Arial" w:cs="Arial"/>
                <w:b/>
                <w:color w:val="000000" w:themeColor="text1"/>
              </w:rPr>
            </w:pPr>
            <w:r w:rsidRPr="00146853">
              <w:rPr>
                <w:rFonts w:ascii="Arial" w:hAnsi="Arial" w:cs="Arial"/>
                <w:b/>
                <w:color w:val="000000" w:themeColor="text1"/>
              </w:rPr>
              <w:t>NOLB Workstream – Policy and Finance</w:t>
            </w:r>
          </w:p>
        </w:tc>
      </w:tr>
      <w:tr w:rsidR="00427A98" w:rsidRPr="00146853" w14:paraId="0825D427" w14:textId="12064ABB" w:rsidTr="00CD662C">
        <w:tc>
          <w:tcPr>
            <w:tcW w:w="1176" w:type="pct"/>
            <w:vAlign w:val="center"/>
          </w:tcPr>
          <w:p w14:paraId="49EEB4E1" w14:textId="77777777" w:rsidR="00427A98" w:rsidRPr="00146853" w:rsidRDefault="00427A98" w:rsidP="00427A98">
            <w:pPr>
              <w:spacing w:line="276" w:lineRule="auto"/>
              <w:jc w:val="both"/>
              <w:rPr>
                <w:rFonts w:ascii="Arial" w:hAnsi="Arial" w:cs="Arial"/>
                <w:bCs/>
              </w:rPr>
            </w:pPr>
            <w:r w:rsidRPr="00146853">
              <w:rPr>
                <w:rFonts w:ascii="Arial" w:hAnsi="Arial" w:cs="Arial"/>
                <w:bCs/>
              </w:rPr>
              <w:t>Ensure a smooth transition to No One Left Behind funding arrangements to support service delivery</w:t>
            </w:r>
          </w:p>
        </w:tc>
        <w:tc>
          <w:tcPr>
            <w:tcW w:w="657" w:type="pct"/>
            <w:vMerge w:val="restart"/>
            <w:vAlign w:val="center"/>
          </w:tcPr>
          <w:p w14:paraId="659DEA90" w14:textId="77777777" w:rsidR="00427A98" w:rsidRPr="00146853" w:rsidRDefault="00427A98" w:rsidP="00427A98">
            <w:pPr>
              <w:spacing w:line="276" w:lineRule="auto"/>
              <w:jc w:val="center"/>
              <w:rPr>
                <w:rFonts w:ascii="Arial" w:hAnsi="Arial" w:cs="Arial"/>
              </w:rPr>
            </w:pPr>
            <w:r w:rsidRPr="00146853">
              <w:rPr>
                <w:rFonts w:ascii="Arial" w:hAnsi="Arial" w:cs="Arial"/>
              </w:rPr>
              <w:t>Pathways into sustainable and fair work</w:t>
            </w:r>
          </w:p>
        </w:tc>
        <w:tc>
          <w:tcPr>
            <w:tcW w:w="3167" w:type="pct"/>
            <w:vAlign w:val="center"/>
          </w:tcPr>
          <w:p w14:paraId="2688A51E" w14:textId="63C34ACB" w:rsidR="00427A98" w:rsidRPr="00146853" w:rsidRDefault="00A6316F" w:rsidP="00427A98">
            <w:pPr>
              <w:spacing w:line="276" w:lineRule="auto"/>
              <w:jc w:val="both"/>
              <w:rPr>
                <w:rFonts w:ascii="Arial" w:hAnsi="Arial" w:cs="Arial"/>
                <w:bCs/>
                <w:color w:val="000000" w:themeColor="text1"/>
              </w:rPr>
            </w:pPr>
            <w:r>
              <w:rPr>
                <w:rFonts w:ascii="Arial" w:hAnsi="Arial" w:cs="Arial"/>
                <w:bCs/>
                <w:color w:val="000000" w:themeColor="text1"/>
              </w:rPr>
              <w:t xml:space="preserve">A series of engagement events with </w:t>
            </w:r>
            <w:r w:rsidR="00BE733D">
              <w:rPr>
                <w:rFonts w:ascii="Arial" w:hAnsi="Arial" w:cs="Arial"/>
                <w:bCs/>
                <w:color w:val="000000" w:themeColor="text1"/>
              </w:rPr>
              <w:t xml:space="preserve">employability providers has been useful </w:t>
            </w:r>
            <w:r w:rsidR="00E16F17">
              <w:rPr>
                <w:rFonts w:ascii="Arial" w:hAnsi="Arial" w:cs="Arial"/>
                <w:bCs/>
                <w:color w:val="000000" w:themeColor="text1"/>
              </w:rPr>
              <w:t xml:space="preserve">in </w:t>
            </w:r>
            <w:r w:rsidR="00427A98" w:rsidRPr="00146853">
              <w:rPr>
                <w:rFonts w:ascii="Arial" w:hAnsi="Arial" w:cs="Arial"/>
                <w:bCs/>
                <w:color w:val="000000" w:themeColor="text1"/>
              </w:rPr>
              <w:t>explaining current and future funding arrangements</w:t>
            </w:r>
            <w:r w:rsidR="0038532F">
              <w:rPr>
                <w:rFonts w:ascii="Arial" w:hAnsi="Arial" w:cs="Arial"/>
                <w:bCs/>
                <w:color w:val="000000" w:themeColor="text1"/>
              </w:rPr>
              <w:t xml:space="preserve"> in relation </w:t>
            </w:r>
            <w:r w:rsidR="000C2833">
              <w:rPr>
                <w:rFonts w:ascii="Arial" w:hAnsi="Arial" w:cs="Arial"/>
                <w:bCs/>
                <w:color w:val="000000" w:themeColor="text1"/>
              </w:rPr>
              <w:t xml:space="preserve">to </w:t>
            </w:r>
            <w:r w:rsidR="00427A98" w:rsidRPr="00146853">
              <w:rPr>
                <w:rFonts w:ascii="Arial" w:hAnsi="Arial" w:cs="Arial"/>
                <w:bCs/>
                <w:color w:val="000000" w:themeColor="text1"/>
              </w:rPr>
              <w:t xml:space="preserve">No One Left Behind. </w:t>
            </w:r>
          </w:p>
          <w:p w14:paraId="63332A1E" w14:textId="77777777" w:rsidR="00427A98" w:rsidRPr="00146853" w:rsidRDefault="00427A98" w:rsidP="00427A98">
            <w:pPr>
              <w:spacing w:line="276" w:lineRule="auto"/>
              <w:jc w:val="both"/>
              <w:rPr>
                <w:rFonts w:ascii="Arial" w:hAnsi="Arial" w:cs="Arial"/>
                <w:bCs/>
                <w:color w:val="000000" w:themeColor="text1"/>
              </w:rPr>
            </w:pPr>
          </w:p>
          <w:p w14:paraId="450A8098" w14:textId="77777777" w:rsidR="00427A98" w:rsidRDefault="00427A98" w:rsidP="00427A98">
            <w:pPr>
              <w:spacing w:line="276" w:lineRule="auto"/>
              <w:jc w:val="both"/>
              <w:rPr>
                <w:rFonts w:ascii="Arial" w:hAnsi="Arial" w:cs="Arial"/>
                <w:bCs/>
                <w:color w:val="000000" w:themeColor="text1"/>
              </w:rPr>
            </w:pPr>
            <w:r w:rsidRPr="00146853">
              <w:rPr>
                <w:rFonts w:ascii="Arial" w:hAnsi="Arial" w:cs="Arial"/>
                <w:bCs/>
                <w:color w:val="000000" w:themeColor="text1"/>
              </w:rPr>
              <w:t>Formal approval by the UK Government of Highland Council’s Investment Plan allowing access to UK Shared Prosperity Fund allocation was received on 13</w:t>
            </w:r>
            <w:r w:rsidRPr="00146853">
              <w:rPr>
                <w:rFonts w:ascii="Arial" w:hAnsi="Arial" w:cs="Arial"/>
                <w:bCs/>
                <w:color w:val="000000" w:themeColor="text1"/>
                <w:vertAlign w:val="superscript"/>
              </w:rPr>
              <w:t>th</w:t>
            </w:r>
            <w:r w:rsidRPr="00146853">
              <w:rPr>
                <w:rFonts w:ascii="Arial" w:hAnsi="Arial" w:cs="Arial"/>
                <w:bCs/>
                <w:color w:val="000000" w:themeColor="text1"/>
              </w:rPr>
              <w:t xml:space="preserve"> January 2023.    One of the 3 key pillars of this fund is “People and Skills” which also incorporates the “Multiply” numeracy programme.</w:t>
            </w:r>
            <w:r w:rsidR="00AD6BB3">
              <w:rPr>
                <w:rFonts w:ascii="Arial" w:hAnsi="Arial" w:cs="Arial"/>
                <w:bCs/>
                <w:color w:val="000000" w:themeColor="text1"/>
              </w:rPr>
              <w:t xml:space="preserve">  </w:t>
            </w:r>
            <w:r w:rsidR="00C32B14">
              <w:rPr>
                <w:rFonts w:ascii="Arial" w:hAnsi="Arial" w:cs="Arial"/>
                <w:bCs/>
                <w:color w:val="000000" w:themeColor="text1"/>
              </w:rPr>
              <w:t xml:space="preserve">Towards the end of March 2023, 12 </w:t>
            </w:r>
            <w:r w:rsidR="00B35DEE">
              <w:rPr>
                <w:rFonts w:ascii="Arial" w:hAnsi="Arial" w:cs="Arial"/>
                <w:bCs/>
                <w:color w:val="000000" w:themeColor="text1"/>
              </w:rPr>
              <w:t>projects were awarded funding from the Highland Multiply Challenge Fund</w:t>
            </w:r>
            <w:r w:rsidR="008C55E3">
              <w:rPr>
                <w:rFonts w:ascii="Arial" w:hAnsi="Arial" w:cs="Arial"/>
                <w:bCs/>
                <w:color w:val="000000" w:themeColor="text1"/>
              </w:rPr>
              <w:t xml:space="preserve"> to support numeracy confidence and skills building for adults aged 19-years and above.</w:t>
            </w:r>
          </w:p>
          <w:p w14:paraId="763C7372" w14:textId="3A9D7126" w:rsidR="00665360" w:rsidRPr="00146853" w:rsidRDefault="00665360" w:rsidP="00427A98">
            <w:pPr>
              <w:spacing w:line="276" w:lineRule="auto"/>
              <w:jc w:val="both"/>
              <w:rPr>
                <w:rFonts w:ascii="Arial" w:hAnsi="Arial" w:cs="Arial"/>
                <w:b/>
                <w:color w:val="000000" w:themeColor="text1"/>
              </w:rPr>
            </w:pPr>
          </w:p>
        </w:tc>
      </w:tr>
      <w:tr w:rsidR="00427A98" w:rsidRPr="00146853" w14:paraId="4F5A8D66" w14:textId="0D81DE7F" w:rsidTr="00CD662C">
        <w:tc>
          <w:tcPr>
            <w:tcW w:w="1176" w:type="pct"/>
            <w:vAlign w:val="center"/>
          </w:tcPr>
          <w:p w14:paraId="2E4899D6" w14:textId="77777777" w:rsidR="00427A98" w:rsidRPr="00146853" w:rsidRDefault="00427A98" w:rsidP="00427A98">
            <w:pPr>
              <w:spacing w:line="276" w:lineRule="auto"/>
              <w:jc w:val="both"/>
              <w:rPr>
                <w:rFonts w:ascii="Arial" w:hAnsi="Arial" w:cs="Arial"/>
                <w:bCs/>
              </w:rPr>
            </w:pPr>
            <w:r w:rsidRPr="00146853">
              <w:rPr>
                <w:rFonts w:ascii="Arial" w:hAnsi="Arial" w:cs="Arial"/>
                <w:bCs/>
              </w:rPr>
              <w:t>Strategic spend to save programme in 2022/23</w:t>
            </w:r>
          </w:p>
        </w:tc>
        <w:tc>
          <w:tcPr>
            <w:tcW w:w="657" w:type="pct"/>
            <w:vMerge/>
            <w:vAlign w:val="center"/>
          </w:tcPr>
          <w:p w14:paraId="32426D07" w14:textId="77777777" w:rsidR="00427A98" w:rsidRPr="00146853" w:rsidRDefault="00427A98" w:rsidP="00427A98">
            <w:pPr>
              <w:spacing w:line="276" w:lineRule="auto"/>
              <w:jc w:val="center"/>
              <w:rPr>
                <w:rFonts w:ascii="Arial" w:hAnsi="Arial" w:cs="Arial"/>
              </w:rPr>
            </w:pPr>
          </w:p>
        </w:tc>
        <w:tc>
          <w:tcPr>
            <w:tcW w:w="3167" w:type="pct"/>
            <w:vMerge w:val="restart"/>
            <w:vAlign w:val="center"/>
          </w:tcPr>
          <w:p w14:paraId="02B37BB5" w14:textId="77777777" w:rsidR="00427A98" w:rsidRDefault="00427A98" w:rsidP="00427A98">
            <w:pPr>
              <w:spacing w:line="276" w:lineRule="auto"/>
              <w:jc w:val="both"/>
              <w:rPr>
                <w:rFonts w:ascii="Arial" w:hAnsi="Arial" w:cs="Arial"/>
                <w:bCs/>
                <w:color w:val="000000" w:themeColor="text1"/>
              </w:rPr>
            </w:pPr>
            <w:r w:rsidRPr="00146853">
              <w:rPr>
                <w:rFonts w:ascii="Arial" w:hAnsi="Arial" w:cs="Arial"/>
                <w:bCs/>
                <w:color w:val="000000" w:themeColor="text1"/>
              </w:rPr>
              <w:t xml:space="preserve">Two </w:t>
            </w:r>
            <w:r w:rsidR="00AD6BB3">
              <w:rPr>
                <w:rFonts w:ascii="Arial" w:hAnsi="Arial" w:cs="Arial"/>
                <w:bCs/>
                <w:color w:val="000000" w:themeColor="text1"/>
              </w:rPr>
              <w:t xml:space="preserve">HEP </w:t>
            </w:r>
            <w:r w:rsidRPr="00146853">
              <w:rPr>
                <w:rFonts w:ascii="Arial" w:hAnsi="Arial" w:cs="Arial"/>
                <w:bCs/>
                <w:color w:val="000000" w:themeColor="text1"/>
              </w:rPr>
              <w:t>challenge funds – Community Engagement and Innovation - launched in September and closed to applications on 24</w:t>
            </w:r>
            <w:r w:rsidRPr="00146853">
              <w:rPr>
                <w:rFonts w:ascii="Arial" w:hAnsi="Arial" w:cs="Arial"/>
                <w:bCs/>
                <w:color w:val="000000" w:themeColor="text1"/>
                <w:vertAlign w:val="superscript"/>
              </w:rPr>
              <w:t>th</w:t>
            </w:r>
            <w:r w:rsidRPr="00146853">
              <w:rPr>
                <w:rFonts w:ascii="Arial" w:hAnsi="Arial" w:cs="Arial"/>
                <w:bCs/>
                <w:color w:val="000000" w:themeColor="text1"/>
              </w:rPr>
              <w:t xml:space="preserve"> October 2022.  A total of 12 projects have been approved for delivery over the coming months.</w:t>
            </w:r>
          </w:p>
          <w:p w14:paraId="395D678E" w14:textId="7AC8C17B" w:rsidR="00665360" w:rsidRPr="00146853" w:rsidRDefault="00665360" w:rsidP="00427A98">
            <w:pPr>
              <w:spacing w:line="276" w:lineRule="auto"/>
              <w:jc w:val="both"/>
              <w:rPr>
                <w:rFonts w:ascii="Arial" w:hAnsi="Arial" w:cs="Arial"/>
                <w:b/>
                <w:color w:val="000000" w:themeColor="text1"/>
              </w:rPr>
            </w:pPr>
          </w:p>
        </w:tc>
      </w:tr>
      <w:tr w:rsidR="00427A98" w:rsidRPr="00146853" w14:paraId="2A0BBE8F" w14:textId="56C6C540" w:rsidTr="00CD662C">
        <w:tc>
          <w:tcPr>
            <w:tcW w:w="1176" w:type="pct"/>
            <w:vAlign w:val="center"/>
          </w:tcPr>
          <w:p w14:paraId="5FEF6196" w14:textId="77777777" w:rsidR="00427A98" w:rsidRPr="00146853" w:rsidRDefault="00427A98" w:rsidP="00427A98">
            <w:pPr>
              <w:spacing w:line="276" w:lineRule="auto"/>
              <w:jc w:val="both"/>
              <w:rPr>
                <w:rFonts w:ascii="Arial" w:hAnsi="Arial" w:cs="Arial"/>
                <w:bCs/>
              </w:rPr>
            </w:pPr>
            <w:r w:rsidRPr="00146853">
              <w:rPr>
                <w:rFonts w:ascii="Arial" w:hAnsi="Arial" w:cs="Arial"/>
                <w:bCs/>
              </w:rPr>
              <w:t>Post COVID-19 challenge fund</w:t>
            </w:r>
          </w:p>
        </w:tc>
        <w:tc>
          <w:tcPr>
            <w:tcW w:w="657" w:type="pct"/>
            <w:vMerge/>
            <w:vAlign w:val="center"/>
          </w:tcPr>
          <w:p w14:paraId="7D7FA808" w14:textId="77777777" w:rsidR="00427A98" w:rsidRPr="00146853" w:rsidRDefault="00427A98" w:rsidP="00427A98">
            <w:pPr>
              <w:spacing w:line="276" w:lineRule="auto"/>
              <w:jc w:val="center"/>
              <w:rPr>
                <w:rFonts w:ascii="Arial" w:hAnsi="Arial" w:cs="Arial"/>
                <w:bCs/>
              </w:rPr>
            </w:pPr>
          </w:p>
        </w:tc>
        <w:tc>
          <w:tcPr>
            <w:tcW w:w="3167" w:type="pct"/>
            <w:vMerge/>
            <w:vAlign w:val="center"/>
          </w:tcPr>
          <w:p w14:paraId="255E345E" w14:textId="07AFDEF2" w:rsidR="00427A98" w:rsidRPr="00146853" w:rsidRDefault="00427A98" w:rsidP="00427A98">
            <w:pPr>
              <w:spacing w:line="276" w:lineRule="auto"/>
              <w:rPr>
                <w:rFonts w:ascii="Arial" w:hAnsi="Arial" w:cs="Arial"/>
                <w:b/>
                <w:color w:val="000000" w:themeColor="text1"/>
              </w:rPr>
            </w:pPr>
          </w:p>
        </w:tc>
      </w:tr>
      <w:tr w:rsidR="00427A98" w:rsidRPr="00146853" w14:paraId="7CB87AC9" w14:textId="57507872" w:rsidTr="00CD662C">
        <w:tc>
          <w:tcPr>
            <w:tcW w:w="5000" w:type="pct"/>
            <w:gridSpan w:val="3"/>
            <w:shd w:val="clear" w:color="auto" w:fill="E7E6E6" w:themeFill="background2"/>
          </w:tcPr>
          <w:p w14:paraId="1F9A4792" w14:textId="77777777" w:rsidR="00427A98" w:rsidRPr="00146853" w:rsidRDefault="00427A98" w:rsidP="00427A98">
            <w:pPr>
              <w:spacing w:line="276" w:lineRule="auto"/>
              <w:rPr>
                <w:rFonts w:ascii="Arial" w:hAnsi="Arial" w:cs="Arial"/>
                <w:b/>
                <w:color w:val="000000" w:themeColor="text1"/>
              </w:rPr>
            </w:pPr>
            <w:r w:rsidRPr="00146853">
              <w:rPr>
                <w:rFonts w:ascii="Arial" w:hAnsi="Arial" w:cs="Arial"/>
                <w:b/>
                <w:color w:val="000000" w:themeColor="text1"/>
              </w:rPr>
              <w:t>NOLB Workstream - Governance and Risk</w:t>
            </w:r>
          </w:p>
        </w:tc>
      </w:tr>
      <w:tr w:rsidR="00427A98" w:rsidRPr="00146853" w14:paraId="7D07738E" w14:textId="7209FC25" w:rsidTr="00CD662C">
        <w:tc>
          <w:tcPr>
            <w:tcW w:w="1176" w:type="pct"/>
            <w:vAlign w:val="center"/>
          </w:tcPr>
          <w:p w14:paraId="4C4B6D8D" w14:textId="77777777" w:rsidR="00427A98" w:rsidRPr="00146853" w:rsidRDefault="00427A98" w:rsidP="00427A98">
            <w:pPr>
              <w:spacing w:line="276" w:lineRule="auto"/>
              <w:jc w:val="both"/>
              <w:rPr>
                <w:rFonts w:ascii="Arial" w:hAnsi="Arial" w:cs="Arial"/>
                <w:bCs/>
              </w:rPr>
            </w:pPr>
            <w:r w:rsidRPr="00146853">
              <w:rPr>
                <w:rFonts w:ascii="Arial" w:hAnsi="Arial" w:cs="Arial"/>
                <w:bCs/>
              </w:rPr>
              <w:t>Complete the governance and membership of the HEP</w:t>
            </w:r>
          </w:p>
        </w:tc>
        <w:tc>
          <w:tcPr>
            <w:tcW w:w="657" w:type="pct"/>
            <w:vMerge w:val="restart"/>
            <w:vAlign w:val="center"/>
          </w:tcPr>
          <w:p w14:paraId="04B68FDF" w14:textId="77777777" w:rsidR="00427A98" w:rsidRPr="00146853" w:rsidRDefault="00427A98" w:rsidP="00427A98">
            <w:pPr>
              <w:spacing w:line="276" w:lineRule="auto"/>
              <w:jc w:val="center"/>
              <w:rPr>
                <w:rFonts w:ascii="Arial" w:hAnsi="Arial" w:cs="Arial"/>
              </w:rPr>
            </w:pPr>
            <w:r w:rsidRPr="00146853">
              <w:rPr>
                <w:rFonts w:ascii="Arial" w:hAnsi="Arial" w:cs="Arial"/>
              </w:rPr>
              <w:t>Integrated and aligned</w:t>
            </w:r>
          </w:p>
        </w:tc>
        <w:tc>
          <w:tcPr>
            <w:tcW w:w="3167" w:type="pct"/>
            <w:vAlign w:val="center"/>
          </w:tcPr>
          <w:p w14:paraId="3A4B6E06" w14:textId="77777777" w:rsidR="00427A98" w:rsidRDefault="00427A98" w:rsidP="00427A98">
            <w:pPr>
              <w:spacing w:line="276" w:lineRule="auto"/>
              <w:jc w:val="both"/>
              <w:rPr>
                <w:rFonts w:ascii="Arial" w:hAnsi="Arial" w:cs="Arial"/>
                <w:bCs/>
                <w:color w:val="000000" w:themeColor="text1"/>
              </w:rPr>
            </w:pPr>
            <w:r w:rsidRPr="00146853">
              <w:rPr>
                <w:rFonts w:ascii="Arial" w:hAnsi="Arial" w:cs="Arial"/>
                <w:bCs/>
                <w:color w:val="000000" w:themeColor="text1"/>
              </w:rPr>
              <w:t>The membership of the HEP continues to develop.  Since the start of the year representatives from Highlands and Islands Enterprise and the HTSI Employability Forum have been added to the group.</w:t>
            </w:r>
          </w:p>
          <w:p w14:paraId="6ABA02B9" w14:textId="640BF88F" w:rsidR="00665360" w:rsidRPr="00146853" w:rsidRDefault="00665360" w:rsidP="00427A98">
            <w:pPr>
              <w:spacing w:line="276" w:lineRule="auto"/>
              <w:jc w:val="both"/>
              <w:rPr>
                <w:rFonts w:ascii="Arial" w:hAnsi="Arial" w:cs="Arial"/>
                <w:b/>
                <w:color w:val="000000" w:themeColor="text1"/>
              </w:rPr>
            </w:pPr>
          </w:p>
        </w:tc>
      </w:tr>
      <w:tr w:rsidR="00427A98" w:rsidRPr="00146853" w14:paraId="39BA7529" w14:textId="20FB4AF1" w:rsidTr="00CD662C">
        <w:tc>
          <w:tcPr>
            <w:tcW w:w="1176" w:type="pct"/>
            <w:vAlign w:val="center"/>
          </w:tcPr>
          <w:p w14:paraId="21E9148F" w14:textId="77777777" w:rsidR="00427A98" w:rsidRPr="00146853" w:rsidRDefault="00427A98" w:rsidP="00427A98">
            <w:pPr>
              <w:spacing w:line="276" w:lineRule="auto"/>
              <w:jc w:val="both"/>
              <w:rPr>
                <w:rFonts w:ascii="Arial" w:hAnsi="Arial" w:cs="Arial"/>
                <w:bCs/>
              </w:rPr>
            </w:pPr>
            <w:r w:rsidRPr="00146853">
              <w:rPr>
                <w:rFonts w:ascii="Arial" w:hAnsi="Arial" w:cs="Arial"/>
                <w:bCs/>
              </w:rPr>
              <w:t xml:space="preserve">Establish 3 local area employability partnerships – </w:t>
            </w:r>
            <w:r w:rsidRPr="00146853">
              <w:rPr>
                <w:rFonts w:ascii="Arial" w:hAnsi="Arial" w:cs="Arial"/>
                <w:bCs/>
              </w:rPr>
              <w:lastRenderedPageBreak/>
              <w:t>North, Inner Moray Firth and West</w:t>
            </w:r>
          </w:p>
        </w:tc>
        <w:tc>
          <w:tcPr>
            <w:tcW w:w="657" w:type="pct"/>
            <w:vMerge/>
            <w:vAlign w:val="center"/>
          </w:tcPr>
          <w:p w14:paraId="05C6831A" w14:textId="77777777" w:rsidR="00427A98" w:rsidRPr="00146853" w:rsidRDefault="00427A98" w:rsidP="00427A98">
            <w:pPr>
              <w:spacing w:line="276" w:lineRule="auto"/>
              <w:jc w:val="center"/>
              <w:rPr>
                <w:rFonts w:ascii="Arial" w:hAnsi="Arial" w:cs="Arial"/>
                <w:bCs/>
              </w:rPr>
            </w:pPr>
          </w:p>
        </w:tc>
        <w:tc>
          <w:tcPr>
            <w:tcW w:w="3167" w:type="pct"/>
            <w:vAlign w:val="center"/>
          </w:tcPr>
          <w:p w14:paraId="2BA0250F" w14:textId="0DA797A9" w:rsidR="00427A98" w:rsidRPr="00146853" w:rsidRDefault="00427A98" w:rsidP="00427A98">
            <w:pPr>
              <w:spacing w:line="276" w:lineRule="auto"/>
              <w:jc w:val="both"/>
              <w:rPr>
                <w:rFonts w:ascii="Arial" w:hAnsi="Arial" w:cs="Arial"/>
                <w:b/>
                <w:color w:val="000000" w:themeColor="text1"/>
              </w:rPr>
            </w:pPr>
            <w:r w:rsidRPr="00146853">
              <w:rPr>
                <w:rFonts w:ascii="Arial" w:hAnsi="Arial" w:cs="Arial"/>
                <w:bCs/>
                <w:color w:val="000000" w:themeColor="text1"/>
              </w:rPr>
              <w:t>All 3 sub-Highland LEPs – North Highland, West Highland and Inner Moray Firth are fully established and have met on several occasions.</w:t>
            </w:r>
          </w:p>
        </w:tc>
      </w:tr>
      <w:tr w:rsidR="00427A98" w:rsidRPr="00146853" w14:paraId="07091DD0" w14:textId="2DE4A6A1" w:rsidTr="00CD662C">
        <w:tc>
          <w:tcPr>
            <w:tcW w:w="5000" w:type="pct"/>
            <w:gridSpan w:val="3"/>
            <w:shd w:val="clear" w:color="auto" w:fill="E7E6E6" w:themeFill="background2"/>
          </w:tcPr>
          <w:p w14:paraId="412D6F06" w14:textId="77777777" w:rsidR="00427A98" w:rsidRPr="00146853" w:rsidRDefault="00427A98" w:rsidP="00427A98">
            <w:pPr>
              <w:spacing w:line="276" w:lineRule="auto"/>
              <w:rPr>
                <w:rFonts w:ascii="Arial" w:hAnsi="Arial" w:cs="Arial"/>
                <w:b/>
                <w:color w:val="000000" w:themeColor="text1"/>
              </w:rPr>
            </w:pPr>
            <w:r w:rsidRPr="00146853">
              <w:rPr>
                <w:rFonts w:ascii="Arial" w:hAnsi="Arial" w:cs="Arial"/>
                <w:b/>
                <w:color w:val="000000" w:themeColor="text1"/>
              </w:rPr>
              <w:t>NOLB Workstream - Shared Measurement</w:t>
            </w:r>
          </w:p>
        </w:tc>
      </w:tr>
      <w:tr w:rsidR="00427A98" w:rsidRPr="00146853" w14:paraId="1AFCFDEB" w14:textId="2C42955F" w:rsidTr="00CD662C">
        <w:tc>
          <w:tcPr>
            <w:tcW w:w="1176" w:type="pct"/>
            <w:vAlign w:val="center"/>
          </w:tcPr>
          <w:p w14:paraId="03C965DF" w14:textId="77777777" w:rsidR="00427A98" w:rsidRPr="00146853" w:rsidRDefault="00427A98" w:rsidP="00427A98">
            <w:pPr>
              <w:spacing w:line="276" w:lineRule="auto"/>
              <w:jc w:val="both"/>
              <w:rPr>
                <w:rFonts w:ascii="Arial" w:hAnsi="Arial" w:cs="Arial"/>
                <w:bCs/>
              </w:rPr>
            </w:pPr>
            <w:r w:rsidRPr="00146853">
              <w:rPr>
                <w:rFonts w:ascii="Arial" w:hAnsi="Arial" w:cs="Arial"/>
                <w:bCs/>
              </w:rPr>
              <w:t>Agree shared performance indicators at the HEP level</w:t>
            </w:r>
          </w:p>
        </w:tc>
        <w:tc>
          <w:tcPr>
            <w:tcW w:w="657" w:type="pct"/>
            <w:vMerge w:val="restart"/>
            <w:vAlign w:val="center"/>
          </w:tcPr>
          <w:p w14:paraId="6055BD0E" w14:textId="77777777" w:rsidR="00427A98" w:rsidRPr="00146853" w:rsidRDefault="00427A98" w:rsidP="00427A98">
            <w:pPr>
              <w:spacing w:line="276" w:lineRule="auto"/>
              <w:jc w:val="center"/>
              <w:rPr>
                <w:rFonts w:ascii="Arial" w:hAnsi="Arial" w:cs="Arial"/>
              </w:rPr>
            </w:pPr>
            <w:r w:rsidRPr="00146853">
              <w:rPr>
                <w:rFonts w:ascii="Arial" w:hAnsi="Arial" w:cs="Arial"/>
              </w:rPr>
              <w:t>Dignity and respect, continuous improvement</w:t>
            </w:r>
          </w:p>
        </w:tc>
        <w:tc>
          <w:tcPr>
            <w:tcW w:w="3167" w:type="pct"/>
            <w:vAlign w:val="center"/>
          </w:tcPr>
          <w:p w14:paraId="54429FE5" w14:textId="6012D312" w:rsidR="00665360" w:rsidRPr="00146853" w:rsidRDefault="00427A98" w:rsidP="00427A98">
            <w:pPr>
              <w:spacing w:line="276" w:lineRule="auto"/>
              <w:jc w:val="both"/>
              <w:rPr>
                <w:rFonts w:ascii="Arial" w:hAnsi="Arial" w:cs="Arial"/>
                <w:bCs/>
                <w:color w:val="000000" w:themeColor="text1"/>
              </w:rPr>
            </w:pPr>
            <w:r w:rsidRPr="00146853">
              <w:rPr>
                <w:rFonts w:ascii="Arial" w:hAnsi="Arial" w:cs="Arial"/>
                <w:bCs/>
                <w:color w:val="000000" w:themeColor="text1"/>
              </w:rPr>
              <w:t>Building on the Data collection, sharing and dissemination workstream</w:t>
            </w:r>
            <w:r w:rsidR="000E0E0B">
              <w:rPr>
                <w:rFonts w:ascii="Arial" w:hAnsi="Arial" w:cs="Arial"/>
                <w:bCs/>
                <w:color w:val="000000" w:themeColor="text1"/>
              </w:rPr>
              <w:t xml:space="preserve">, </w:t>
            </w:r>
            <w:r w:rsidRPr="00146853">
              <w:rPr>
                <w:rFonts w:ascii="Arial" w:hAnsi="Arial" w:cs="Arial"/>
                <w:bCs/>
                <w:color w:val="000000" w:themeColor="text1"/>
              </w:rPr>
              <w:t>shared performance indicators will be introduced as part of the 2023/24 Operational Plan.</w:t>
            </w:r>
          </w:p>
        </w:tc>
      </w:tr>
      <w:tr w:rsidR="00427A98" w:rsidRPr="00146853" w14:paraId="6ECD1553" w14:textId="3DCB4185" w:rsidTr="00CD662C">
        <w:tc>
          <w:tcPr>
            <w:tcW w:w="1176" w:type="pct"/>
            <w:vAlign w:val="center"/>
          </w:tcPr>
          <w:p w14:paraId="76A5DF28" w14:textId="77777777" w:rsidR="00427A98" w:rsidRPr="00146853" w:rsidRDefault="00427A98" w:rsidP="00427A98">
            <w:pPr>
              <w:spacing w:line="276" w:lineRule="auto"/>
              <w:jc w:val="both"/>
              <w:rPr>
                <w:rFonts w:ascii="Arial" w:hAnsi="Arial" w:cs="Arial"/>
                <w:bCs/>
              </w:rPr>
            </w:pPr>
            <w:r w:rsidRPr="00146853">
              <w:rPr>
                <w:rFonts w:ascii="Arial" w:hAnsi="Arial" w:cs="Arial"/>
                <w:bCs/>
              </w:rPr>
              <w:t xml:space="preserve">Produce an annual HEP progress report </w:t>
            </w:r>
          </w:p>
        </w:tc>
        <w:tc>
          <w:tcPr>
            <w:tcW w:w="657" w:type="pct"/>
            <w:vMerge/>
            <w:vAlign w:val="center"/>
          </w:tcPr>
          <w:p w14:paraId="546F09FA" w14:textId="77777777" w:rsidR="00427A98" w:rsidRPr="00146853" w:rsidRDefault="00427A98" w:rsidP="00427A98">
            <w:pPr>
              <w:spacing w:line="276" w:lineRule="auto"/>
              <w:jc w:val="center"/>
              <w:rPr>
                <w:rFonts w:ascii="Arial" w:hAnsi="Arial" w:cs="Arial"/>
                <w:bCs/>
              </w:rPr>
            </w:pPr>
          </w:p>
        </w:tc>
        <w:tc>
          <w:tcPr>
            <w:tcW w:w="3167" w:type="pct"/>
            <w:vAlign w:val="center"/>
          </w:tcPr>
          <w:p w14:paraId="42DE8CD1" w14:textId="0746D731" w:rsidR="00427A98" w:rsidRPr="00146853" w:rsidRDefault="00644547" w:rsidP="00427A98">
            <w:pPr>
              <w:spacing w:line="276" w:lineRule="auto"/>
              <w:jc w:val="both"/>
              <w:rPr>
                <w:rFonts w:ascii="Arial" w:hAnsi="Arial" w:cs="Arial"/>
                <w:bCs/>
                <w:color w:val="000000" w:themeColor="text1"/>
              </w:rPr>
            </w:pPr>
            <w:r>
              <w:rPr>
                <w:rFonts w:ascii="Arial" w:hAnsi="Arial" w:cs="Arial"/>
                <w:bCs/>
                <w:color w:val="000000" w:themeColor="text1"/>
              </w:rPr>
              <w:t>A draft HEP Annual report has been produced</w:t>
            </w:r>
            <w:r w:rsidR="000E0E0B">
              <w:rPr>
                <w:rFonts w:ascii="Arial" w:hAnsi="Arial" w:cs="Arial"/>
                <w:bCs/>
                <w:color w:val="000000" w:themeColor="text1"/>
              </w:rPr>
              <w:t>.</w:t>
            </w:r>
          </w:p>
        </w:tc>
      </w:tr>
    </w:tbl>
    <w:p w14:paraId="6D292CB1" w14:textId="5809E04C" w:rsidR="00712FA7" w:rsidRPr="00401095" w:rsidRDefault="00712FA7">
      <w:pPr>
        <w:rPr>
          <w:rFonts w:ascii="Arial" w:hAnsi="Arial" w:cs="Arial"/>
        </w:rPr>
      </w:pPr>
    </w:p>
    <w:p w14:paraId="44C10261" w14:textId="195395C5" w:rsidR="00712FA7" w:rsidRPr="000E0E0B" w:rsidRDefault="00712FA7" w:rsidP="00712FA7">
      <w:pPr>
        <w:rPr>
          <w:rFonts w:ascii="Arial" w:hAnsi="Arial" w:cs="Arial"/>
          <w:b/>
          <w:bCs/>
          <w:sz w:val="32"/>
          <w:szCs w:val="32"/>
        </w:rPr>
      </w:pPr>
      <w:r w:rsidRPr="00401095">
        <w:rPr>
          <w:rFonts w:ascii="Arial" w:hAnsi="Arial" w:cs="Arial"/>
        </w:rPr>
        <w:br w:type="page"/>
      </w:r>
      <w:r w:rsidR="000E0E0B">
        <w:rPr>
          <w:rFonts w:ascii="Arial" w:hAnsi="Arial" w:cs="Arial"/>
          <w:b/>
          <w:bCs/>
          <w:sz w:val="32"/>
          <w:szCs w:val="32"/>
        </w:rPr>
        <w:lastRenderedPageBreak/>
        <w:t>Annex 2</w:t>
      </w:r>
      <w:r w:rsidRPr="000E0E0B">
        <w:rPr>
          <w:rFonts w:ascii="Arial" w:hAnsi="Arial" w:cs="Arial"/>
          <w:b/>
          <w:bCs/>
          <w:sz w:val="32"/>
          <w:szCs w:val="32"/>
        </w:rPr>
        <w:t xml:space="preserve"> - 202</w:t>
      </w:r>
      <w:r w:rsidR="000E0E0B">
        <w:rPr>
          <w:rFonts w:ascii="Arial" w:hAnsi="Arial" w:cs="Arial"/>
          <w:b/>
          <w:bCs/>
          <w:sz w:val="32"/>
          <w:szCs w:val="32"/>
        </w:rPr>
        <w:t>3</w:t>
      </w:r>
      <w:r w:rsidRPr="000E0E0B">
        <w:rPr>
          <w:rFonts w:ascii="Arial" w:hAnsi="Arial" w:cs="Arial"/>
          <w:b/>
          <w:bCs/>
          <w:sz w:val="32"/>
          <w:szCs w:val="32"/>
        </w:rPr>
        <w:t>/2</w:t>
      </w:r>
      <w:r w:rsidR="000E0E0B">
        <w:rPr>
          <w:rFonts w:ascii="Arial" w:hAnsi="Arial" w:cs="Arial"/>
          <w:b/>
          <w:bCs/>
          <w:sz w:val="32"/>
          <w:szCs w:val="32"/>
        </w:rPr>
        <w:t>4</w:t>
      </w:r>
      <w:r w:rsidRPr="000E0E0B">
        <w:rPr>
          <w:rFonts w:ascii="Arial" w:hAnsi="Arial" w:cs="Arial"/>
          <w:b/>
          <w:bCs/>
          <w:sz w:val="32"/>
          <w:szCs w:val="32"/>
        </w:rPr>
        <w:t xml:space="preserve"> Operational Plan</w:t>
      </w:r>
    </w:p>
    <w:p w14:paraId="33FFC2DF" w14:textId="77777777" w:rsidR="00712FA7" w:rsidRPr="000E0E0B" w:rsidRDefault="00712FA7" w:rsidP="00712FA7">
      <w:pPr>
        <w:spacing w:after="0" w:line="276" w:lineRule="auto"/>
        <w:jc w:val="both"/>
        <w:rPr>
          <w:rFonts w:ascii="Arial" w:hAnsi="Arial" w:cs="Arial"/>
          <w:color w:val="000000" w:themeColor="text1"/>
          <w:shd w:val="clear" w:color="auto" w:fill="FFFFFF"/>
        </w:rPr>
      </w:pPr>
      <w:r w:rsidRPr="000E0E0B">
        <w:rPr>
          <w:rFonts w:ascii="Arial" w:hAnsi="Arial" w:cs="Arial"/>
          <w:color w:val="000000" w:themeColor="text1"/>
          <w:shd w:val="clear" w:color="auto" w:fill="FFFFFF"/>
        </w:rPr>
        <w:t>The</w:t>
      </w:r>
      <w:r w:rsidRPr="000E0E0B">
        <w:rPr>
          <w:rFonts w:ascii="Arial" w:hAnsi="Arial" w:cs="Arial"/>
          <w:b/>
          <w:bCs/>
          <w:color w:val="000000" w:themeColor="text1"/>
          <w:shd w:val="clear" w:color="auto" w:fill="FFFFFF"/>
        </w:rPr>
        <w:t> </w:t>
      </w:r>
      <w:r w:rsidRPr="000E0E0B">
        <w:rPr>
          <w:rFonts w:ascii="Arial" w:hAnsi="Arial" w:cs="Arial"/>
          <w:color w:val="000000" w:themeColor="text1"/>
          <w:shd w:val="clear" w:color="auto" w:fill="FFFFFF"/>
        </w:rPr>
        <w:t>aim of the HEP is to work with individuals and employers to raise as many Highland residents as possible out of poverty through sustainable and fair work; supporting those who face multiple barriers into employment and enabling progression out of poverty for those who are already in work.</w:t>
      </w:r>
    </w:p>
    <w:p w14:paraId="75E3BB1A" w14:textId="77777777" w:rsidR="00712FA7" w:rsidRPr="000E0E0B" w:rsidRDefault="00712FA7" w:rsidP="00712FA7">
      <w:pPr>
        <w:spacing w:after="0" w:line="276" w:lineRule="auto"/>
        <w:jc w:val="both"/>
        <w:rPr>
          <w:rFonts w:ascii="Arial" w:hAnsi="Arial" w:cs="Arial"/>
          <w:color w:val="000000" w:themeColor="text1"/>
          <w:shd w:val="clear" w:color="auto" w:fill="FFFFFF"/>
        </w:rPr>
      </w:pPr>
    </w:p>
    <w:tbl>
      <w:tblPr>
        <w:tblStyle w:val="TableGrid"/>
        <w:tblW w:w="5000" w:type="pct"/>
        <w:jc w:val="center"/>
        <w:tblLook w:val="04A0" w:firstRow="1" w:lastRow="0" w:firstColumn="1" w:lastColumn="0" w:noHBand="0" w:noVBand="1"/>
      </w:tblPr>
      <w:tblGrid>
        <w:gridCol w:w="8695"/>
        <w:gridCol w:w="67"/>
        <w:gridCol w:w="3507"/>
        <w:gridCol w:w="1679"/>
      </w:tblGrid>
      <w:tr w:rsidR="00712FA7" w:rsidRPr="000E0E0B" w14:paraId="6DE2C439" w14:textId="77777777" w:rsidTr="008A4709">
        <w:trPr>
          <w:jc w:val="center"/>
        </w:trPr>
        <w:tc>
          <w:tcPr>
            <w:tcW w:w="311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8DC955" w14:textId="77777777" w:rsidR="00712FA7" w:rsidRPr="000E0E0B" w:rsidRDefault="00712FA7" w:rsidP="008A4709">
            <w:pPr>
              <w:spacing w:line="276" w:lineRule="auto"/>
              <w:jc w:val="center"/>
              <w:rPr>
                <w:rFonts w:ascii="Arial" w:hAnsi="Arial" w:cs="Arial"/>
                <w:b/>
                <w:color w:val="000000" w:themeColor="text1"/>
                <w:lang w:val="gd-GB"/>
              </w:rPr>
            </w:pPr>
            <w:r w:rsidRPr="000E0E0B">
              <w:rPr>
                <w:rFonts w:ascii="Arial" w:hAnsi="Arial" w:cs="Arial"/>
                <w:b/>
                <w:color w:val="000000" w:themeColor="text1"/>
                <w:lang w:val="gd-GB"/>
              </w:rPr>
              <w:t>Planned Actions for 2023/24</w:t>
            </w:r>
          </w:p>
        </w:tc>
        <w:tc>
          <w:tcPr>
            <w:tcW w:w="1281" w:type="pct"/>
            <w:gridSpan w:val="2"/>
            <w:tcBorders>
              <w:top w:val="single" w:sz="4" w:space="0" w:color="auto"/>
              <w:left w:val="single" w:sz="4" w:space="0" w:color="auto"/>
              <w:bottom w:val="single" w:sz="4" w:space="0" w:color="auto"/>
            </w:tcBorders>
            <w:shd w:val="clear" w:color="auto" w:fill="E7E6E6" w:themeFill="background2"/>
            <w:vAlign w:val="center"/>
          </w:tcPr>
          <w:p w14:paraId="2671A982" w14:textId="4C1C0547" w:rsidR="00712FA7" w:rsidRPr="000E0E0B" w:rsidRDefault="00712FA7" w:rsidP="008A4709">
            <w:pPr>
              <w:spacing w:line="276" w:lineRule="auto"/>
              <w:jc w:val="center"/>
              <w:rPr>
                <w:rFonts w:ascii="Arial" w:hAnsi="Arial" w:cs="Arial"/>
                <w:b/>
                <w:color w:val="000000" w:themeColor="text1"/>
              </w:rPr>
            </w:pPr>
            <w:r w:rsidRPr="000E0E0B">
              <w:rPr>
                <w:rFonts w:ascii="Arial" w:hAnsi="Arial" w:cs="Arial"/>
                <w:b/>
                <w:color w:val="000000" w:themeColor="text1"/>
              </w:rPr>
              <w:t xml:space="preserve">NOLB </w:t>
            </w:r>
            <w:r w:rsidRPr="000E0E0B">
              <w:rPr>
                <w:rFonts w:ascii="Arial" w:hAnsi="Arial" w:cs="Arial"/>
                <w:b/>
                <w:color w:val="000000" w:themeColor="text1"/>
              </w:rPr>
              <w:br/>
              <w:t>Key Principle</w:t>
            </w:r>
          </w:p>
        </w:tc>
        <w:tc>
          <w:tcPr>
            <w:tcW w:w="602" w:type="pct"/>
            <w:shd w:val="clear" w:color="auto" w:fill="E7E6E6" w:themeFill="background2"/>
            <w:vAlign w:val="center"/>
          </w:tcPr>
          <w:p w14:paraId="71809BB8" w14:textId="77777777" w:rsidR="00712FA7" w:rsidRPr="000E0E0B" w:rsidRDefault="00712FA7" w:rsidP="008A4709">
            <w:pPr>
              <w:spacing w:line="276" w:lineRule="auto"/>
              <w:jc w:val="center"/>
              <w:rPr>
                <w:rFonts w:ascii="Arial" w:hAnsi="Arial" w:cs="Arial"/>
                <w:b/>
                <w:color w:val="000000" w:themeColor="text1"/>
              </w:rPr>
            </w:pPr>
            <w:r w:rsidRPr="000E0E0B">
              <w:rPr>
                <w:rFonts w:ascii="Arial" w:hAnsi="Arial" w:cs="Arial"/>
                <w:b/>
                <w:color w:val="000000" w:themeColor="text1"/>
              </w:rPr>
              <w:t xml:space="preserve">Action led on behalf of the HEP by: </w:t>
            </w:r>
          </w:p>
        </w:tc>
      </w:tr>
      <w:tr w:rsidR="00712FA7" w:rsidRPr="000E0E0B" w14:paraId="0F5923C3" w14:textId="77777777" w:rsidTr="008A4709">
        <w:trPr>
          <w:jc w:val="center"/>
        </w:trPr>
        <w:tc>
          <w:tcPr>
            <w:tcW w:w="5000" w:type="pct"/>
            <w:gridSpan w:val="4"/>
            <w:shd w:val="clear" w:color="auto" w:fill="E7E6E6" w:themeFill="background2"/>
          </w:tcPr>
          <w:p w14:paraId="2F8EAB94" w14:textId="77777777" w:rsidR="00712FA7" w:rsidRPr="000E0E0B" w:rsidRDefault="00712FA7" w:rsidP="008A4709">
            <w:pPr>
              <w:spacing w:line="276" w:lineRule="auto"/>
              <w:jc w:val="both"/>
              <w:rPr>
                <w:rFonts w:ascii="Arial" w:hAnsi="Arial" w:cs="Arial"/>
                <w:b/>
                <w:color w:val="000000" w:themeColor="text1"/>
              </w:rPr>
            </w:pPr>
            <w:r w:rsidRPr="000E0E0B">
              <w:rPr>
                <w:rFonts w:ascii="Arial" w:hAnsi="Arial" w:cs="Arial"/>
                <w:b/>
                <w:color w:val="000000" w:themeColor="text1"/>
              </w:rPr>
              <w:t>NOLB Workstream - Service Design</w:t>
            </w:r>
          </w:p>
        </w:tc>
      </w:tr>
      <w:tr w:rsidR="00712FA7" w:rsidRPr="000E0E0B" w14:paraId="33A53838" w14:textId="77777777" w:rsidTr="008A4709">
        <w:trPr>
          <w:jc w:val="center"/>
        </w:trPr>
        <w:tc>
          <w:tcPr>
            <w:tcW w:w="3117" w:type="pct"/>
            <w:vAlign w:val="center"/>
          </w:tcPr>
          <w:p w14:paraId="69BD9EE5" w14:textId="77777777" w:rsidR="00712FA7" w:rsidRPr="000E0E0B" w:rsidRDefault="00712FA7" w:rsidP="008A4709">
            <w:pPr>
              <w:spacing w:line="276" w:lineRule="auto"/>
              <w:jc w:val="both"/>
              <w:rPr>
                <w:rFonts w:ascii="Arial" w:hAnsi="Arial" w:cs="Arial"/>
                <w:bCs/>
                <w:color w:val="000000" w:themeColor="text1"/>
              </w:rPr>
            </w:pPr>
            <w:r w:rsidRPr="000E0E0B">
              <w:rPr>
                <w:rFonts w:ascii="Arial" w:hAnsi="Arial" w:cs="Arial"/>
                <w:color w:val="000000" w:themeColor="text1"/>
              </w:rPr>
              <w:t>Operate a hybrid model for employability key worker support across Highland including the introduction of a new intensive support delivery model.</w:t>
            </w:r>
          </w:p>
        </w:tc>
        <w:tc>
          <w:tcPr>
            <w:tcW w:w="1281" w:type="pct"/>
            <w:gridSpan w:val="2"/>
            <w:vMerge w:val="restart"/>
            <w:vAlign w:val="center"/>
          </w:tcPr>
          <w:p w14:paraId="2A8593BB"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Person-centred support</w:t>
            </w:r>
          </w:p>
        </w:tc>
        <w:tc>
          <w:tcPr>
            <w:tcW w:w="602" w:type="pct"/>
            <w:vAlign w:val="center"/>
          </w:tcPr>
          <w:p w14:paraId="61812CEC"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HC</w:t>
            </w:r>
          </w:p>
        </w:tc>
      </w:tr>
      <w:tr w:rsidR="00712FA7" w:rsidRPr="000E0E0B" w14:paraId="60C7B796" w14:textId="77777777" w:rsidTr="008A4709">
        <w:trPr>
          <w:jc w:val="center"/>
        </w:trPr>
        <w:tc>
          <w:tcPr>
            <w:tcW w:w="3117" w:type="pct"/>
            <w:vAlign w:val="center"/>
          </w:tcPr>
          <w:p w14:paraId="646A980E" w14:textId="77777777" w:rsidR="00712FA7" w:rsidRPr="000E0E0B" w:rsidRDefault="00712FA7" w:rsidP="008A4709">
            <w:pPr>
              <w:spacing w:line="276" w:lineRule="auto"/>
              <w:jc w:val="both"/>
              <w:rPr>
                <w:rFonts w:ascii="Arial" w:eastAsia="Calibri" w:hAnsi="Arial" w:cs="Arial"/>
                <w:color w:val="000000" w:themeColor="text1"/>
              </w:rPr>
            </w:pPr>
            <w:r w:rsidRPr="000E0E0B">
              <w:rPr>
                <w:rFonts w:ascii="Arial" w:hAnsi="Arial" w:cs="Arial"/>
                <w:bCs/>
                <w:color w:val="000000" w:themeColor="text1"/>
              </w:rPr>
              <w:t xml:space="preserve">Develop a programme of community activity to identify potential clients and develop clear referral routes onto employability services. </w:t>
            </w:r>
          </w:p>
        </w:tc>
        <w:tc>
          <w:tcPr>
            <w:tcW w:w="1281" w:type="pct"/>
            <w:gridSpan w:val="2"/>
            <w:vMerge/>
            <w:vAlign w:val="center"/>
          </w:tcPr>
          <w:p w14:paraId="68583783" w14:textId="77777777" w:rsidR="00712FA7" w:rsidRPr="000E0E0B" w:rsidRDefault="00712FA7" w:rsidP="008A4709">
            <w:pPr>
              <w:spacing w:line="276" w:lineRule="auto"/>
              <w:jc w:val="center"/>
              <w:rPr>
                <w:rFonts w:ascii="Arial" w:hAnsi="Arial" w:cs="Arial"/>
                <w:bCs/>
                <w:color w:val="000000" w:themeColor="text1"/>
              </w:rPr>
            </w:pPr>
          </w:p>
        </w:tc>
        <w:tc>
          <w:tcPr>
            <w:tcW w:w="602" w:type="pct"/>
            <w:vAlign w:val="center"/>
          </w:tcPr>
          <w:p w14:paraId="1B56820C"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 xml:space="preserve">HC &amp; DWP </w:t>
            </w:r>
          </w:p>
        </w:tc>
      </w:tr>
      <w:tr w:rsidR="00712FA7" w:rsidRPr="000E0E0B" w14:paraId="6E0EE356" w14:textId="77777777" w:rsidTr="008A4709">
        <w:trPr>
          <w:jc w:val="center"/>
        </w:trPr>
        <w:tc>
          <w:tcPr>
            <w:tcW w:w="3117" w:type="pct"/>
            <w:vAlign w:val="center"/>
          </w:tcPr>
          <w:p w14:paraId="68DADC4B" w14:textId="77777777" w:rsidR="00712FA7" w:rsidRPr="000E0E0B" w:rsidRDefault="00712FA7" w:rsidP="008A4709">
            <w:pPr>
              <w:spacing w:line="276" w:lineRule="auto"/>
              <w:jc w:val="both"/>
              <w:rPr>
                <w:rFonts w:ascii="Arial" w:hAnsi="Arial" w:cs="Arial"/>
                <w:bCs/>
                <w:color w:val="000000" w:themeColor="text1"/>
              </w:rPr>
            </w:pPr>
            <w:r w:rsidRPr="000E0E0B">
              <w:rPr>
                <w:rFonts w:ascii="Arial" w:hAnsi="Arial" w:cs="Arial"/>
                <w:bCs/>
                <w:color w:val="000000" w:themeColor="text1"/>
              </w:rPr>
              <w:t>Identify and engage with parents and employers as the basis for the design and delivery of in-work progression projects.</w:t>
            </w:r>
          </w:p>
        </w:tc>
        <w:tc>
          <w:tcPr>
            <w:tcW w:w="1281" w:type="pct"/>
            <w:gridSpan w:val="2"/>
            <w:vMerge/>
            <w:vAlign w:val="center"/>
          </w:tcPr>
          <w:p w14:paraId="2F420B2E" w14:textId="77777777" w:rsidR="00712FA7" w:rsidRPr="000E0E0B" w:rsidRDefault="00712FA7" w:rsidP="008A4709">
            <w:pPr>
              <w:spacing w:line="276" w:lineRule="auto"/>
              <w:jc w:val="center"/>
              <w:rPr>
                <w:rFonts w:ascii="Arial" w:hAnsi="Arial" w:cs="Arial"/>
                <w:bCs/>
                <w:color w:val="000000" w:themeColor="text1"/>
              </w:rPr>
            </w:pPr>
          </w:p>
        </w:tc>
        <w:tc>
          <w:tcPr>
            <w:tcW w:w="602" w:type="pct"/>
            <w:vAlign w:val="center"/>
          </w:tcPr>
          <w:p w14:paraId="13B3A6B3"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DWP &amp; FSB</w:t>
            </w:r>
          </w:p>
        </w:tc>
      </w:tr>
      <w:tr w:rsidR="00712FA7" w:rsidRPr="000E0E0B" w14:paraId="7AF64612" w14:textId="77777777" w:rsidTr="008A4709">
        <w:trPr>
          <w:jc w:val="center"/>
        </w:trPr>
        <w:tc>
          <w:tcPr>
            <w:tcW w:w="3117" w:type="pct"/>
            <w:vAlign w:val="center"/>
          </w:tcPr>
          <w:p w14:paraId="4C3450EE"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Robust and regular data collection at Highland-wide and sub-Highland geographies to inform decision making and to measure progress.</w:t>
            </w:r>
          </w:p>
        </w:tc>
        <w:tc>
          <w:tcPr>
            <w:tcW w:w="1281" w:type="pct"/>
            <w:gridSpan w:val="2"/>
            <w:vAlign w:val="center"/>
          </w:tcPr>
          <w:p w14:paraId="0E118983"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Driven by Evidence</w:t>
            </w:r>
          </w:p>
        </w:tc>
        <w:tc>
          <w:tcPr>
            <w:tcW w:w="602" w:type="pct"/>
            <w:vAlign w:val="center"/>
          </w:tcPr>
          <w:p w14:paraId="51D53244"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HC</w:t>
            </w:r>
          </w:p>
        </w:tc>
      </w:tr>
      <w:tr w:rsidR="00712FA7" w:rsidRPr="000E0E0B" w14:paraId="005DFD87" w14:textId="77777777" w:rsidTr="008A4709">
        <w:trPr>
          <w:trHeight w:val="233"/>
          <w:jc w:val="center"/>
        </w:trPr>
        <w:tc>
          <w:tcPr>
            <w:tcW w:w="3117" w:type="pct"/>
            <w:vAlign w:val="center"/>
          </w:tcPr>
          <w:p w14:paraId="54EB2BE8" w14:textId="77777777" w:rsidR="00712FA7" w:rsidRPr="000E0E0B" w:rsidRDefault="00712FA7" w:rsidP="008A4709">
            <w:pPr>
              <w:spacing w:line="276" w:lineRule="auto"/>
              <w:jc w:val="both"/>
              <w:rPr>
                <w:rFonts w:ascii="Arial" w:hAnsi="Arial" w:cs="Arial"/>
                <w:bCs/>
                <w:color w:val="000000" w:themeColor="text1"/>
              </w:rPr>
            </w:pPr>
            <w:r w:rsidRPr="000E0E0B">
              <w:rPr>
                <w:rFonts w:ascii="Arial" w:hAnsi="Arial" w:cs="Arial"/>
                <w:color w:val="000000"/>
              </w:rPr>
              <w:t>In collaboration with employers, develop training options to address identified labour market gaps</w:t>
            </w:r>
          </w:p>
        </w:tc>
        <w:tc>
          <w:tcPr>
            <w:tcW w:w="1281" w:type="pct"/>
            <w:gridSpan w:val="2"/>
            <w:vAlign w:val="center"/>
          </w:tcPr>
          <w:p w14:paraId="5D00376D"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rPr>
              <w:t>Pathways into sustainable and fair work</w:t>
            </w:r>
          </w:p>
        </w:tc>
        <w:tc>
          <w:tcPr>
            <w:tcW w:w="602" w:type="pct"/>
            <w:vAlign w:val="center"/>
          </w:tcPr>
          <w:p w14:paraId="6C5B29C3"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UHI</w:t>
            </w:r>
          </w:p>
        </w:tc>
      </w:tr>
      <w:tr w:rsidR="00712FA7" w:rsidRPr="000E0E0B" w14:paraId="62E85BE8" w14:textId="77777777" w:rsidTr="008A4709">
        <w:trPr>
          <w:trHeight w:val="233"/>
          <w:jc w:val="center"/>
        </w:trPr>
        <w:tc>
          <w:tcPr>
            <w:tcW w:w="3117" w:type="pct"/>
            <w:vAlign w:val="center"/>
          </w:tcPr>
          <w:p w14:paraId="30D3D5DF" w14:textId="77777777" w:rsidR="00712FA7" w:rsidRPr="000E0E0B" w:rsidRDefault="00712FA7" w:rsidP="008A4709">
            <w:pPr>
              <w:spacing w:line="276" w:lineRule="auto"/>
              <w:jc w:val="both"/>
              <w:rPr>
                <w:rFonts w:ascii="Arial" w:hAnsi="Arial" w:cs="Arial"/>
                <w:bCs/>
                <w:color w:val="000000" w:themeColor="text1"/>
              </w:rPr>
            </w:pPr>
            <w:r w:rsidRPr="000E0E0B">
              <w:rPr>
                <w:rFonts w:ascii="Arial" w:hAnsi="Arial" w:cs="Arial"/>
                <w:bCs/>
                <w:color w:val="000000" w:themeColor="text1"/>
              </w:rPr>
              <w:t>Engage clients to inform service design and support the continuous improvement of service delivery.</w:t>
            </w:r>
          </w:p>
        </w:tc>
        <w:tc>
          <w:tcPr>
            <w:tcW w:w="1281" w:type="pct"/>
            <w:gridSpan w:val="2"/>
            <w:vAlign w:val="center"/>
          </w:tcPr>
          <w:p w14:paraId="49C09DD6"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Dignity and respect, continuous improvement</w:t>
            </w:r>
          </w:p>
        </w:tc>
        <w:tc>
          <w:tcPr>
            <w:tcW w:w="602" w:type="pct"/>
            <w:vAlign w:val="center"/>
          </w:tcPr>
          <w:p w14:paraId="7D73EA16"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HTSI</w:t>
            </w:r>
          </w:p>
        </w:tc>
      </w:tr>
      <w:tr w:rsidR="00712FA7" w:rsidRPr="000E0E0B" w14:paraId="2A44D874" w14:textId="77777777" w:rsidTr="008A4709">
        <w:trPr>
          <w:trHeight w:val="233"/>
          <w:jc w:val="center"/>
        </w:trPr>
        <w:tc>
          <w:tcPr>
            <w:tcW w:w="3117" w:type="pct"/>
            <w:vAlign w:val="center"/>
          </w:tcPr>
          <w:p w14:paraId="071AAE53" w14:textId="77777777" w:rsidR="00712FA7" w:rsidRPr="000E0E0B" w:rsidRDefault="00712FA7" w:rsidP="008A4709">
            <w:pPr>
              <w:spacing w:line="276" w:lineRule="auto"/>
              <w:jc w:val="both"/>
              <w:rPr>
                <w:rFonts w:ascii="Arial" w:hAnsi="Arial" w:cs="Arial"/>
                <w:bCs/>
                <w:color w:val="000000" w:themeColor="text1"/>
              </w:rPr>
            </w:pPr>
            <w:r w:rsidRPr="000E0E0B">
              <w:rPr>
                <w:rFonts w:ascii="Arial" w:hAnsi="Arial" w:cs="Arial"/>
                <w:color w:val="000000" w:themeColor="text1"/>
              </w:rPr>
              <w:t>Prepare a suite of labour market work experience opportunities across the public, private and third sectors</w:t>
            </w:r>
          </w:p>
        </w:tc>
        <w:tc>
          <w:tcPr>
            <w:tcW w:w="1281" w:type="pct"/>
            <w:gridSpan w:val="2"/>
            <w:vAlign w:val="center"/>
          </w:tcPr>
          <w:p w14:paraId="259E4DDE"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Right job, at the right time</w:t>
            </w:r>
          </w:p>
        </w:tc>
        <w:tc>
          <w:tcPr>
            <w:tcW w:w="602" w:type="pct"/>
            <w:vAlign w:val="center"/>
          </w:tcPr>
          <w:p w14:paraId="451DFB77"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color w:val="000000" w:themeColor="text1"/>
              </w:rPr>
              <w:t>HC &amp; HTSI</w:t>
            </w:r>
          </w:p>
        </w:tc>
      </w:tr>
      <w:tr w:rsidR="00712FA7" w:rsidRPr="000E0E0B" w14:paraId="18A72D36" w14:textId="77777777" w:rsidTr="008A4709">
        <w:trPr>
          <w:jc w:val="center"/>
        </w:trPr>
        <w:tc>
          <w:tcPr>
            <w:tcW w:w="5000" w:type="pct"/>
            <w:gridSpan w:val="4"/>
            <w:shd w:val="clear" w:color="auto" w:fill="E7E6E6" w:themeFill="background2"/>
          </w:tcPr>
          <w:p w14:paraId="2E3093E9" w14:textId="77777777" w:rsidR="00712FA7" w:rsidRPr="000E0E0B" w:rsidRDefault="00712FA7" w:rsidP="008A4709">
            <w:pPr>
              <w:spacing w:line="276" w:lineRule="auto"/>
              <w:rPr>
                <w:rFonts w:ascii="Arial" w:hAnsi="Arial" w:cs="Arial"/>
                <w:b/>
                <w:color w:val="000000" w:themeColor="text1"/>
              </w:rPr>
            </w:pPr>
            <w:r w:rsidRPr="000E0E0B">
              <w:rPr>
                <w:rFonts w:ascii="Arial" w:hAnsi="Arial" w:cs="Arial"/>
                <w:b/>
                <w:color w:val="000000" w:themeColor="text1"/>
              </w:rPr>
              <w:t>NOLB Workstream - Alignment and Integration</w:t>
            </w:r>
          </w:p>
        </w:tc>
      </w:tr>
      <w:tr w:rsidR="00712FA7" w:rsidRPr="000E0E0B" w14:paraId="69410C6B" w14:textId="77777777" w:rsidTr="008A4709">
        <w:trPr>
          <w:jc w:val="center"/>
        </w:trPr>
        <w:tc>
          <w:tcPr>
            <w:tcW w:w="3117" w:type="pct"/>
            <w:vAlign w:val="center"/>
          </w:tcPr>
          <w:p w14:paraId="607E22BE" w14:textId="77777777" w:rsidR="00712FA7" w:rsidRPr="000E0E0B" w:rsidRDefault="00712FA7" w:rsidP="008A4709">
            <w:pPr>
              <w:spacing w:line="276" w:lineRule="auto"/>
              <w:jc w:val="both"/>
              <w:rPr>
                <w:rFonts w:ascii="Arial" w:hAnsi="Arial" w:cs="Arial"/>
                <w:bCs/>
                <w:color w:val="000000" w:themeColor="text1"/>
              </w:rPr>
            </w:pPr>
            <w:r w:rsidRPr="000E0E0B">
              <w:rPr>
                <w:rFonts w:ascii="Arial" w:hAnsi="Arial" w:cs="Arial"/>
              </w:rPr>
              <w:t>Improve integration and alignment of service and service standards within and across partners</w:t>
            </w:r>
          </w:p>
        </w:tc>
        <w:tc>
          <w:tcPr>
            <w:tcW w:w="1281" w:type="pct"/>
            <w:gridSpan w:val="2"/>
            <w:vMerge w:val="restart"/>
            <w:vAlign w:val="center"/>
          </w:tcPr>
          <w:p w14:paraId="6207C0B7"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Integrated and aligned</w:t>
            </w:r>
          </w:p>
        </w:tc>
        <w:tc>
          <w:tcPr>
            <w:tcW w:w="602" w:type="pct"/>
            <w:vAlign w:val="center"/>
          </w:tcPr>
          <w:p w14:paraId="5E7929AF" w14:textId="77777777" w:rsidR="00712FA7" w:rsidRPr="000E0E0B" w:rsidRDefault="00712FA7" w:rsidP="008A4709">
            <w:pPr>
              <w:spacing w:line="276" w:lineRule="auto"/>
              <w:jc w:val="center"/>
              <w:rPr>
                <w:rFonts w:ascii="Arial" w:hAnsi="Arial" w:cs="Arial"/>
                <w:bCs/>
                <w:color w:val="000000" w:themeColor="text1"/>
                <w:lang w:val="gd-GB"/>
              </w:rPr>
            </w:pPr>
            <w:r w:rsidRPr="000E0E0B">
              <w:rPr>
                <w:rFonts w:ascii="Arial" w:hAnsi="Arial" w:cs="Arial"/>
                <w:bCs/>
                <w:color w:val="000000" w:themeColor="text1"/>
                <w:lang w:val="gd-GB"/>
              </w:rPr>
              <w:t>HC</w:t>
            </w:r>
          </w:p>
        </w:tc>
      </w:tr>
      <w:tr w:rsidR="00712FA7" w:rsidRPr="000E0E0B" w14:paraId="4E5262C2" w14:textId="77777777" w:rsidTr="008A4709">
        <w:trPr>
          <w:jc w:val="center"/>
        </w:trPr>
        <w:tc>
          <w:tcPr>
            <w:tcW w:w="3117" w:type="pct"/>
            <w:vAlign w:val="center"/>
          </w:tcPr>
          <w:p w14:paraId="1BFACDE1" w14:textId="77777777" w:rsidR="00712FA7"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Promote a simple and clear “front door” point of entry to access HEP services – both in person and on-line</w:t>
            </w:r>
          </w:p>
          <w:p w14:paraId="7F8649A5" w14:textId="6A034F01" w:rsidR="000E0E0B" w:rsidRPr="000E0E0B" w:rsidRDefault="000E0E0B" w:rsidP="008A4709">
            <w:pPr>
              <w:spacing w:line="276" w:lineRule="auto"/>
              <w:jc w:val="both"/>
              <w:rPr>
                <w:rFonts w:ascii="Arial" w:hAnsi="Arial" w:cs="Arial"/>
              </w:rPr>
            </w:pPr>
          </w:p>
        </w:tc>
        <w:tc>
          <w:tcPr>
            <w:tcW w:w="1281" w:type="pct"/>
            <w:gridSpan w:val="2"/>
            <w:vMerge/>
            <w:vAlign w:val="center"/>
          </w:tcPr>
          <w:p w14:paraId="5DC44AE8" w14:textId="77777777" w:rsidR="00712FA7" w:rsidRPr="000E0E0B" w:rsidRDefault="00712FA7" w:rsidP="008A4709">
            <w:pPr>
              <w:spacing w:line="276" w:lineRule="auto"/>
              <w:jc w:val="center"/>
              <w:rPr>
                <w:rFonts w:ascii="Arial" w:hAnsi="Arial" w:cs="Arial"/>
                <w:color w:val="000000" w:themeColor="text1"/>
              </w:rPr>
            </w:pPr>
          </w:p>
        </w:tc>
        <w:tc>
          <w:tcPr>
            <w:tcW w:w="602" w:type="pct"/>
            <w:vAlign w:val="center"/>
          </w:tcPr>
          <w:p w14:paraId="4E7A8BCF" w14:textId="77777777" w:rsidR="00712FA7" w:rsidRPr="000E0E0B" w:rsidRDefault="00712FA7" w:rsidP="008A4709">
            <w:pPr>
              <w:spacing w:line="276" w:lineRule="auto"/>
              <w:jc w:val="center"/>
              <w:rPr>
                <w:rFonts w:ascii="Arial" w:hAnsi="Arial" w:cs="Arial"/>
                <w:bCs/>
                <w:color w:val="000000" w:themeColor="text1"/>
                <w:lang w:val="gd-GB"/>
              </w:rPr>
            </w:pPr>
            <w:r w:rsidRPr="000E0E0B">
              <w:rPr>
                <w:rFonts w:ascii="Arial" w:hAnsi="Arial" w:cs="Arial"/>
                <w:bCs/>
                <w:color w:val="000000" w:themeColor="text1"/>
              </w:rPr>
              <w:t>DYW</w:t>
            </w:r>
          </w:p>
        </w:tc>
      </w:tr>
      <w:tr w:rsidR="00712FA7" w:rsidRPr="000E0E0B" w14:paraId="22B7D3D7" w14:textId="77777777" w:rsidTr="008A4709">
        <w:trPr>
          <w:jc w:val="center"/>
        </w:trPr>
        <w:tc>
          <w:tcPr>
            <w:tcW w:w="5000" w:type="pct"/>
            <w:gridSpan w:val="4"/>
            <w:shd w:val="clear" w:color="auto" w:fill="E7E6E6" w:themeFill="background2"/>
          </w:tcPr>
          <w:p w14:paraId="49A38F28" w14:textId="77777777" w:rsidR="00712FA7" w:rsidRPr="000E0E0B" w:rsidRDefault="00712FA7" w:rsidP="008A4709">
            <w:pPr>
              <w:spacing w:line="276" w:lineRule="auto"/>
              <w:rPr>
                <w:rFonts w:ascii="Arial" w:hAnsi="Arial" w:cs="Arial"/>
                <w:b/>
                <w:color w:val="000000" w:themeColor="text1"/>
              </w:rPr>
            </w:pPr>
            <w:r w:rsidRPr="000E0E0B">
              <w:rPr>
                <w:rFonts w:ascii="Arial" w:hAnsi="Arial" w:cs="Arial"/>
                <w:b/>
                <w:color w:val="000000" w:themeColor="text1"/>
              </w:rPr>
              <w:lastRenderedPageBreak/>
              <w:t>NOLB Workstream – Communication</w:t>
            </w:r>
          </w:p>
        </w:tc>
      </w:tr>
      <w:tr w:rsidR="00712FA7" w:rsidRPr="000E0E0B" w14:paraId="5B93AC74" w14:textId="77777777" w:rsidTr="008A4709">
        <w:trPr>
          <w:trHeight w:val="592"/>
          <w:jc w:val="center"/>
        </w:trPr>
        <w:tc>
          <w:tcPr>
            <w:tcW w:w="3117" w:type="pct"/>
            <w:vAlign w:val="center"/>
          </w:tcPr>
          <w:p w14:paraId="01469E93"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Create a communications strategy to raise the profile of the HEP and employability services.</w:t>
            </w:r>
          </w:p>
        </w:tc>
        <w:tc>
          <w:tcPr>
            <w:tcW w:w="1281" w:type="pct"/>
            <w:gridSpan w:val="2"/>
            <w:vAlign w:val="center"/>
          </w:tcPr>
          <w:p w14:paraId="0D3E1B1D"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Straightforward for people to navigate</w:t>
            </w:r>
          </w:p>
        </w:tc>
        <w:tc>
          <w:tcPr>
            <w:tcW w:w="602" w:type="pct"/>
            <w:vAlign w:val="center"/>
          </w:tcPr>
          <w:p w14:paraId="22A2D35F"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DYW</w:t>
            </w:r>
          </w:p>
        </w:tc>
      </w:tr>
      <w:tr w:rsidR="00712FA7" w:rsidRPr="000E0E0B" w14:paraId="34BF643B" w14:textId="77777777" w:rsidTr="008A4709">
        <w:trPr>
          <w:jc w:val="center"/>
        </w:trPr>
        <w:tc>
          <w:tcPr>
            <w:tcW w:w="5000" w:type="pct"/>
            <w:gridSpan w:val="4"/>
            <w:shd w:val="clear" w:color="auto" w:fill="E7E6E6" w:themeFill="background2"/>
          </w:tcPr>
          <w:p w14:paraId="4B4BC488" w14:textId="77777777" w:rsidR="00712FA7" w:rsidRPr="000E0E0B" w:rsidRDefault="00712FA7" w:rsidP="008A4709">
            <w:pPr>
              <w:spacing w:line="276" w:lineRule="auto"/>
              <w:rPr>
                <w:rFonts w:ascii="Arial" w:hAnsi="Arial" w:cs="Arial"/>
                <w:b/>
                <w:color w:val="000000" w:themeColor="text1"/>
              </w:rPr>
            </w:pPr>
            <w:r w:rsidRPr="000E0E0B">
              <w:rPr>
                <w:rFonts w:ascii="Arial" w:hAnsi="Arial" w:cs="Arial"/>
                <w:b/>
                <w:color w:val="000000" w:themeColor="text1"/>
              </w:rPr>
              <w:t>NOLB Workstream – Policy and Finance</w:t>
            </w:r>
          </w:p>
        </w:tc>
      </w:tr>
      <w:tr w:rsidR="00712FA7" w:rsidRPr="000E0E0B" w14:paraId="5764CEF6" w14:textId="77777777" w:rsidTr="008A4709">
        <w:trPr>
          <w:jc w:val="center"/>
        </w:trPr>
        <w:tc>
          <w:tcPr>
            <w:tcW w:w="3117" w:type="pct"/>
            <w:vAlign w:val="center"/>
          </w:tcPr>
          <w:p w14:paraId="2D750892"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Identify and specify resources that HEP partners will commit to supporting collective poverty alleviation projects.</w:t>
            </w:r>
          </w:p>
        </w:tc>
        <w:tc>
          <w:tcPr>
            <w:tcW w:w="1281" w:type="pct"/>
            <w:gridSpan w:val="2"/>
            <w:vMerge w:val="restart"/>
            <w:vAlign w:val="center"/>
          </w:tcPr>
          <w:p w14:paraId="7DD69A68"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Integrated and aligned</w:t>
            </w:r>
          </w:p>
        </w:tc>
        <w:tc>
          <w:tcPr>
            <w:tcW w:w="602" w:type="pct"/>
            <w:vAlign w:val="center"/>
          </w:tcPr>
          <w:p w14:paraId="2CEE9207"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HC</w:t>
            </w:r>
          </w:p>
        </w:tc>
      </w:tr>
      <w:tr w:rsidR="00712FA7" w:rsidRPr="000E0E0B" w14:paraId="777CC621" w14:textId="77777777" w:rsidTr="008A4709">
        <w:trPr>
          <w:jc w:val="center"/>
        </w:trPr>
        <w:tc>
          <w:tcPr>
            <w:tcW w:w="3117" w:type="pct"/>
            <w:vAlign w:val="center"/>
          </w:tcPr>
          <w:p w14:paraId="5164AAF4"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 xml:space="preserve">Ensure that NOLB, UK Shared Prosperity, Child Poverty and other funding are aligned, </w:t>
            </w:r>
            <w:r w:rsidRPr="000E0E0B">
              <w:rPr>
                <w:rFonts w:ascii="Arial" w:hAnsi="Arial" w:cs="Arial"/>
                <w:color w:val="000000" w:themeColor="text1"/>
                <w:shd w:val="clear" w:color="auto" w:fill="FFFFFF"/>
              </w:rPr>
              <w:t>supporting those who face multiple barriers into employment and enabling progression out of poverty for those who are already in work.</w:t>
            </w:r>
          </w:p>
        </w:tc>
        <w:tc>
          <w:tcPr>
            <w:tcW w:w="1281" w:type="pct"/>
            <w:gridSpan w:val="2"/>
            <w:vMerge/>
            <w:vAlign w:val="center"/>
          </w:tcPr>
          <w:p w14:paraId="1DFF2896" w14:textId="77777777" w:rsidR="00712FA7" w:rsidRPr="000E0E0B" w:rsidRDefault="00712FA7" w:rsidP="008A4709">
            <w:pPr>
              <w:spacing w:line="276" w:lineRule="auto"/>
              <w:jc w:val="center"/>
              <w:rPr>
                <w:rFonts w:ascii="Arial" w:hAnsi="Arial" w:cs="Arial"/>
                <w:color w:val="000000" w:themeColor="text1"/>
              </w:rPr>
            </w:pPr>
          </w:p>
        </w:tc>
        <w:tc>
          <w:tcPr>
            <w:tcW w:w="602" w:type="pct"/>
            <w:vAlign w:val="center"/>
          </w:tcPr>
          <w:p w14:paraId="60C4C314"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HC</w:t>
            </w:r>
          </w:p>
        </w:tc>
      </w:tr>
      <w:tr w:rsidR="00712FA7" w:rsidRPr="000E0E0B" w14:paraId="0D92483B" w14:textId="77777777" w:rsidTr="008A4709">
        <w:trPr>
          <w:jc w:val="center"/>
        </w:trPr>
        <w:tc>
          <w:tcPr>
            <w:tcW w:w="3117" w:type="pct"/>
            <w:vAlign w:val="center"/>
          </w:tcPr>
          <w:p w14:paraId="08C9E776"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Support NH, WH and IMF LEPs to progress locally identified projects.</w:t>
            </w:r>
          </w:p>
        </w:tc>
        <w:tc>
          <w:tcPr>
            <w:tcW w:w="1281" w:type="pct"/>
            <w:gridSpan w:val="2"/>
            <w:vAlign w:val="center"/>
          </w:tcPr>
          <w:p w14:paraId="44C15CEE"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bCs/>
                <w:color w:val="000000" w:themeColor="text1"/>
              </w:rPr>
              <w:t>Person-centred support</w:t>
            </w:r>
          </w:p>
        </w:tc>
        <w:tc>
          <w:tcPr>
            <w:tcW w:w="602" w:type="pct"/>
            <w:vAlign w:val="center"/>
          </w:tcPr>
          <w:p w14:paraId="4916DFBE"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HC</w:t>
            </w:r>
          </w:p>
        </w:tc>
      </w:tr>
      <w:tr w:rsidR="00712FA7" w:rsidRPr="000E0E0B" w14:paraId="01F1D84C" w14:textId="77777777" w:rsidTr="008A4709">
        <w:trPr>
          <w:jc w:val="center"/>
        </w:trPr>
        <w:tc>
          <w:tcPr>
            <w:tcW w:w="5000" w:type="pct"/>
            <w:gridSpan w:val="4"/>
            <w:shd w:val="clear" w:color="auto" w:fill="E7E6E6" w:themeFill="background2"/>
          </w:tcPr>
          <w:p w14:paraId="3FE9A87F" w14:textId="77777777" w:rsidR="00712FA7" w:rsidRPr="000E0E0B" w:rsidRDefault="00712FA7" w:rsidP="008A4709">
            <w:pPr>
              <w:spacing w:line="276" w:lineRule="auto"/>
              <w:rPr>
                <w:rFonts w:ascii="Arial" w:hAnsi="Arial" w:cs="Arial"/>
                <w:b/>
                <w:color w:val="000000" w:themeColor="text1"/>
              </w:rPr>
            </w:pPr>
            <w:r w:rsidRPr="000E0E0B">
              <w:rPr>
                <w:rFonts w:ascii="Arial" w:hAnsi="Arial" w:cs="Arial"/>
                <w:color w:val="000000" w:themeColor="text1"/>
              </w:rPr>
              <w:br w:type="page"/>
            </w:r>
            <w:r w:rsidRPr="000E0E0B">
              <w:rPr>
                <w:rFonts w:ascii="Arial" w:hAnsi="Arial" w:cs="Arial"/>
                <w:b/>
                <w:color w:val="000000" w:themeColor="text1"/>
              </w:rPr>
              <w:t>NOLB Workstream – Governance and Risk</w:t>
            </w:r>
          </w:p>
        </w:tc>
      </w:tr>
      <w:tr w:rsidR="00712FA7" w:rsidRPr="000E0E0B" w14:paraId="1F63D704" w14:textId="77777777" w:rsidTr="008A4709">
        <w:trPr>
          <w:jc w:val="center"/>
        </w:trPr>
        <w:tc>
          <w:tcPr>
            <w:tcW w:w="3141" w:type="pct"/>
            <w:gridSpan w:val="2"/>
            <w:vAlign w:val="center"/>
          </w:tcPr>
          <w:p w14:paraId="36038C04" w14:textId="77777777" w:rsidR="00712FA7" w:rsidRPr="000E0E0B" w:rsidRDefault="00712FA7" w:rsidP="008A4709">
            <w:pPr>
              <w:spacing w:line="276" w:lineRule="auto"/>
              <w:jc w:val="both"/>
              <w:rPr>
                <w:rFonts w:ascii="Arial" w:hAnsi="Arial" w:cs="Arial"/>
                <w:bCs/>
                <w:color w:val="000000" w:themeColor="text1"/>
              </w:rPr>
            </w:pPr>
            <w:r w:rsidRPr="000E0E0B">
              <w:rPr>
                <w:rFonts w:ascii="Arial" w:hAnsi="Arial" w:cs="Arial"/>
                <w:color w:val="000000" w:themeColor="text1"/>
              </w:rPr>
              <w:t>Strengthen links between the HEP / LEPs and the CPP structures at Highland-wide and local levels.</w:t>
            </w:r>
          </w:p>
        </w:tc>
        <w:tc>
          <w:tcPr>
            <w:tcW w:w="1257" w:type="pct"/>
            <w:vAlign w:val="center"/>
          </w:tcPr>
          <w:p w14:paraId="411F35F8"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color w:val="000000" w:themeColor="text1"/>
              </w:rPr>
              <w:t>Integrated and aligned</w:t>
            </w:r>
          </w:p>
        </w:tc>
        <w:tc>
          <w:tcPr>
            <w:tcW w:w="602" w:type="pct"/>
            <w:vAlign w:val="center"/>
          </w:tcPr>
          <w:p w14:paraId="656644A2" w14:textId="31F3DB5C" w:rsidR="00712FA7" w:rsidRPr="000E0E0B" w:rsidRDefault="00350DF3" w:rsidP="008A4709">
            <w:pPr>
              <w:spacing w:line="276" w:lineRule="auto"/>
              <w:jc w:val="center"/>
              <w:rPr>
                <w:rFonts w:ascii="Arial" w:hAnsi="Arial" w:cs="Arial"/>
                <w:bCs/>
                <w:color w:val="000000" w:themeColor="text1"/>
              </w:rPr>
            </w:pPr>
            <w:r>
              <w:rPr>
                <w:rFonts w:ascii="Arial" w:hAnsi="Arial" w:cs="Arial"/>
                <w:bCs/>
                <w:color w:val="000000" w:themeColor="text1"/>
              </w:rPr>
              <w:t>CPP and HEP</w:t>
            </w:r>
          </w:p>
        </w:tc>
      </w:tr>
      <w:tr w:rsidR="00712FA7" w:rsidRPr="000E0E0B" w14:paraId="3F823EA4" w14:textId="77777777" w:rsidTr="008A4709">
        <w:trPr>
          <w:jc w:val="center"/>
        </w:trPr>
        <w:tc>
          <w:tcPr>
            <w:tcW w:w="3141" w:type="pct"/>
            <w:gridSpan w:val="2"/>
            <w:vAlign w:val="center"/>
          </w:tcPr>
          <w:p w14:paraId="543C77F6"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HEP to establish a risk register, to be reviewed on a regular basis.</w:t>
            </w:r>
          </w:p>
        </w:tc>
        <w:tc>
          <w:tcPr>
            <w:tcW w:w="1257" w:type="pct"/>
            <w:vMerge w:val="restart"/>
            <w:vAlign w:val="center"/>
          </w:tcPr>
          <w:p w14:paraId="2ED30B75"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Dignity and respect, continuous improvement</w:t>
            </w:r>
          </w:p>
        </w:tc>
        <w:tc>
          <w:tcPr>
            <w:tcW w:w="602" w:type="pct"/>
            <w:vAlign w:val="center"/>
          </w:tcPr>
          <w:p w14:paraId="716B6157"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SDS</w:t>
            </w:r>
          </w:p>
        </w:tc>
      </w:tr>
      <w:tr w:rsidR="00712FA7" w:rsidRPr="000E0E0B" w14:paraId="41AA6AE2" w14:textId="77777777" w:rsidTr="008A4709">
        <w:trPr>
          <w:jc w:val="center"/>
        </w:trPr>
        <w:tc>
          <w:tcPr>
            <w:tcW w:w="3141" w:type="pct"/>
            <w:gridSpan w:val="2"/>
            <w:vAlign w:val="center"/>
          </w:tcPr>
          <w:p w14:paraId="02A9F31F"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Create and agree a conflict resolution procedure for the HEP, incorporated into the HEP Terms of Reference (due for review in August 2023)</w:t>
            </w:r>
          </w:p>
        </w:tc>
        <w:tc>
          <w:tcPr>
            <w:tcW w:w="1257" w:type="pct"/>
            <w:vMerge/>
            <w:vAlign w:val="center"/>
          </w:tcPr>
          <w:p w14:paraId="4CE0A20F" w14:textId="77777777" w:rsidR="00712FA7" w:rsidRPr="000E0E0B" w:rsidRDefault="00712FA7" w:rsidP="008A4709">
            <w:pPr>
              <w:spacing w:line="276" w:lineRule="auto"/>
              <w:rPr>
                <w:rFonts w:ascii="Arial" w:hAnsi="Arial" w:cs="Arial"/>
                <w:bCs/>
                <w:color w:val="000000" w:themeColor="text1"/>
              </w:rPr>
            </w:pPr>
          </w:p>
        </w:tc>
        <w:tc>
          <w:tcPr>
            <w:tcW w:w="602" w:type="pct"/>
            <w:vAlign w:val="center"/>
          </w:tcPr>
          <w:p w14:paraId="60B60353"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SDS</w:t>
            </w:r>
          </w:p>
        </w:tc>
      </w:tr>
      <w:tr w:rsidR="00712FA7" w:rsidRPr="000E0E0B" w14:paraId="5E06D3DF" w14:textId="77777777" w:rsidTr="008A4709">
        <w:trPr>
          <w:jc w:val="center"/>
        </w:trPr>
        <w:tc>
          <w:tcPr>
            <w:tcW w:w="5000" w:type="pct"/>
            <w:gridSpan w:val="4"/>
            <w:shd w:val="clear" w:color="auto" w:fill="E7E6E6" w:themeFill="background2"/>
          </w:tcPr>
          <w:p w14:paraId="41D330E0" w14:textId="77777777" w:rsidR="00712FA7" w:rsidRPr="000E0E0B" w:rsidRDefault="00712FA7" w:rsidP="008A4709">
            <w:pPr>
              <w:spacing w:line="276" w:lineRule="auto"/>
              <w:rPr>
                <w:rFonts w:ascii="Arial" w:hAnsi="Arial" w:cs="Arial"/>
                <w:b/>
                <w:color w:val="000000" w:themeColor="text1"/>
              </w:rPr>
            </w:pPr>
            <w:r w:rsidRPr="000E0E0B">
              <w:rPr>
                <w:rFonts w:ascii="Arial" w:hAnsi="Arial" w:cs="Arial"/>
                <w:b/>
                <w:color w:val="000000" w:themeColor="text1"/>
              </w:rPr>
              <w:t>NOLB Workstream – Shared Measurement</w:t>
            </w:r>
          </w:p>
        </w:tc>
      </w:tr>
      <w:tr w:rsidR="00712FA7" w:rsidRPr="000E0E0B" w14:paraId="46EDF570" w14:textId="77777777" w:rsidTr="008A4709">
        <w:trPr>
          <w:jc w:val="center"/>
        </w:trPr>
        <w:tc>
          <w:tcPr>
            <w:tcW w:w="3141" w:type="pct"/>
            <w:gridSpan w:val="2"/>
            <w:vAlign w:val="center"/>
          </w:tcPr>
          <w:p w14:paraId="46FAEB53"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Identifying and supporting the “value added” elements created because of HEP collaboration, over and above day-to-day responsibilities of each partner.</w:t>
            </w:r>
          </w:p>
        </w:tc>
        <w:tc>
          <w:tcPr>
            <w:tcW w:w="1257" w:type="pct"/>
            <w:vAlign w:val="center"/>
          </w:tcPr>
          <w:p w14:paraId="2322BCC6"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Integrated and aligned</w:t>
            </w:r>
          </w:p>
        </w:tc>
        <w:tc>
          <w:tcPr>
            <w:tcW w:w="602" w:type="pct"/>
            <w:vAlign w:val="center"/>
          </w:tcPr>
          <w:p w14:paraId="06B0C7CF"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NHS Highland</w:t>
            </w:r>
          </w:p>
        </w:tc>
      </w:tr>
      <w:tr w:rsidR="00712FA7" w:rsidRPr="000E0E0B" w14:paraId="64E011D3" w14:textId="77777777" w:rsidTr="008A4709">
        <w:trPr>
          <w:jc w:val="center"/>
        </w:trPr>
        <w:tc>
          <w:tcPr>
            <w:tcW w:w="3141" w:type="pct"/>
            <w:gridSpan w:val="2"/>
            <w:vAlign w:val="center"/>
          </w:tcPr>
          <w:p w14:paraId="31EDAE18" w14:textId="77777777" w:rsidR="00712FA7" w:rsidRPr="000E0E0B" w:rsidRDefault="00712FA7" w:rsidP="008A4709">
            <w:pPr>
              <w:spacing w:line="276" w:lineRule="auto"/>
              <w:jc w:val="both"/>
              <w:rPr>
                <w:rFonts w:ascii="Arial" w:hAnsi="Arial" w:cs="Arial"/>
                <w:color w:val="000000" w:themeColor="text1"/>
              </w:rPr>
            </w:pPr>
            <w:r w:rsidRPr="000E0E0B">
              <w:rPr>
                <w:rFonts w:ascii="Arial" w:hAnsi="Arial" w:cs="Arial"/>
                <w:color w:val="000000" w:themeColor="text1"/>
              </w:rPr>
              <w:t>Set baselines and monitor progress in relation to the shared HEP performance indicators</w:t>
            </w:r>
          </w:p>
        </w:tc>
        <w:tc>
          <w:tcPr>
            <w:tcW w:w="1257" w:type="pct"/>
            <w:vAlign w:val="center"/>
          </w:tcPr>
          <w:p w14:paraId="063C917C" w14:textId="77777777" w:rsidR="00712FA7" w:rsidRPr="000E0E0B" w:rsidRDefault="00712FA7" w:rsidP="008A4709">
            <w:pPr>
              <w:spacing w:line="276" w:lineRule="auto"/>
              <w:jc w:val="center"/>
              <w:rPr>
                <w:rFonts w:ascii="Arial" w:hAnsi="Arial" w:cs="Arial"/>
                <w:color w:val="000000" w:themeColor="text1"/>
              </w:rPr>
            </w:pPr>
            <w:r w:rsidRPr="000E0E0B">
              <w:rPr>
                <w:rFonts w:ascii="Arial" w:hAnsi="Arial" w:cs="Arial"/>
                <w:color w:val="000000" w:themeColor="text1"/>
              </w:rPr>
              <w:t>Dignity and respect, continuous improvement</w:t>
            </w:r>
          </w:p>
        </w:tc>
        <w:tc>
          <w:tcPr>
            <w:tcW w:w="602" w:type="pct"/>
            <w:vAlign w:val="center"/>
          </w:tcPr>
          <w:p w14:paraId="5CA5EF74" w14:textId="77777777" w:rsidR="00712FA7" w:rsidRPr="000E0E0B" w:rsidRDefault="00712FA7" w:rsidP="008A4709">
            <w:pPr>
              <w:spacing w:line="276" w:lineRule="auto"/>
              <w:jc w:val="center"/>
              <w:rPr>
                <w:rFonts w:ascii="Arial" w:hAnsi="Arial" w:cs="Arial"/>
                <w:bCs/>
                <w:color w:val="000000" w:themeColor="text1"/>
              </w:rPr>
            </w:pPr>
            <w:r w:rsidRPr="000E0E0B">
              <w:rPr>
                <w:rFonts w:ascii="Arial" w:hAnsi="Arial" w:cs="Arial"/>
                <w:bCs/>
                <w:color w:val="000000" w:themeColor="text1"/>
              </w:rPr>
              <w:t>SDS &amp; HIE</w:t>
            </w:r>
          </w:p>
        </w:tc>
      </w:tr>
    </w:tbl>
    <w:p w14:paraId="43DB8854" w14:textId="77777777" w:rsidR="00FC06FF" w:rsidRDefault="00FC06FF"/>
    <w:sectPr w:rsidR="00FC06FF" w:rsidSect="007168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578"/>
    <w:multiLevelType w:val="hybridMultilevel"/>
    <w:tmpl w:val="946E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45501"/>
    <w:multiLevelType w:val="hybridMultilevel"/>
    <w:tmpl w:val="7978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5DB"/>
    <w:multiLevelType w:val="hybridMultilevel"/>
    <w:tmpl w:val="83EE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F1E09"/>
    <w:multiLevelType w:val="hybridMultilevel"/>
    <w:tmpl w:val="F4AE7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7308C0"/>
    <w:multiLevelType w:val="hybridMultilevel"/>
    <w:tmpl w:val="9808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849CC"/>
    <w:multiLevelType w:val="hybridMultilevel"/>
    <w:tmpl w:val="E46E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81705"/>
    <w:multiLevelType w:val="hybridMultilevel"/>
    <w:tmpl w:val="A0D8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670206"/>
    <w:multiLevelType w:val="hybridMultilevel"/>
    <w:tmpl w:val="089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80947">
    <w:abstractNumId w:val="1"/>
  </w:num>
  <w:num w:numId="2" w16cid:durableId="1957179727">
    <w:abstractNumId w:val="4"/>
  </w:num>
  <w:num w:numId="3" w16cid:durableId="1289166222">
    <w:abstractNumId w:val="3"/>
  </w:num>
  <w:num w:numId="4" w16cid:durableId="1242718107">
    <w:abstractNumId w:val="5"/>
  </w:num>
  <w:num w:numId="5" w16cid:durableId="347103889">
    <w:abstractNumId w:val="2"/>
  </w:num>
  <w:num w:numId="6" w16cid:durableId="317654028">
    <w:abstractNumId w:val="7"/>
  </w:num>
  <w:num w:numId="7" w16cid:durableId="538208553">
    <w:abstractNumId w:val="6"/>
  </w:num>
  <w:num w:numId="8" w16cid:durableId="130392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CA"/>
    <w:rsid w:val="0001461B"/>
    <w:rsid w:val="000217D7"/>
    <w:rsid w:val="00022294"/>
    <w:rsid w:val="000243CC"/>
    <w:rsid w:val="00025B03"/>
    <w:rsid w:val="00027D89"/>
    <w:rsid w:val="00036955"/>
    <w:rsid w:val="00036D55"/>
    <w:rsid w:val="00037FA9"/>
    <w:rsid w:val="000436EC"/>
    <w:rsid w:val="00056A65"/>
    <w:rsid w:val="00062822"/>
    <w:rsid w:val="00070D68"/>
    <w:rsid w:val="0008747A"/>
    <w:rsid w:val="00087B00"/>
    <w:rsid w:val="000958DE"/>
    <w:rsid w:val="000B000E"/>
    <w:rsid w:val="000B44B9"/>
    <w:rsid w:val="000C2833"/>
    <w:rsid w:val="000E0E0B"/>
    <w:rsid w:val="000E2AF9"/>
    <w:rsid w:val="000E5573"/>
    <w:rsid w:val="000F25C4"/>
    <w:rsid w:val="001015CC"/>
    <w:rsid w:val="0010244A"/>
    <w:rsid w:val="00104009"/>
    <w:rsid w:val="00107C2B"/>
    <w:rsid w:val="001110DF"/>
    <w:rsid w:val="00111FC5"/>
    <w:rsid w:val="00112A5C"/>
    <w:rsid w:val="001158AA"/>
    <w:rsid w:val="0011675C"/>
    <w:rsid w:val="00124D38"/>
    <w:rsid w:val="001459DA"/>
    <w:rsid w:val="00146853"/>
    <w:rsid w:val="00146DF5"/>
    <w:rsid w:val="00161EDB"/>
    <w:rsid w:val="0017442B"/>
    <w:rsid w:val="00180725"/>
    <w:rsid w:val="0018708C"/>
    <w:rsid w:val="00195C4C"/>
    <w:rsid w:val="001963A7"/>
    <w:rsid w:val="00196C40"/>
    <w:rsid w:val="001A0ADA"/>
    <w:rsid w:val="001D1459"/>
    <w:rsid w:val="001E69DF"/>
    <w:rsid w:val="002118A7"/>
    <w:rsid w:val="00212A38"/>
    <w:rsid w:val="00253EB5"/>
    <w:rsid w:val="00263701"/>
    <w:rsid w:val="00265B62"/>
    <w:rsid w:val="002746DB"/>
    <w:rsid w:val="00291D79"/>
    <w:rsid w:val="002A01FE"/>
    <w:rsid w:val="002B2F2C"/>
    <w:rsid w:val="002B7DBB"/>
    <w:rsid w:val="002C3449"/>
    <w:rsid w:val="002C5CB2"/>
    <w:rsid w:val="002F1607"/>
    <w:rsid w:val="002F48CB"/>
    <w:rsid w:val="0030196D"/>
    <w:rsid w:val="00322331"/>
    <w:rsid w:val="00332716"/>
    <w:rsid w:val="0033379F"/>
    <w:rsid w:val="00342585"/>
    <w:rsid w:val="003445E4"/>
    <w:rsid w:val="003475C6"/>
    <w:rsid w:val="00350DF3"/>
    <w:rsid w:val="00354BEB"/>
    <w:rsid w:val="00365809"/>
    <w:rsid w:val="0038532F"/>
    <w:rsid w:val="003A6205"/>
    <w:rsid w:val="003B517A"/>
    <w:rsid w:val="003C28A7"/>
    <w:rsid w:val="003C403A"/>
    <w:rsid w:val="003D1AE6"/>
    <w:rsid w:val="003D4037"/>
    <w:rsid w:val="003F2638"/>
    <w:rsid w:val="003F2803"/>
    <w:rsid w:val="003F4119"/>
    <w:rsid w:val="00401095"/>
    <w:rsid w:val="00420034"/>
    <w:rsid w:val="00427A98"/>
    <w:rsid w:val="00444A1B"/>
    <w:rsid w:val="004477C9"/>
    <w:rsid w:val="004563A8"/>
    <w:rsid w:val="004628E0"/>
    <w:rsid w:val="00464DA5"/>
    <w:rsid w:val="004665DE"/>
    <w:rsid w:val="00493814"/>
    <w:rsid w:val="004A645F"/>
    <w:rsid w:val="004B79D7"/>
    <w:rsid w:val="004D149E"/>
    <w:rsid w:val="004D281B"/>
    <w:rsid w:val="004E088B"/>
    <w:rsid w:val="004F5CD9"/>
    <w:rsid w:val="004F7F02"/>
    <w:rsid w:val="00510078"/>
    <w:rsid w:val="00517FBD"/>
    <w:rsid w:val="00537EBF"/>
    <w:rsid w:val="00550300"/>
    <w:rsid w:val="0055349F"/>
    <w:rsid w:val="00553C1C"/>
    <w:rsid w:val="00562D92"/>
    <w:rsid w:val="005641DB"/>
    <w:rsid w:val="00572E7A"/>
    <w:rsid w:val="00577F30"/>
    <w:rsid w:val="0058557A"/>
    <w:rsid w:val="005A15B2"/>
    <w:rsid w:val="005A2FE5"/>
    <w:rsid w:val="005B2CA0"/>
    <w:rsid w:val="00600CDF"/>
    <w:rsid w:val="00606C8F"/>
    <w:rsid w:val="0061710C"/>
    <w:rsid w:val="0062032B"/>
    <w:rsid w:val="0064284F"/>
    <w:rsid w:val="00644547"/>
    <w:rsid w:val="00654349"/>
    <w:rsid w:val="00665360"/>
    <w:rsid w:val="00677A55"/>
    <w:rsid w:val="0068084D"/>
    <w:rsid w:val="006950CC"/>
    <w:rsid w:val="006A575B"/>
    <w:rsid w:val="006D5A25"/>
    <w:rsid w:val="006E799B"/>
    <w:rsid w:val="00712FA7"/>
    <w:rsid w:val="00713E89"/>
    <w:rsid w:val="0071683F"/>
    <w:rsid w:val="00734F94"/>
    <w:rsid w:val="0074521F"/>
    <w:rsid w:val="00760F48"/>
    <w:rsid w:val="007865EC"/>
    <w:rsid w:val="007A11B1"/>
    <w:rsid w:val="007A5478"/>
    <w:rsid w:val="007B1BB5"/>
    <w:rsid w:val="007B338E"/>
    <w:rsid w:val="007C3EAE"/>
    <w:rsid w:val="007C56F8"/>
    <w:rsid w:val="007D26AF"/>
    <w:rsid w:val="007E4FA0"/>
    <w:rsid w:val="007F068A"/>
    <w:rsid w:val="007F20D5"/>
    <w:rsid w:val="00806522"/>
    <w:rsid w:val="00810BB6"/>
    <w:rsid w:val="0083651B"/>
    <w:rsid w:val="008427ED"/>
    <w:rsid w:val="00843B9E"/>
    <w:rsid w:val="0084433A"/>
    <w:rsid w:val="00845E24"/>
    <w:rsid w:val="00847A08"/>
    <w:rsid w:val="00847A13"/>
    <w:rsid w:val="008746C6"/>
    <w:rsid w:val="00886AB6"/>
    <w:rsid w:val="008B02EC"/>
    <w:rsid w:val="008C55E3"/>
    <w:rsid w:val="008D178F"/>
    <w:rsid w:val="008D464E"/>
    <w:rsid w:val="008F2BCE"/>
    <w:rsid w:val="009249C2"/>
    <w:rsid w:val="00941DE2"/>
    <w:rsid w:val="00942218"/>
    <w:rsid w:val="00950066"/>
    <w:rsid w:val="009547CF"/>
    <w:rsid w:val="00962549"/>
    <w:rsid w:val="009640AE"/>
    <w:rsid w:val="009713C0"/>
    <w:rsid w:val="00977944"/>
    <w:rsid w:val="00980A83"/>
    <w:rsid w:val="00982BAD"/>
    <w:rsid w:val="0099654B"/>
    <w:rsid w:val="009A785E"/>
    <w:rsid w:val="009B3198"/>
    <w:rsid w:val="009B5B3C"/>
    <w:rsid w:val="009C3B67"/>
    <w:rsid w:val="009D4CF8"/>
    <w:rsid w:val="009E6D38"/>
    <w:rsid w:val="00A10413"/>
    <w:rsid w:val="00A26687"/>
    <w:rsid w:val="00A574EE"/>
    <w:rsid w:val="00A5772D"/>
    <w:rsid w:val="00A6316F"/>
    <w:rsid w:val="00A632DE"/>
    <w:rsid w:val="00A67898"/>
    <w:rsid w:val="00A93833"/>
    <w:rsid w:val="00AA1EDD"/>
    <w:rsid w:val="00AA5A9A"/>
    <w:rsid w:val="00AB29FF"/>
    <w:rsid w:val="00AD6BB3"/>
    <w:rsid w:val="00AE5512"/>
    <w:rsid w:val="00B04EC9"/>
    <w:rsid w:val="00B065BB"/>
    <w:rsid w:val="00B146A2"/>
    <w:rsid w:val="00B2582B"/>
    <w:rsid w:val="00B306DD"/>
    <w:rsid w:val="00B35DEE"/>
    <w:rsid w:val="00B45D89"/>
    <w:rsid w:val="00B5361B"/>
    <w:rsid w:val="00B63051"/>
    <w:rsid w:val="00B765A3"/>
    <w:rsid w:val="00B7673B"/>
    <w:rsid w:val="00B82F17"/>
    <w:rsid w:val="00B8414F"/>
    <w:rsid w:val="00B91A6D"/>
    <w:rsid w:val="00B94F30"/>
    <w:rsid w:val="00BA0948"/>
    <w:rsid w:val="00BA746C"/>
    <w:rsid w:val="00BD1EB1"/>
    <w:rsid w:val="00BE733D"/>
    <w:rsid w:val="00BF65F4"/>
    <w:rsid w:val="00C00117"/>
    <w:rsid w:val="00C118A9"/>
    <w:rsid w:val="00C32A25"/>
    <w:rsid w:val="00C32B14"/>
    <w:rsid w:val="00C4506F"/>
    <w:rsid w:val="00C61ADF"/>
    <w:rsid w:val="00C626A7"/>
    <w:rsid w:val="00C77606"/>
    <w:rsid w:val="00C84EF6"/>
    <w:rsid w:val="00C85C94"/>
    <w:rsid w:val="00C919F7"/>
    <w:rsid w:val="00C93F36"/>
    <w:rsid w:val="00CB7570"/>
    <w:rsid w:val="00CD3044"/>
    <w:rsid w:val="00CD662C"/>
    <w:rsid w:val="00CD7F1B"/>
    <w:rsid w:val="00CE61A7"/>
    <w:rsid w:val="00D22359"/>
    <w:rsid w:val="00D31AA5"/>
    <w:rsid w:val="00D5789E"/>
    <w:rsid w:val="00D9395A"/>
    <w:rsid w:val="00D956BF"/>
    <w:rsid w:val="00DA4DF4"/>
    <w:rsid w:val="00DB19A1"/>
    <w:rsid w:val="00DB20E1"/>
    <w:rsid w:val="00DD591C"/>
    <w:rsid w:val="00DE2B03"/>
    <w:rsid w:val="00DF0D3C"/>
    <w:rsid w:val="00DF30AA"/>
    <w:rsid w:val="00E16F17"/>
    <w:rsid w:val="00E515CD"/>
    <w:rsid w:val="00E57AEE"/>
    <w:rsid w:val="00E623CA"/>
    <w:rsid w:val="00E723EB"/>
    <w:rsid w:val="00E82302"/>
    <w:rsid w:val="00EA70FC"/>
    <w:rsid w:val="00EB02E0"/>
    <w:rsid w:val="00EC573F"/>
    <w:rsid w:val="00EE2315"/>
    <w:rsid w:val="00F16191"/>
    <w:rsid w:val="00F23604"/>
    <w:rsid w:val="00F3158A"/>
    <w:rsid w:val="00F43852"/>
    <w:rsid w:val="00F5496E"/>
    <w:rsid w:val="00F63A96"/>
    <w:rsid w:val="00F646C8"/>
    <w:rsid w:val="00F83CA7"/>
    <w:rsid w:val="00F926BD"/>
    <w:rsid w:val="00FA4F75"/>
    <w:rsid w:val="00FA566E"/>
    <w:rsid w:val="00FB002F"/>
    <w:rsid w:val="00FB0DD6"/>
    <w:rsid w:val="00FB6495"/>
    <w:rsid w:val="00FC06FF"/>
    <w:rsid w:val="00FD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50F6"/>
  <w15:chartTrackingRefBased/>
  <w15:docId w15:val="{37CCA700-2F8A-49AF-A0B0-13F7DD31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B44B9"/>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44B9"/>
  </w:style>
  <w:style w:type="character" w:styleId="Hyperlink">
    <w:name w:val="Hyperlink"/>
    <w:rsid w:val="00C91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80708">
      <w:bodyDiv w:val="1"/>
      <w:marLeft w:val="0"/>
      <w:marRight w:val="0"/>
      <w:marTop w:val="0"/>
      <w:marBottom w:val="0"/>
      <w:divBdr>
        <w:top w:val="none" w:sz="0" w:space="0" w:color="auto"/>
        <w:left w:val="none" w:sz="0" w:space="0" w:color="auto"/>
        <w:bottom w:val="none" w:sz="0" w:space="0" w:color="auto"/>
        <w:right w:val="none" w:sz="0" w:space="0" w:color="auto"/>
      </w:divBdr>
    </w:div>
    <w:div w:id="12747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ploy.Ability@highland.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4271E-7997-4B1E-9BC8-EA0D6A36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Boag (Economy &amp; Regeneration)</dc:creator>
  <cp:keywords/>
  <dc:description/>
  <cp:lastModifiedBy>David Boag (Economy &amp; Regeneration)</cp:lastModifiedBy>
  <cp:revision>261</cp:revision>
  <dcterms:created xsi:type="dcterms:W3CDTF">2023-02-08T15:21:00Z</dcterms:created>
  <dcterms:modified xsi:type="dcterms:W3CDTF">2023-08-03T10:32:00Z</dcterms:modified>
</cp:coreProperties>
</file>