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C9A" w:rsidRDefault="007C6C9A" w:rsidP="007C6C9A">
      <w:pPr>
        <w:jc w:val="right"/>
        <w:rPr>
          <w:rFonts w:cs="Arial"/>
          <w:b/>
          <w:szCs w:val="24"/>
        </w:rPr>
      </w:pPr>
      <w:r>
        <w:rPr>
          <w:rFonts w:cs="Arial"/>
          <w:b/>
          <w:szCs w:val="24"/>
        </w:rPr>
        <w:t>Agenda Item 2ii.</w:t>
      </w:r>
    </w:p>
    <w:p w:rsidR="007C6C9A" w:rsidRDefault="007C6C9A" w:rsidP="00985231">
      <w:pPr>
        <w:jc w:val="center"/>
        <w:rPr>
          <w:rFonts w:cs="Arial"/>
          <w:b/>
          <w:szCs w:val="24"/>
        </w:rPr>
      </w:pPr>
    </w:p>
    <w:p w:rsidR="00985231" w:rsidRPr="00985231" w:rsidRDefault="00985231" w:rsidP="00985231">
      <w:pPr>
        <w:jc w:val="center"/>
        <w:rPr>
          <w:rFonts w:cs="Arial"/>
          <w:b/>
          <w:szCs w:val="24"/>
        </w:rPr>
      </w:pPr>
      <w:r>
        <w:rPr>
          <w:rFonts w:cs="Arial"/>
          <w:b/>
          <w:szCs w:val="24"/>
        </w:rPr>
        <w:t>Highland Community Planning Partnership</w:t>
      </w:r>
    </w:p>
    <w:p w:rsidR="00985231" w:rsidRPr="00985231" w:rsidRDefault="00985231" w:rsidP="00985231">
      <w:pPr>
        <w:jc w:val="center"/>
      </w:pPr>
    </w:p>
    <w:p w:rsidR="00985231" w:rsidRDefault="00985231" w:rsidP="00985231">
      <w:pPr>
        <w:jc w:val="center"/>
        <w:rPr>
          <w:b/>
        </w:rPr>
      </w:pPr>
      <w:r>
        <w:rPr>
          <w:b/>
        </w:rPr>
        <w:t>Chief Officers’ Group</w:t>
      </w:r>
    </w:p>
    <w:p w:rsidR="00DC7100" w:rsidRDefault="00DC7100" w:rsidP="00985231">
      <w:pPr>
        <w:jc w:val="center"/>
        <w:rPr>
          <w:b/>
        </w:rPr>
      </w:pPr>
    </w:p>
    <w:p w:rsidR="00DC7100" w:rsidRPr="00DC7100" w:rsidRDefault="004B6B04" w:rsidP="00DC7100">
      <w:pPr>
        <w:contextualSpacing/>
        <w:jc w:val="both"/>
        <w:rPr>
          <w:rFonts w:cs="Arial"/>
          <w:szCs w:val="24"/>
        </w:rPr>
      </w:pPr>
      <w:r>
        <w:rPr>
          <w:rFonts w:cs="Arial"/>
          <w:szCs w:val="24"/>
        </w:rPr>
        <w:t>Note</w:t>
      </w:r>
      <w:r w:rsidR="00DC7100" w:rsidRPr="00DC7100">
        <w:rPr>
          <w:rFonts w:cs="Arial"/>
          <w:szCs w:val="24"/>
        </w:rPr>
        <w:t xml:space="preserve"> of Meeting of the Chief Officers’ Group held in </w:t>
      </w:r>
      <w:r w:rsidR="00663E28">
        <w:rPr>
          <w:rFonts w:cs="Arial"/>
          <w:szCs w:val="24"/>
        </w:rPr>
        <w:t xml:space="preserve">Committee Room 2, Council Headquarters, </w:t>
      </w:r>
      <w:proofErr w:type="spellStart"/>
      <w:r w:rsidR="00663E28">
        <w:rPr>
          <w:rFonts w:cs="Arial"/>
          <w:szCs w:val="24"/>
        </w:rPr>
        <w:t>Glenurquhart</w:t>
      </w:r>
      <w:proofErr w:type="spellEnd"/>
      <w:r w:rsidR="00663E28">
        <w:rPr>
          <w:rFonts w:cs="Arial"/>
          <w:szCs w:val="24"/>
        </w:rPr>
        <w:t xml:space="preserve"> Road, Inverness</w:t>
      </w:r>
      <w:r w:rsidR="00DC7100" w:rsidRPr="00DC7100">
        <w:rPr>
          <w:rFonts w:cs="Arial"/>
          <w:szCs w:val="24"/>
        </w:rPr>
        <w:t xml:space="preserve"> on </w:t>
      </w:r>
      <w:r w:rsidR="00663E28">
        <w:rPr>
          <w:rFonts w:cs="Arial"/>
          <w:szCs w:val="24"/>
        </w:rPr>
        <w:t>Wednesday 15 May 2019</w:t>
      </w:r>
      <w:r w:rsidR="00DC7100" w:rsidRPr="00DC7100">
        <w:rPr>
          <w:rFonts w:cs="Arial"/>
          <w:szCs w:val="24"/>
        </w:rPr>
        <w:t xml:space="preserve"> at </w:t>
      </w:r>
      <w:r w:rsidR="00663E28">
        <w:rPr>
          <w:rFonts w:cs="Arial"/>
          <w:szCs w:val="24"/>
        </w:rPr>
        <w:t>2.00 pm</w:t>
      </w:r>
      <w:r w:rsidR="00DC7100" w:rsidRPr="00DC7100">
        <w:rPr>
          <w:rFonts w:cs="Arial"/>
          <w:szCs w:val="24"/>
        </w:rPr>
        <w:t>.</w:t>
      </w:r>
    </w:p>
    <w:p w:rsidR="00985231" w:rsidRPr="00985231" w:rsidRDefault="00985231" w:rsidP="00DC7100">
      <w:pPr>
        <w:tabs>
          <w:tab w:val="left" w:pos="6663"/>
        </w:tabs>
        <w:rPr>
          <w:lang w:val="en-US"/>
        </w:rPr>
      </w:pPr>
      <w:r>
        <w:tab/>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5116"/>
      </w:tblGrid>
      <w:tr w:rsidR="00DC7100" w:rsidRPr="00985231" w:rsidTr="009545C6">
        <w:trPr>
          <w:jc w:val="center"/>
        </w:trPr>
        <w:tc>
          <w:tcPr>
            <w:tcW w:w="2346" w:type="pct"/>
            <w:tcBorders>
              <w:top w:val="nil"/>
              <w:left w:val="nil"/>
              <w:bottom w:val="nil"/>
              <w:right w:val="nil"/>
            </w:tcBorders>
          </w:tcPr>
          <w:p w:rsidR="00DC7100" w:rsidRPr="00985231" w:rsidRDefault="00DC7100" w:rsidP="00DC7100">
            <w:pPr>
              <w:jc w:val="both"/>
              <w:rPr>
                <w:rFonts w:cs="Arial"/>
                <w:b/>
                <w:szCs w:val="24"/>
              </w:rPr>
            </w:pPr>
            <w:r>
              <w:rPr>
                <w:rFonts w:cs="Arial"/>
                <w:b/>
                <w:szCs w:val="24"/>
              </w:rPr>
              <w:t>Present:</w:t>
            </w:r>
          </w:p>
        </w:tc>
        <w:tc>
          <w:tcPr>
            <w:tcW w:w="2654" w:type="pct"/>
            <w:tcBorders>
              <w:top w:val="nil"/>
              <w:left w:val="nil"/>
              <w:bottom w:val="nil"/>
              <w:right w:val="nil"/>
            </w:tcBorders>
          </w:tcPr>
          <w:p w:rsidR="00DC7100" w:rsidRPr="00985231" w:rsidRDefault="00DC7100" w:rsidP="00985231">
            <w:pPr>
              <w:ind w:left="390" w:hanging="116"/>
              <w:jc w:val="both"/>
              <w:rPr>
                <w:rFonts w:cs="Arial"/>
                <w:b/>
                <w:szCs w:val="24"/>
              </w:rPr>
            </w:pPr>
          </w:p>
        </w:tc>
      </w:tr>
      <w:tr w:rsidR="00DC7100" w:rsidRPr="00985231" w:rsidTr="009545C6">
        <w:trPr>
          <w:jc w:val="center"/>
        </w:trPr>
        <w:tc>
          <w:tcPr>
            <w:tcW w:w="2346" w:type="pct"/>
            <w:tcBorders>
              <w:top w:val="nil"/>
              <w:left w:val="nil"/>
              <w:bottom w:val="nil"/>
              <w:right w:val="nil"/>
            </w:tcBorders>
          </w:tcPr>
          <w:p w:rsidR="00DC7100" w:rsidRPr="00985231" w:rsidRDefault="00DC7100" w:rsidP="00985231">
            <w:pPr>
              <w:ind w:left="258" w:firstLine="132"/>
              <w:jc w:val="both"/>
              <w:rPr>
                <w:rFonts w:cs="Arial"/>
                <w:b/>
                <w:szCs w:val="24"/>
              </w:rPr>
            </w:pPr>
          </w:p>
        </w:tc>
        <w:tc>
          <w:tcPr>
            <w:tcW w:w="2654" w:type="pct"/>
            <w:tcBorders>
              <w:top w:val="nil"/>
              <w:left w:val="nil"/>
              <w:bottom w:val="nil"/>
              <w:right w:val="nil"/>
            </w:tcBorders>
          </w:tcPr>
          <w:p w:rsidR="00DC7100" w:rsidRPr="00985231" w:rsidRDefault="00DC7100" w:rsidP="00985231">
            <w:pPr>
              <w:ind w:left="390" w:hanging="116"/>
              <w:jc w:val="both"/>
              <w:rPr>
                <w:rFonts w:cs="Arial"/>
                <w:b/>
                <w:szCs w:val="24"/>
              </w:rPr>
            </w:pPr>
          </w:p>
        </w:tc>
      </w:tr>
      <w:tr w:rsidR="00985231" w:rsidRPr="00985231" w:rsidTr="009545C6">
        <w:trPr>
          <w:jc w:val="center"/>
        </w:trPr>
        <w:tc>
          <w:tcPr>
            <w:tcW w:w="2346" w:type="pct"/>
            <w:tcBorders>
              <w:top w:val="nil"/>
              <w:left w:val="nil"/>
              <w:bottom w:val="nil"/>
              <w:right w:val="nil"/>
            </w:tcBorders>
          </w:tcPr>
          <w:p w:rsidR="00836CA2" w:rsidRDefault="00836CA2" w:rsidP="00F964F9">
            <w:pPr>
              <w:ind w:left="13" w:hanging="13"/>
              <w:rPr>
                <w:rFonts w:cs="Arial"/>
                <w:b/>
                <w:szCs w:val="24"/>
              </w:rPr>
            </w:pPr>
            <w:r>
              <w:rPr>
                <w:rFonts w:cs="Arial"/>
                <w:b/>
                <w:szCs w:val="24"/>
              </w:rPr>
              <w:t>Representing the Cairngo</w:t>
            </w:r>
            <w:r w:rsidR="00B357A7">
              <w:rPr>
                <w:rFonts w:cs="Arial"/>
                <w:b/>
                <w:szCs w:val="24"/>
              </w:rPr>
              <w:t>rms National Park Authority (CNP</w:t>
            </w:r>
            <w:r>
              <w:rPr>
                <w:rFonts w:cs="Arial"/>
                <w:b/>
                <w:szCs w:val="24"/>
              </w:rPr>
              <w:t>A):</w:t>
            </w:r>
          </w:p>
          <w:p w:rsidR="00836CA2" w:rsidRPr="00220CE0" w:rsidRDefault="00836CA2" w:rsidP="00F964F9">
            <w:pPr>
              <w:ind w:left="13" w:hanging="13"/>
              <w:rPr>
                <w:rFonts w:cs="Arial"/>
                <w:szCs w:val="24"/>
              </w:rPr>
            </w:pPr>
            <w:r>
              <w:rPr>
                <w:rFonts w:cs="Arial"/>
                <w:szCs w:val="24"/>
              </w:rPr>
              <w:t>Mr</w:t>
            </w:r>
            <w:r w:rsidR="00167FB5">
              <w:rPr>
                <w:rFonts w:cs="Arial"/>
                <w:szCs w:val="24"/>
              </w:rPr>
              <w:t xml:space="preserve"> D Cameron (Substitute)</w:t>
            </w:r>
          </w:p>
          <w:p w:rsidR="00836CA2" w:rsidRDefault="00836CA2" w:rsidP="00F964F9">
            <w:pPr>
              <w:rPr>
                <w:rFonts w:cs="Arial"/>
                <w:b/>
                <w:szCs w:val="24"/>
              </w:rPr>
            </w:pPr>
          </w:p>
          <w:p w:rsidR="00836CA2" w:rsidRPr="00985231" w:rsidRDefault="00836CA2" w:rsidP="00F964F9">
            <w:pPr>
              <w:rPr>
                <w:rFonts w:cs="Arial"/>
                <w:b/>
                <w:szCs w:val="24"/>
              </w:rPr>
            </w:pPr>
            <w:r w:rsidRPr="00985231">
              <w:rPr>
                <w:rFonts w:cs="Arial"/>
                <w:b/>
                <w:szCs w:val="24"/>
              </w:rPr>
              <w:t>Re</w:t>
            </w:r>
            <w:r>
              <w:rPr>
                <w:rFonts w:cs="Arial"/>
                <w:b/>
                <w:szCs w:val="24"/>
              </w:rPr>
              <w:t>presenting the Highland Council (HC):</w:t>
            </w:r>
          </w:p>
          <w:p w:rsidR="00836CA2" w:rsidRPr="00985231" w:rsidRDefault="00836CA2" w:rsidP="00F964F9">
            <w:pPr>
              <w:rPr>
                <w:rFonts w:cs="Arial"/>
                <w:szCs w:val="24"/>
              </w:rPr>
            </w:pPr>
            <w:r w:rsidRPr="00985231">
              <w:rPr>
                <w:rFonts w:cs="Arial"/>
                <w:szCs w:val="24"/>
              </w:rPr>
              <w:t>Mr S Black</w:t>
            </w:r>
          </w:p>
          <w:p w:rsidR="00836CA2" w:rsidRPr="00985231" w:rsidRDefault="00542C3C" w:rsidP="00F964F9">
            <w:pPr>
              <w:rPr>
                <w:rFonts w:cs="Arial"/>
                <w:szCs w:val="24"/>
              </w:rPr>
            </w:pPr>
            <w:r>
              <w:rPr>
                <w:rFonts w:cs="Arial"/>
                <w:szCs w:val="24"/>
              </w:rPr>
              <w:t>Ms A Clark</w:t>
            </w:r>
          </w:p>
          <w:p w:rsidR="00836CA2" w:rsidRPr="00985231" w:rsidRDefault="00836CA2" w:rsidP="00F964F9">
            <w:pPr>
              <w:rPr>
                <w:rFonts w:cs="Arial"/>
                <w:szCs w:val="24"/>
              </w:rPr>
            </w:pPr>
          </w:p>
          <w:p w:rsidR="00836CA2" w:rsidRPr="00985231" w:rsidRDefault="00836CA2" w:rsidP="00F964F9">
            <w:pPr>
              <w:rPr>
                <w:rFonts w:cs="Arial"/>
                <w:b/>
                <w:szCs w:val="24"/>
              </w:rPr>
            </w:pPr>
            <w:r w:rsidRPr="00985231">
              <w:rPr>
                <w:rFonts w:cs="Arial"/>
                <w:b/>
                <w:szCs w:val="24"/>
              </w:rPr>
              <w:t>Representing Highlands and Islands Enterprise</w:t>
            </w:r>
            <w:r>
              <w:rPr>
                <w:rFonts w:cs="Arial"/>
                <w:b/>
                <w:szCs w:val="24"/>
              </w:rPr>
              <w:t xml:space="preserve"> (HIE)</w:t>
            </w:r>
            <w:r w:rsidRPr="00985231">
              <w:rPr>
                <w:rFonts w:cs="Arial"/>
                <w:b/>
                <w:szCs w:val="24"/>
              </w:rPr>
              <w:t>:</w:t>
            </w:r>
          </w:p>
          <w:p w:rsidR="00242EF1" w:rsidRPr="00985231" w:rsidRDefault="00542C3C" w:rsidP="00F964F9">
            <w:pPr>
              <w:rPr>
                <w:rFonts w:cs="Arial"/>
                <w:szCs w:val="24"/>
              </w:rPr>
            </w:pPr>
            <w:r>
              <w:rPr>
                <w:rFonts w:cs="Arial"/>
                <w:szCs w:val="24"/>
              </w:rPr>
              <w:t>Mr J Gibbs</w:t>
            </w:r>
          </w:p>
          <w:p w:rsidR="00E91F85" w:rsidRDefault="00E91F85" w:rsidP="00F964F9">
            <w:pPr>
              <w:rPr>
                <w:rFonts w:cs="Arial"/>
                <w:szCs w:val="24"/>
              </w:rPr>
            </w:pPr>
          </w:p>
          <w:p w:rsidR="00E91F85" w:rsidRDefault="00E91F85" w:rsidP="00F964F9">
            <w:pPr>
              <w:rPr>
                <w:rFonts w:cs="Arial"/>
                <w:szCs w:val="24"/>
              </w:rPr>
            </w:pPr>
            <w:r>
              <w:rPr>
                <w:rFonts w:cs="Arial"/>
                <w:b/>
                <w:szCs w:val="24"/>
              </w:rPr>
              <w:t>Representing High Life Highland (HLH):</w:t>
            </w:r>
          </w:p>
          <w:p w:rsidR="00E91F85" w:rsidRPr="00E91F85" w:rsidRDefault="00E91F85" w:rsidP="00F964F9">
            <w:pPr>
              <w:rPr>
                <w:rFonts w:cs="Arial"/>
                <w:szCs w:val="24"/>
              </w:rPr>
            </w:pPr>
            <w:r>
              <w:rPr>
                <w:rFonts w:cs="Arial"/>
                <w:szCs w:val="24"/>
              </w:rPr>
              <w:t>Mr I Murray</w:t>
            </w:r>
          </w:p>
          <w:p w:rsidR="00836CA2" w:rsidRPr="00985231" w:rsidRDefault="00836CA2" w:rsidP="00F964F9">
            <w:pPr>
              <w:ind w:left="390"/>
              <w:rPr>
                <w:rFonts w:cs="Arial"/>
                <w:b/>
                <w:szCs w:val="24"/>
              </w:rPr>
            </w:pPr>
          </w:p>
          <w:p w:rsidR="00836CA2" w:rsidRPr="00985231" w:rsidRDefault="00836CA2" w:rsidP="00F964F9">
            <w:pPr>
              <w:rPr>
                <w:rFonts w:cs="Arial"/>
                <w:b/>
                <w:szCs w:val="24"/>
              </w:rPr>
            </w:pPr>
            <w:r w:rsidRPr="00985231">
              <w:rPr>
                <w:rFonts w:cs="Arial"/>
                <w:b/>
                <w:szCs w:val="24"/>
              </w:rPr>
              <w:t>Representing NHS Highland</w:t>
            </w:r>
            <w:r>
              <w:rPr>
                <w:rFonts w:cs="Arial"/>
                <w:b/>
                <w:szCs w:val="24"/>
              </w:rPr>
              <w:t xml:space="preserve"> (NHSH)</w:t>
            </w:r>
            <w:r w:rsidRPr="00985231">
              <w:rPr>
                <w:rFonts w:cs="Arial"/>
                <w:b/>
                <w:szCs w:val="24"/>
              </w:rPr>
              <w:t>:</w:t>
            </w:r>
          </w:p>
          <w:p w:rsidR="00490F0F" w:rsidRDefault="00490F0F" w:rsidP="00F964F9">
            <w:pPr>
              <w:rPr>
                <w:rFonts w:cs="Arial"/>
                <w:szCs w:val="24"/>
              </w:rPr>
            </w:pPr>
            <w:r>
              <w:rPr>
                <w:rFonts w:cs="Arial"/>
                <w:szCs w:val="24"/>
              </w:rPr>
              <w:t>Mr I Stewart</w:t>
            </w:r>
          </w:p>
          <w:p w:rsidR="00303D3B" w:rsidRDefault="00167FB5" w:rsidP="00F964F9">
            <w:pPr>
              <w:rPr>
                <w:rFonts w:cs="Arial"/>
                <w:szCs w:val="24"/>
              </w:rPr>
            </w:pPr>
            <w:r>
              <w:rPr>
                <w:rFonts w:cs="Arial"/>
                <w:szCs w:val="24"/>
              </w:rPr>
              <w:t>Ms H Sikora (Substitute)</w:t>
            </w:r>
          </w:p>
          <w:p w:rsidR="00167FB5" w:rsidRDefault="00167FB5" w:rsidP="00F964F9">
            <w:pPr>
              <w:rPr>
                <w:rFonts w:cs="Arial"/>
                <w:szCs w:val="24"/>
              </w:rPr>
            </w:pPr>
          </w:p>
          <w:p w:rsidR="00167FB5" w:rsidRPr="00167FB5" w:rsidRDefault="00167FB5" w:rsidP="00167FB5">
            <w:pPr>
              <w:rPr>
                <w:rFonts w:cs="Arial"/>
                <w:szCs w:val="24"/>
              </w:rPr>
            </w:pPr>
            <w:r w:rsidRPr="00167FB5">
              <w:rPr>
                <w:rFonts w:cs="Arial"/>
                <w:b/>
                <w:szCs w:val="24"/>
              </w:rPr>
              <w:t>Representing Police Scotland (PS):</w:t>
            </w:r>
          </w:p>
          <w:p w:rsidR="00167FB5" w:rsidRPr="00985231" w:rsidRDefault="00167FB5" w:rsidP="00F964F9">
            <w:pPr>
              <w:rPr>
                <w:rFonts w:cs="Arial"/>
                <w:szCs w:val="24"/>
              </w:rPr>
            </w:pPr>
            <w:r w:rsidRPr="00167FB5">
              <w:rPr>
                <w:rFonts w:cs="Arial"/>
                <w:szCs w:val="24"/>
              </w:rPr>
              <w:t>Ch Supt G Macdonal</w:t>
            </w:r>
            <w:r>
              <w:rPr>
                <w:rFonts w:cs="Arial"/>
                <w:szCs w:val="24"/>
              </w:rPr>
              <w:t>d</w:t>
            </w:r>
          </w:p>
        </w:tc>
        <w:tc>
          <w:tcPr>
            <w:tcW w:w="2654" w:type="pct"/>
            <w:tcBorders>
              <w:top w:val="nil"/>
              <w:left w:val="nil"/>
              <w:bottom w:val="nil"/>
              <w:right w:val="nil"/>
            </w:tcBorders>
          </w:tcPr>
          <w:p w:rsidR="00836CA2" w:rsidRPr="00985231" w:rsidRDefault="00836CA2" w:rsidP="00F964F9">
            <w:pPr>
              <w:ind w:left="258"/>
              <w:rPr>
                <w:rFonts w:cs="Arial"/>
                <w:b/>
                <w:szCs w:val="24"/>
              </w:rPr>
            </w:pPr>
            <w:r w:rsidRPr="00985231">
              <w:rPr>
                <w:rFonts w:cs="Arial"/>
                <w:b/>
                <w:szCs w:val="24"/>
              </w:rPr>
              <w:t>Representing Scottish Fire and Rescue Service</w:t>
            </w:r>
            <w:r>
              <w:rPr>
                <w:rFonts w:cs="Arial"/>
                <w:b/>
                <w:szCs w:val="24"/>
              </w:rPr>
              <w:t xml:space="preserve"> (SFRS)</w:t>
            </w:r>
            <w:r w:rsidRPr="00985231">
              <w:rPr>
                <w:rFonts w:cs="Arial"/>
                <w:b/>
                <w:szCs w:val="24"/>
              </w:rPr>
              <w:t>:</w:t>
            </w:r>
          </w:p>
          <w:p w:rsidR="00836CA2" w:rsidRPr="00985231" w:rsidRDefault="00EF7FAE" w:rsidP="00F964F9">
            <w:pPr>
              <w:ind w:left="274"/>
              <w:rPr>
                <w:rFonts w:cs="Arial"/>
                <w:b/>
                <w:szCs w:val="24"/>
              </w:rPr>
            </w:pPr>
            <w:r>
              <w:rPr>
                <w:rFonts w:cs="Arial"/>
                <w:szCs w:val="24"/>
              </w:rPr>
              <w:t xml:space="preserve">Mr R </w:t>
            </w:r>
            <w:proofErr w:type="spellStart"/>
            <w:r>
              <w:rPr>
                <w:rFonts w:cs="Arial"/>
                <w:szCs w:val="24"/>
              </w:rPr>
              <w:t>Middlemiss</w:t>
            </w:r>
            <w:proofErr w:type="spellEnd"/>
          </w:p>
          <w:p w:rsidR="00836CA2" w:rsidRPr="00985231" w:rsidRDefault="00836CA2" w:rsidP="00F964F9">
            <w:pPr>
              <w:rPr>
                <w:rFonts w:cs="Arial"/>
                <w:b/>
                <w:szCs w:val="24"/>
              </w:rPr>
            </w:pPr>
          </w:p>
          <w:p w:rsidR="00836CA2" w:rsidRPr="00985231" w:rsidRDefault="00836CA2" w:rsidP="00F964F9">
            <w:pPr>
              <w:ind w:left="258"/>
              <w:rPr>
                <w:rFonts w:cs="Arial"/>
                <w:b/>
                <w:szCs w:val="24"/>
              </w:rPr>
            </w:pPr>
            <w:r w:rsidRPr="00985231">
              <w:rPr>
                <w:rFonts w:cs="Arial"/>
                <w:b/>
                <w:szCs w:val="24"/>
              </w:rPr>
              <w:t>Representing Scottish Natural Heritage</w:t>
            </w:r>
            <w:r>
              <w:rPr>
                <w:rFonts w:cs="Arial"/>
                <w:b/>
                <w:szCs w:val="24"/>
              </w:rPr>
              <w:t xml:space="preserve"> (SNH)</w:t>
            </w:r>
            <w:r w:rsidRPr="00985231">
              <w:rPr>
                <w:rFonts w:cs="Arial"/>
                <w:b/>
                <w:szCs w:val="24"/>
              </w:rPr>
              <w:t>:</w:t>
            </w:r>
          </w:p>
          <w:p w:rsidR="00836CA2" w:rsidRDefault="00836CA2" w:rsidP="00F964F9">
            <w:pPr>
              <w:ind w:left="258"/>
              <w:rPr>
                <w:rFonts w:cs="Arial"/>
                <w:szCs w:val="24"/>
              </w:rPr>
            </w:pPr>
            <w:r w:rsidRPr="00985231">
              <w:rPr>
                <w:rFonts w:cs="Arial"/>
                <w:szCs w:val="24"/>
              </w:rPr>
              <w:t>Mr G Hogg</w:t>
            </w:r>
          </w:p>
          <w:p w:rsidR="00F964F9" w:rsidRDefault="00F964F9" w:rsidP="00F964F9">
            <w:pPr>
              <w:ind w:left="258"/>
              <w:rPr>
                <w:rFonts w:cs="Arial"/>
                <w:szCs w:val="24"/>
              </w:rPr>
            </w:pPr>
          </w:p>
          <w:p w:rsidR="00F964F9" w:rsidRDefault="00F964F9" w:rsidP="00F964F9">
            <w:pPr>
              <w:ind w:left="258"/>
              <w:rPr>
                <w:rFonts w:cs="Arial"/>
                <w:b/>
                <w:szCs w:val="24"/>
              </w:rPr>
            </w:pPr>
            <w:r>
              <w:rPr>
                <w:rFonts w:cs="Arial"/>
                <w:b/>
                <w:szCs w:val="24"/>
              </w:rPr>
              <w:t>Representing Skills Development Scotland (SDS):</w:t>
            </w:r>
          </w:p>
          <w:p w:rsidR="00F964F9" w:rsidRPr="00F964F9" w:rsidRDefault="00C0492C" w:rsidP="00F964F9">
            <w:pPr>
              <w:ind w:left="258"/>
              <w:rPr>
                <w:rFonts w:cs="Arial"/>
                <w:szCs w:val="24"/>
              </w:rPr>
            </w:pPr>
            <w:r>
              <w:rPr>
                <w:rFonts w:cs="Arial"/>
                <w:szCs w:val="24"/>
              </w:rPr>
              <w:t>Ms S Campbell</w:t>
            </w:r>
          </w:p>
          <w:p w:rsidR="00ED2C9E" w:rsidRDefault="00ED2C9E" w:rsidP="00167FB5">
            <w:pPr>
              <w:rPr>
                <w:rFonts w:cs="Arial"/>
                <w:szCs w:val="24"/>
              </w:rPr>
            </w:pPr>
          </w:p>
          <w:p w:rsidR="00ED2C9E" w:rsidRDefault="00ED2C9E" w:rsidP="00ED2C9E">
            <w:pPr>
              <w:ind w:left="258"/>
              <w:rPr>
                <w:rFonts w:cs="Arial"/>
                <w:b/>
                <w:szCs w:val="24"/>
              </w:rPr>
            </w:pPr>
            <w:r>
              <w:rPr>
                <w:rFonts w:cs="Arial"/>
                <w:b/>
                <w:szCs w:val="24"/>
              </w:rPr>
              <w:t>Representing the Community Justice Partnership (CJP):</w:t>
            </w:r>
          </w:p>
          <w:p w:rsidR="00ED2C9E" w:rsidRPr="00D70EE7" w:rsidRDefault="00ED2C9E" w:rsidP="00ED2C9E">
            <w:pPr>
              <w:ind w:left="258"/>
              <w:rPr>
                <w:rFonts w:cs="Arial"/>
                <w:szCs w:val="24"/>
              </w:rPr>
            </w:pPr>
            <w:r>
              <w:rPr>
                <w:rFonts w:cs="Arial"/>
                <w:szCs w:val="24"/>
              </w:rPr>
              <w:t>Mr D Wilson</w:t>
            </w:r>
          </w:p>
          <w:p w:rsidR="00836CA2" w:rsidRPr="00985231" w:rsidRDefault="00836CA2" w:rsidP="00F964F9">
            <w:pPr>
              <w:ind w:left="258"/>
              <w:rPr>
                <w:rFonts w:cs="Arial"/>
                <w:szCs w:val="24"/>
              </w:rPr>
            </w:pPr>
          </w:p>
          <w:p w:rsidR="00836CA2" w:rsidRPr="00985231" w:rsidRDefault="00836CA2" w:rsidP="00F964F9">
            <w:pPr>
              <w:ind w:left="258"/>
              <w:rPr>
                <w:rFonts w:cs="Arial"/>
                <w:szCs w:val="24"/>
              </w:rPr>
            </w:pPr>
            <w:r w:rsidRPr="00985231">
              <w:rPr>
                <w:rFonts w:cs="Arial"/>
                <w:b/>
                <w:szCs w:val="24"/>
              </w:rPr>
              <w:t>Supporting the Chief Officers Group:</w:t>
            </w:r>
          </w:p>
          <w:p w:rsidR="00836CA2" w:rsidRPr="00985231" w:rsidRDefault="00836CA2" w:rsidP="00F964F9">
            <w:pPr>
              <w:ind w:left="258"/>
              <w:rPr>
                <w:rFonts w:cs="Arial"/>
                <w:szCs w:val="24"/>
              </w:rPr>
            </w:pPr>
            <w:r w:rsidRPr="00985231">
              <w:rPr>
                <w:rFonts w:cs="Arial"/>
                <w:szCs w:val="24"/>
              </w:rPr>
              <w:t>Ms E Johnston</w:t>
            </w:r>
          </w:p>
          <w:p w:rsidR="00985231" w:rsidRPr="00985231" w:rsidRDefault="00836CA2" w:rsidP="00F964F9">
            <w:pPr>
              <w:ind w:left="258"/>
              <w:rPr>
                <w:rFonts w:cs="Arial"/>
                <w:szCs w:val="24"/>
              </w:rPr>
            </w:pPr>
            <w:r w:rsidRPr="00985231">
              <w:rPr>
                <w:rFonts w:cs="Arial"/>
                <w:szCs w:val="24"/>
              </w:rPr>
              <w:t>Mr P Mascarenhas</w:t>
            </w:r>
          </w:p>
        </w:tc>
      </w:tr>
      <w:tr w:rsidR="00DC7100" w:rsidRPr="00985231" w:rsidTr="009545C6">
        <w:trPr>
          <w:jc w:val="center"/>
        </w:trPr>
        <w:tc>
          <w:tcPr>
            <w:tcW w:w="2346" w:type="pct"/>
            <w:tcBorders>
              <w:top w:val="nil"/>
              <w:left w:val="nil"/>
              <w:bottom w:val="nil"/>
              <w:right w:val="nil"/>
            </w:tcBorders>
          </w:tcPr>
          <w:p w:rsidR="00DC7100" w:rsidRPr="00985231" w:rsidRDefault="00DC7100" w:rsidP="00DC7100">
            <w:pPr>
              <w:jc w:val="both"/>
              <w:rPr>
                <w:rFonts w:cs="Arial"/>
                <w:b/>
                <w:szCs w:val="24"/>
              </w:rPr>
            </w:pPr>
          </w:p>
        </w:tc>
        <w:tc>
          <w:tcPr>
            <w:tcW w:w="2654" w:type="pct"/>
            <w:tcBorders>
              <w:top w:val="nil"/>
              <w:left w:val="nil"/>
              <w:bottom w:val="nil"/>
              <w:right w:val="nil"/>
            </w:tcBorders>
          </w:tcPr>
          <w:p w:rsidR="00DC7100" w:rsidRPr="00985231" w:rsidRDefault="00DC7100" w:rsidP="00985231">
            <w:pPr>
              <w:ind w:left="390" w:hanging="116"/>
              <w:jc w:val="both"/>
              <w:rPr>
                <w:rFonts w:cs="Arial"/>
                <w:b/>
                <w:szCs w:val="24"/>
              </w:rPr>
            </w:pPr>
          </w:p>
        </w:tc>
      </w:tr>
      <w:tr w:rsidR="00DC7100" w:rsidRPr="00985231" w:rsidTr="009545C6">
        <w:trPr>
          <w:jc w:val="center"/>
        </w:trPr>
        <w:tc>
          <w:tcPr>
            <w:tcW w:w="5000" w:type="pct"/>
            <w:gridSpan w:val="2"/>
            <w:tcBorders>
              <w:top w:val="nil"/>
              <w:left w:val="nil"/>
              <w:bottom w:val="nil"/>
              <w:right w:val="nil"/>
            </w:tcBorders>
          </w:tcPr>
          <w:p w:rsidR="00DC7100" w:rsidRDefault="00DC7100" w:rsidP="00DC7100">
            <w:pPr>
              <w:jc w:val="both"/>
              <w:rPr>
                <w:rFonts w:cs="Arial"/>
                <w:b/>
                <w:szCs w:val="24"/>
              </w:rPr>
            </w:pPr>
            <w:r>
              <w:rPr>
                <w:rFonts w:cs="Arial"/>
                <w:b/>
                <w:szCs w:val="24"/>
              </w:rPr>
              <w:t>In attendance:</w:t>
            </w:r>
          </w:p>
          <w:p w:rsidR="00167FB5" w:rsidRDefault="00167FB5" w:rsidP="00DC7100">
            <w:pPr>
              <w:jc w:val="both"/>
              <w:rPr>
                <w:rFonts w:cs="Arial"/>
                <w:b/>
                <w:szCs w:val="24"/>
              </w:rPr>
            </w:pPr>
          </w:p>
          <w:p w:rsidR="00167FB5" w:rsidRDefault="00167FB5" w:rsidP="00DC7100">
            <w:pPr>
              <w:jc w:val="both"/>
              <w:rPr>
                <w:rFonts w:cs="Arial"/>
                <w:szCs w:val="24"/>
              </w:rPr>
            </w:pPr>
            <w:r>
              <w:rPr>
                <w:rFonts w:cs="Arial"/>
                <w:szCs w:val="24"/>
              </w:rPr>
              <w:t>Mr G Bull, Corporate Property Asset Manager, Highland Council</w:t>
            </w:r>
          </w:p>
          <w:p w:rsidR="00CD17E2" w:rsidRDefault="00CD17E2" w:rsidP="00DC7100">
            <w:pPr>
              <w:jc w:val="both"/>
              <w:rPr>
                <w:rFonts w:cs="Arial"/>
                <w:szCs w:val="24"/>
              </w:rPr>
            </w:pPr>
            <w:r w:rsidRPr="00CD17E2">
              <w:rPr>
                <w:rFonts w:cs="Arial"/>
                <w:szCs w:val="24"/>
              </w:rPr>
              <w:t>Mr I Kyle, Depute Chair, Community Learning, Development and Engagement HOIP Delivery Group</w:t>
            </w:r>
          </w:p>
          <w:p w:rsidR="00167FB5" w:rsidRDefault="00167FB5" w:rsidP="00DC7100">
            <w:pPr>
              <w:jc w:val="both"/>
              <w:rPr>
                <w:rFonts w:cs="Arial"/>
                <w:szCs w:val="24"/>
              </w:rPr>
            </w:pPr>
            <w:r>
              <w:rPr>
                <w:rFonts w:cs="Arial"/>
                <w:szCs w:val="24"/>
              </w:rPr>
              <w:t>Supt P MacRae, Police Scotland</w:t>
            </w:r>
          </w:p>
          <w:p w:rsidR="00DC7100" w:rsidRDefault="00167FB5" w:rsidP="00DC7100">
            <w:pPr>
              <w:jc w:val="both"/>
              <w:rPr>
                <w:rFonts w:cs="Arial"/>
                <w:b/>
                <w:szCs w:val="24"/>
              </w:rPr>
            </w:pPr>
            <w:r>
              <w:rPr>
                <w:rFonts w:cs="Arial"/>
                <w:szCs w:val="24"/>
              </w:rPr>
              <w:t>Mr S Sheridan, Regional Skills Planning Manager, S</w:t>
            </w:r>
            <w:r w:rsidR="004C76D7">
              <w:rPr>
                <w:rFonts w:cs="Arial"/>
                <w:szCs w:val="24"/>
              </w:rPr>
              <w:t>DS</w:t>
            </w:r>
          </w:p>
          <w:p w:rsidR="008469D2" w:rsidRDefault="00DC7100" w:rsidP="00DC7100">
            <w:pPr>
              <w:jc w:val="both"/>
              <w:rPr>
                <w:rFonts w:cs="Arial"/>
                <w:szCs w:val="24"/>
              </w:rPr>
            </w:pPr>
            <w:r>
              <w:rPr>
                <w:rFonts w:cs="Arial"/>
                <w:szCs w:val="24"/>
              </w:rPr>
              <w:t>Miss M Murray, Committee Administrato</w:t>
            </w:r>
            <w:r w:rsidR="00406B22">
              <w:rPr>
                <w:rFonts w:cs="Arial"/>
                <w:szCs w:val="24"/>
              </w:rPr>
              <w:t>r, Highland Council</w:t>
            </w:r>
          </w:p>
          <w:p w:rsidR="00B16D51" w:rsidRDefault="00B16D51" w:rsidP="00DC7100">
            <w:pPr>
              <w:jc w:val="both"/>
              <w:rPr>
                <w:rFonts w:cs="Arial"/>
                <w:szCs w:val="24"/>
              </w:rPr>
            </w:pPr>
          </w:p>
          <w:p w:rsidR="00B16D51" w:rsidRDefault="00B16D51" w:rsidP="00DC7100">
            <w:pPr>
              <w:jc w:val="both"/>
              <w:rPr>
                <w:rFonts w:cs="Arial"/>
                <w:b/>
                <w:szCs w:val="24"/>
              </w:rPr>
            </w:pPr>
            <w:proofErr w:type="gramStart"/>
            <w:r>
              <w:rPr>
                <w:rFonts w:cs="Arial"/>
                <w:b/>
                <w:szCs w:val="24"/>
              </w:rPr>
              <w:t>Also</w:t>
            </w:r>
            <w:proofErr w:type="gramEnd"/>
            <w:r>
              <w:rPr>
                <w:rFonts w:cs="Arial"/>
                <w:b/>
                <w:szCs w:val="24"/>
              </w:rPr>
              <w:t xml:space="preserve"> in attendance:</w:t>
            </w:r>
          </w:p>
          <w:p w:rsidR="00B16D51" w:rsidRDefault="00B16D51" w:rsidP="00DC7100">
            <w:pPr>
              <w:jc w:val="both"/>
              <w:rPr>
                <w:rFonts w:cs="Arial"/>
                <w:b/>
                <w:szCs w:val="24"/>
              </w:rPr>
            </w:pPr>
          </w:p>
          <w:p w:rsidR="00B16D51" w:rsidRPr="00D3043D" w:rsidRDefault="00D3043D" w:rsidP="00DC7100">
            <w:pPr>
              <w:jc w:val="both"/>
              <w:rPr>
                <w:rFonts w:cs="Arial"/>
                <w:szCs w:val="24"/>
              </w:rPr>
            </w:pPr>
            <w:r>
              <w:rPr>
                <w:rFonts w:cs="Arial"/>
                <w:szCs w:val="24"/>
              </w:rPr>
              <w:t xml:space="preserve">Ms B Mills, Challenge Sponsor Manager, </w:t>
            </w:r>
            <w:proofErr w:type="spellStart"/>
            <w:r>
              <w:rPr>
                <w:rFonts w:cs="Arial"/>
                <w:szCs w:val="24"/>
              </w:rPr>
              <w:t>CivTech</w:t>
            </w:r>
            <w:proofErr w:type="spellEnd"/>
          </w:p>
        </w:tc>
      </w:tr>
    </w:tbl>
    <w:p w:rsidR="005D197C" w:rsidRDefault="005D197C" w:rsidP="00A03CED"/>
    <w:p w:rsidR="00DC7100" w:rsidRDefault="00303D3B" w:rsidP="001513FD">
      <w:pPr>
        <w:jc w:val="center"/>
        <w:rPr>
          <w:b/>
        </w:rPr>
      </w:pPr>
      <w:r>
        <w:rPr>
          <w:b/>
        </w:rPr>
        <w:t>Mr</w:t>
      </w:r>
      <w:r w:rsidR="00944CEC">
        <w:rPr>
          <w:b/>
        </w:rPr>
        <w:t xml:space="preserve"> J Gibbs</w:t>
      </w:r>
      <w:r>
        <w:rPr>
          <w:b/>
        </w:rPr>
        <w:t xml:space="preserve"> </w:t>
      </w:r>
      <w:r w:rsidR="00DC7100">
        <w:rPr>
          <w:b/>
        </w:rPr>
        <w:t>in the Chair</w:t>
      </w:r>
    </w:p>
    <w:p w:rsidR="00DC7100" w:rsidRDefault="00DC7100" w:rsidP="001513FD">
      <w:pPr>
        <w:jc w:val="center"/>
        <w:rPr>
          <w:b/>
        </w:rPr>
      </w:pPr>
    </w:p>
    <w:p w:rsidR="00855647" w:rsidRDefault="005D197C" w:rsidP="001513FD">
      <w:pPr>
        <w:jc w:val="center"/>
        <w:rPr>
          <w:b/>
        </w:rPr>
      </w:pPr>
      <w:r>
        <w:rPr>
          <w:b/>
        </w:rPr>
        <w:t>Business</w:t>
      </w:r>
    </w:p>
    <w:p w:rsidR="00CD17E2" w:rsidRDefault="00CD17E2" w:rsidP="001513FD">
      <w:pPr>
        <w:jc w:val="center"/>
        <w:rPr>
          <w: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7371"/>
        <w:gridCol w:w="284"/>
        <w:gridCol w:w="1524"/>
      </w:tblGrid>
      <w:tr w:rsidR="00855647" w:rsidRPr="007F24C5" w:rsidTr="0006424E">
        <w:tc>
          <w:tcPr>
            <w:tcW w:w="675" w:type="dxa"/>
          </w:tcPr>
          <w:p w:rsidR="00855647" w:rsidRDefault="00855647" w:rsidP="0006424E">
            <w:pPr>
              <w:rPr>
                <w:b/>
              </w:rPr>
            </w:pPr>
          </w:p>
        </w:tc>
        <w:tc>
          <w:tcPr>
            <w:tcW w:w="7371" w:type="dxa"/>
          </w:tcPr>
          <w:p w:rsidR="00855647" w:rsidRDefault="00855647" w:rsidP="0006424E">
            <w:pPr>
              <w:rPr>
                <w:b/>
              </w:rPr>
            </w:pPr>
          </w:p>
        </w:tc>
        <w:tc>
          <w:tcPr>
            <w:tcW w:w="284" w:type="dxa"/>
          </w:tcPr>
          <w:p w:rsidR="00855647" w:rsidRDefault="00855647" w:rsidP="0006424E">
            <w:pPr>
              <w:jc w:val="center"/>
              <w:rPr>
                <w:b/>
              </w:rPr>
            </w:pPr>
          </w:p>
        </w:tc>
        <w:tc>
          <w:tcPr>
            <w:tcW w:w="1524" w:type="dxa"/>
          </w:tcPr>
          <w:p w:rsidR="00855647" w:rsidRPr="007F24C5" w:rsidRDefault="00855647" w:rsidP="0006424E">
            <w:pPr>
              <w:rPr>
                <w:b/>
              </w:rPr>
            </w:pPr>
            <w:r>
              <w:rPr>
                <w:b/>
              </w:rPr>
              <w:t>Action</w:t>
            </w:r>
          </w:p>
        </w:tc>
      </w:tr>
      <w:tr w:rsidR="00855647" w:rsidTr="0006424E">
        <w:tc>
          <w:tcPr>
            <w:tcW w:w="675" w:type="dxa"/>
          </w:tcPr>
          <w:p w:rsidR="00855647" w:rsidRDefault="00855647" w:rsidP="0006424E">
            <w:pPr>
              <w:rPr>
                <w:b/>
              </w:rPr>
            </w:pPr>
          </w:p>
        </w:tc>
        <w:tc>
          <w:tcPr>
            <w:tcW w:w="7371" w:type="dxa"/>
          </w:tcPr>
          <w:p w:rsidR="00855647" w:rsidRDefault="00855647" w:rsidP="0006424E">
            <w:pPr>
              <w:rPr>
                <w:b/>
              </w:rPr>
            </w:pPr>
          </w:p>
        </w:tc>
        <w:tc>
          <w:tcPr>
            <w:tcW w:w="284" w:type="dxa"/>
          </w:tcPr>
          <w:p w:rsidR="00855647" w:rsidRDefault="00855647" w:rsidP="0006424E">
            <w:pPr>
              <w:jc w:val="center"/>
              <w:rPr>
                <w:b/>
              </w:rPr>
            </w:pPr>
          </w:p>
        </w:tc>
        <w:tc>
          <w:tcPr>
            <w:tcW w:w="1524" w:type="dxa"/>
          </w:tcPr>
          <w:p w:rsidR="00855647" w:rsidRDefault="00855647" w:rsidP="0006424E">
            <w:pPr>
              <w:rPr>
                <w:b/>
              </w:rPr>
            </w:pPr>
          </w:p>
        </w:tc>
      </w:tr>
      <w:tr w:rsidR="00855647" w:rsidTr="0006424E">
        <w:tc>
          <w:tcPr>
            <w:tcW w:w="675" w:type="dxa"/>
          </w:tcPr>
          <w:p w:rsidR="00855647" w:rsidRDefault="00855647" w:rsidP="0006424E">
            <w:pPr>
              <w:rPr>
                <w:b/>
              </w:rPr>
            </w:pPr>
            <w:r>
              <w:rPr>
                <w:b/>
              </w:rPr>
              <w:t>1.</w:t>
            </w:r>
          </w:p>
        </w:tc>
        <w:tc>
          <w:tcPr>
            <w:tcW w:w="7371" w:type="dxa"/>
          </w:tcPr>
          <w:p w:rsidR="00855647" w:rsidRDefault="00855647" w:rsidP="0006424E">
            <w:pPr>
              <w:jc w:val="both"/>
              <w:rPr>
                <w:b/>
              </w:rPr>
            </w:pPr>
            <w:r>
              <w:rPr>
                <w:b/>
              </w:rPr>
              <w:t>Apologies for Absence</w:t>
            </w:r>
          </w:p>
          <w:p w:rsidR="00663E28" w:rsidRDefault="00663E28" w:rsidP="0006424E">
            <w:pPr>
              <w:jc w:val="both"/>
              <w:rPr>
                <w:b/>
              </w:rPr>
            </w:pPr>
          </w:p>
          <w:p w:rsidR="00855647" w:rsidRPr="00957D41" w:rsidRDefault="00855647" w:rsidP="0006424E">
            <w:pPr>
              <w:jc w:val="both"/>
            </w:pPr>
            <w:r>
              <w:t>Apologies for absence were intimated on behalf o</w:t>
            </w:r>
            <w:r w:rsidR="00D3043D">
              <w:t xml:space="preserve">f Mr G Moir, Ms D Manson, Ms S Campbell, Mr D Oxley, Prof H van </w:t>
            </w:r>
            <w:proofErr w:type="spellStart"/>
            <w:r w:rsidR="00D3043D">
              <w:t>Woerden</w:t>
            </w:r>
            <w:proofErr w:type="spellEnd"/>
            <w:r w:rsidR="00D3043D">
              <w:t>, Ms C Steer, Dr D Mackinnon and Mr D MacBeath.</w:t>
            </w:r>
          </w:p>
        </w:tc>
        <w:tc>
          <w:tcPr>
            <w:tcW w:w="284" w:type="dxa"/>
          </w:tcPr>
          <w:p w:rsidR="00855647" w:rsidRDefault="00855647" w:rsidP="0006424E">
            <w:pPr>
              <w:jc w:val="center"/>
              <w:rPr>
                <w:b/>
              </w:rPr>
            </w:pPr>
          </w:p>
        </w:tc>
        <w:tc>
          <w:tcPr>
            <w:tcW w:w="1524" w:type="dxa"/>
          </w:tcPr>
          <w:p w:rsidR="00855647" w:rsidRDefault="00855647" w:rsidP="0006424E">
            <w:pPr>
              <w:rPr>
                <w:b/>
              </w:rPr>
            </w:pPr>
          </w:p>
        </w:tc>
      </w:tr>
      <w:tr w:rsidR="00663E28" w:rsidTr="0006424E">
        <w:tc>
          <w:tcPr>
            <w:tcW w:w="675" w:type="dxa"/>
          </w:tcPr>
          <w:p w:rsidR="00663E28" w:rsidRDefault="00663E28" w:rsidP="0006424E">
            <w:pPr>
              <w:rPr>
                <w:b/>
              </w:rPr>
            </w:pPr>
          </w:p>
        </w:tc>
        <w:tc>
          <w:tcPr>
            <w:tcW w:w="7371" w:type="dxa"/>
          </w:tcPr>
          <w:p w:rsidR="00663E28" w:rsidRDefault="00663E28" w:rsidP="0006424E">
            <w:pPr>
              <w:jc w:val="both"/>
              <w:rPr>
                <w:b/>
              </w:rPr>
            </w:pPr>
          </w:p>
        </w:tc>
        <w:tc>
          <w:tcPr>
            <w:tcW w:w="284" w:type="dxa"/>
          </w:tcPr>
          <w:p w:rsidR="00663E28" w:rsidRDefault="00663E28" w:rsidP="0006424E">
            <w:pPr>
              <w:jc w:val="center"/>
              <w:rPr>
                <w:b/>
              </w:rPr>
            </w:pPr>
          </w:p>
        </w:tc>
        <w:tc>
          <w:tcPr>
            <w:tcW w:w="1524" w:type="dxa"/>
          </w:tcPr>
          <w:p w:rsidR="00663E28" w:rsidRDefault="00663E28" w:rsidP="0006424E">
            <w:pPr>
              <w:rPr>
                <w:b/>
              </w:rPr>
            </w:pPr>
          </w:p>
        </w:tc>
      </w:tr>
      <w:tr w:rsidR="00663E28" w:rsidTr="0006424E">
        <w:tc>
          <w:tcPr>
            <w:tcW w:w="675" w:type="dxa"/>
          </w:tcPr>
          <w:p w:rsidR="00663E28" w:rsidRDefault="00663E28" w:rsidP="0006424E">
            <w:pPr>
              <w:rPr>
                <w:b/>
              </w:rPr>
            </w:pPr>
            <w:r>
              <w:rPr>
                <w:b/>
              </w:rPr>
              <w:t>2.</w:t>
            </w:r>
          </w:p>
        </w:tc>
        <w:tc>
          <w:tcPr>
            <w:tcW w:w="7371" w:type="dxa"/>
          </w:tcPr>
          <w:p w:rsidR="00663E28" w:rsidRDefault="00663E28" w:rsidP="0006424E">
            <w:pPr>
              <w:jc w:val="both"/>
              <w:rPr>
                <w:b/>
              </w:rPr>
            </w:pPr>
            <w:r>
              <w:rPr>
                <w:b/>
              </w:rPr>
              <w:t>Note of previous Meeting</w:t>
            </w:r>
          </w:p>
          <w:p w:rsidR="00663E28" w:rsidRDefault="00663E28" w:rsidP="0006424E">
            <w:pPr>
              <w:jc w:val="both"/>
            </w:pPr>
          </w:p>
          <w:p w:rsidR="00663E28" w:rsidRPr="00663E28" w:rsidRDefault="00663E28" w:rsidP="0006424E">
            <w:pPr>
              <w:jc w:val="both"/>
            </w:pPr>
            <w:r>
              <w:t xml:space="preserve">The Note of </w:t>
            </w:r>
            <w:r w:rsidR="00B16D51">
              <w:t xml:space="preserve">the Chief Officers Group </w:t>
            </w:r>
            <w:r>
              <w:t xml:space="preserve">held on 8 March 2019 was </w:t>
            </w:r>
            <w:r>
              <w:rPr>
                <w:b/>
              </w:rPr>
              <w:t>APPROVED</w:t>
            </w:r>
            <w:r>
              <w:t>.</w:t>
            </w:r>
          </w:p>
        </w:tc>
        <w:tc>
          <w:tcPr>
            <w:tcW w:w="284" w:type="dxa"/>
          </w:tcPr>
          <w:p w:rsidR="00663E28" w:rsidRDefault="00663E28" w:rsidP="0006424E">
            <w:pPr>
              <w:jc w:val="center"/>
              <w:rPr>
                <w:b/>
              </w:rPr>
            </w:pPr>
          </w:p>
        </w:tc>
        <w:tc>
          <w:tcPr>
            <w:tcW w:w="1524" w:type="dxa"/>
          </w:tcPr>
          <w:p w:rsidR="00663E28" w:rsidRDefault="00663E28" w:rsidP="0006424E">
            <w:pPr>
              <w:rPr>
                <w:b/>
              </w:rPr>
            </w:pPr>
          </w:p>
        </w:tc>
      </w:tr>
      <w:tr w:rsidR="00663E28" w:rsidTr="0006424E">
        <w:tc>
          <w:tcPr>
            <w:tcW w:w="675" w:type="dxa"/>
          </w:tcPr>
          <w:p w:rsidR="00663E28" w:rsidRDefault="00663E28" w:rsidP="0006424E">
            <w:pPr>
              <w:rPr>
                <w:b/>
              </w:rPr>
            </w:pPr>
          </w:p>
        </w:tc>
        <w:tc>
          <w:tcPr>
            <w:tcW w:w="7371" w:type="dxa"/>
          </w:tcPr>
          <w:p w:rsidR="00663E28" w:rsidRDefault="00663E28" w:rsidP="0006424E">
            <w:pPr>
              <w:jc w:val="both"/>
              <w:rPr>
                <w:b/>
              </w:rPr>
            </w:pPr>
          </w:p>
        </w:tc>
        <w:tc>
          <w:tcPr>
            <w:tcW w:w="284" w:type="dxa"/>
          </w:tcPr>
          <w:p w:rsidR="00663E28" w:rsidRDefault="00663E28" w:rsidP="0006424E">
            <w:pPr>
              <w:jc w:val="center"/>
              <w:rPr>
                <w:b/>
              </w:rPr>
            </w:pPr>
          </w:p>
        </w:tc>
        <w:tc>
          <w:tcPr>
            <w:tcW w:w="1524" w:type="dxa"/>
          </w:tcPr>
          <w:p w:rsidR="00663E28" w:rsidRDefault="00663E28" w:rsidP="0006424E">
            <w:pPr>
              <w:rPr>
                <w:b/>
              </w:rPr>
            </w:pPr>
          </w:p>
        </w:tc>
      </w:tr>
      <w:tr w:rsidR="00663E28" w:rsidTr="0006424E">
        <w:tc>
          <w:tcPr>
            <w:tcW w:w="675" w:type="dxa"/>
          </w:tcPr>
          <w:p w:rsidR="00663E28" w:rsidRDefault="00663E28" w:rsidP="0006424E">
            <w:pPr>
              <w:rPr>
                <w:b/>
              </w:rPr>
            </w:pPr>
            <w:r>
              <w:rPr>
                <w:b/>
              </w:rPr>
              <w:t>3.</w:t>
            </w:r>
          </w:p>
        </w:tc>
        <w:tc>
          <w:tcPr>
            <w:tcW w:w="7371" w:type="dxa"/>
          </w:tcPr>
          <w:p w:rsidR="00C8162A" w:rsidRPr="00C8162A" w:rsidRDefault="00663E28" w:rsidP="00C8162A">
            <w:pPr>
              <w:jc w:val="both"/>
              <w:rPr>
                <w:b/>
              </w:rPr>
            </w:pPr>
            <w:proofErr w:type="spellStart"/>
            <w:r>
              <w:rPr>
                <w:b/>
              </w:rPr>
              <w:t>CivTech</w:t>
            </w:r>
            <w:proofErr w:type="spellEnd"/>
            <w:r>
              <w:rPr>
                <w:b/>
              </w:rPr>
              <w:t>:</w:t>
            </w:r>
            <w:r w:rsidR="00C8162A">
              <w:t xml:space="preserve"> </w:t>
            </w:r>
            <w:r w:rsidR="00C8162A" w:rsidRPr="00C8162A">
              <w:rPr>
                <w:b/>
              </w:rPr>
              <w:t>Harnessing new technologies to improve public sector services</w:t>
            </w:r>
          </w:p>
          <w:p w:rsidR="00C8162A" w:rsidRPr="00C8162A" w:rsidRDefault="00C8162A" w:rsidP="00C8162A">
            <w:pPr>
              <w:jc w:val="both"/>
              <w:rPr>
                <w:b/>
              </w:rPr>
            </w:pPr>
          </w:p>
          <w:p w:rsidR="00877B71" w:rsidRDefault="00D3043D" w:rsidP="00C8162A">
            <w:pPr>
              <w:jc w:val="both"/>
            </w:pPr>
            <w:r>
              <w:t>Ms B Mills, Challenge Sponsor Manager,</w:t>
            </w:r>
            <w:r w:rsidR="00C8162A" w:rsidRPr="00C8162A">
              <w:t xml:space="preserve"> gave a presentatio</w:t>
            </w:r>
            <w:r w:rsidR="00877B71">
              <w:t xml:space="preserve">n on </w:t>
            </w:r>
            <w:proofErr w:type="spellStart"/>
            <w:r w:rsidR="00877B71">
              <w:t>CivTech</w:t>
            </w:r>
            <w:proofErr w:type="spellEnd"/>
            <w:r w:rsidR="00877B71">
              <w:t xml:space="preserve">, a Scottish Government programme, the aim of which was to drive innovation in the public sector by collaboratively solving challenges that made people’s lives better.  Detailed information was provided on the </w:t>
            </w:r>
            <w:r w:rsidR="00383C7C">
              <w:t>approach to solving challenges</w:t>
            </w:r>
            <w:r w:rsidR="004D0971">
              <w:t xml:space="preserve"> and the range of Challenge Sponsors</w:t>
            </w:r>
            <w:r w:rsidR="00383C7C">
              <w:t>, and examples of specific challenges were provided.</w:t>
            </w:r>
          </w:p>
          <w:p w:rsidR="00C8162A" w:rsidRDefault="00C8162A" w:rsidP="00C8162A">
            <w:pPr>
              <w:jc w:val="both"/>
            </w:pPr>
          </w:p>
          <w:p w:rsidR="004D0971" w:rsidRDefault="004D0971" w:rsidP="00C8162A">
            <w:pPr>
              <w:jc w:val="both"/>
            </w:pPr>
            <w:r>
              <w:t>Following discussion, during which information was sought, and provided, on funding, timescales</w:t>
            </w:r>
            <w:r w:rsidR="00C018FB">
              <w:t xml:space="preserve"> and </w:t>
            </w:r>
            <w:r>
              <w:t>specific</w:t>
            </w:r>
            <w:r w:rsidR="0084743C">
              <w:t xml:space="preserve"> types of challenges, t</w:t>
            </w:r>
            <w:r w:rsidR="00C8162A">
              <w:t>he Group</w:t>
            </w:r>
            <w:r w:rsidR="0084743C">
              <w:t>:</w:t>
            </w:r>
          </w:p>
          <w:p w:rsidR="004D0971" w:rsidRDefault="004D0971" w:rsidP="00C8162A">
            <w:pPr>
              <w:jc w:val="both"/>
              <w:rPr>
                <w:b/>
              </w:rPr>
            </w:pPr>
          </w:p>
          <w:p w:rsidR="00C8162A" w:rsidRPr="004D0971" w:rsidRDefault="00C8162A" w:rsidP="004D0971">
            <w:pPr>
              <w:numPr>
                <w:ilvl w:val="0"/>
                <w:numId w:val="19"/>
              </w:numPr>
              <w:jc w:val="both"/>
              <w:rPr>
                <w:b/>
              </w:rPr>
            </w:pPr>
            <w:r>
              <w:rPr>
                <w:b/>
              </w:rPr>
              <w:t>NOTED</w:t>
            </w:r>
            <w:r>
              <w:t xml:space="preserve"> the presentation</w:t>
            </w:r>
            <w:r w:rsidR="0084743C">
              <w:t xml:space="preserve">, and the potential to utilise the </w:t>
            </w:r>
            <w:proofErr w:type="spellStart"/>
            <w:r w:rsidR="0084743C">
              <w:t>CivTech</w:t>
            </w:r>
            <w:proofErr w:type="spellEnd"/>
            <w:r w:rsidR="0084743C">
              <w:t xml:space="preserve"> approach to address community planning issues; and</w:t>
            </w:r>
          </w:p>
          <w:p w:rsidR="004D0971" w:rsidRDefault="004D0971" w:rsidP="004D0971">
            <w:pPr>
              <w:numPr>
                <w:ilvl w:val="0"/>
                <w:numId w:val="19"/>
              </w:numPr>
              <w:jc w:val="both"/>
              <w:rPr>
                <w:b/>
              </w:rPr>
            </w:pPr>
            <w:r>
              <w:rPr>
                <w:b/>
              </w:rPr>
              <w:t>AGREED</w:t>
            </w:r>
            <w:r>
              <w:t xml:space="preserve"> that the presentation and a link to the </w:t>
            </w:r>
            <w:proofErr w:type="spellStart"/>
            <w:r>
              <w:t>CivTech</w:t>
            </w:r>
            <w:proofErr w:type="spellEnd"/>
            <w:r w:rsidR="0084743C">
              <w:t xml:space="preserve"> wiki pag</w:t>
            </w:r>
            <w:r w:rsidR="00C018FB">
              <w:t>e</w:t>
            </w:r>
            <w:r w:rsidR="0084743C">
              <w:t xml:space="preserve"> be circulated to partners for information.</w:t>
            </w:r>
          </w:p>
        </w:tc>
        <w:tc>
          <w:tcPr>
            <w:tcW w:w="284" w:type="dxa"/>
          </w:tcPr>
          <w:p w:rsidR="00663E28" w:rsidRDefault="00663E28" w:rsidP="0006424E">
            <w:pPr>
              <w:jc w:val="center"/>
              <w:rPr>
                <w:b/>
              </w:rPr>
            </w:pPr>
          </w:p>
        </w:tc>
        <w:tc>
          <w:tcPr>
            <w:tcW w:w="1524" w:type="dxa"/>
          </w:tcPr>
          <w:p w:rsidR="00663E28" w:rsidRDefault="00663E28" w:rsidP="0006424E">
            <w:pPr>
              <w:rPr>
                <w:b/>
              </w:rPr>
            </w:pPr>
          </w:p>
          <w:p w:rsidR="0084743C" w:rsidRDefault="0084743C" w:rsidP="0006424E">
            <w:pPr>
              <w:rPr>
                <w:b/>
              </w:rPr>
            </w:pPr>
          </w:p>
          <w:p w:rsidR="0084743C" w:rsidRDefault="0084743C" w:rsidP="0006424E">
            <w:pPr>
              <w:rPr>
                <w:b/>
              </w:rPr>
            </w:pPr>
          </w:p>
          <w:p w:rsidR="0084743C" w:rsidRDefault="0084743C" w:rsidP="0006424E">
            <w:pPr>
              <w:rPr>
                <w:b/>
              </w:rPr>
            </w:pPr>
          </w:p>
          <w:p w:rsidR="0084743C" w:rsidRDefault="0084743C" w:rsidP="0006424E">
            <w:pPr>
              <w:rPr>
                <w:b/>
              </w:rPr>
            </w:pPr>
          </w:p>
          <w:p w:rsidR="0084743C" w:rsidRDefault="0084743C" w:rsidP="0006424E">
            <w:pPr>
              <w:rPr>
                <w:b/>
              </w:rPr>
            </w:pPr>
          </w:p>
          <w:p w:rsidR="0084743C" w:rsidRDefault="0084743C" w:rsidP="0006424E">
            <w:pPr>
              <w:rPr>
                <w:b/>
              </w:rPr>
            </w:pPr>
          </w:p>
          <w:p w:rsidR="0084743C" w:rsidRDefault="0084743C" w:rsidP="0006424E">
            <w:pPr>
              <w:rPr>
                <w:b/>
              </w:rPr>
            </w:pPr>
          </w:p>
          <w:p w:rsidR="0084743C" w:rsidRDefault="0084743C" w:rsidP="0006424E">
            <w:pPr>
              <w:rPr>
                <w:b/>
              </w:rPr>
            </w:pPr>
          </w:p>
          <w:p w:rsidR="0084743C" w:rsidRDefault="0084743C" w:rsidP="0006424E">
            <w:pPr>
              <w:rPr>
                <w:b/>
              </w:rPr>
            </w:pPr>
          </w:p>
          <w:p w:rsidR="0084743C" w:rsidRDefault="0084743C" w:rsidP="0006424E">
            <w:pPr>
              <w:rPr>
                <w:b/>
              </w:rPr>
            </w:pPr>
          </w:p>
          <w:p w:rsidR="0084743C" w:rsidRDefault="0084743C" w:rsidP="0006424E">
            <w:pPr>
              <w:rPr>
                <w:b/>
              </w:rPr>
            </w:pPr>
          </w:p>
          <w:p w:rsidR="0084743C" w:rsidRDefault="0084743C" w:rsidP="0006424E">
            <w:pPr>
              <w:rPr>
                <w:b/>
              </w:rPr>
            </w:pPr>
          </w:p>
          <w:p w:rsidR="0084743C" w:rsidRDefault="0084743C" w:rsidP="0006424E">
            <w:pPr>
              <w:rPr>
                <w:b/>
              </w:rPr>
            </w:pPr>
          </w:p>
          <w:p w:rsidR="0084743C" w:rsidRDefault="0084743C" w:rsidP="0006424E">
            <w:pPr>
              <w:rPr>
                <w:b/>
              </w:rPr>
            </w:pPr>
          </w:p>
          <w:p w:rsidR="0084743C" w:rsidRDefault="0084743C" w:rsidP="0006424E">
            <w:pPr>
              <w:rPr>
                <w:b/>
              </w:rPr>
            </w:pPr>
          </w:p>
          <w:p w:rsidR="0084743C" w:rsidRDefault="0084743C" w:rsidP="0006424E">
            <w:pPr>
              <w:rPr>
                <w:b/>
              </w:rPr>
            </w:pPr>
          </w:p>
          <w:p w:rsidR="0084743C" w:rsidRDefault="0084743C" w:rsidP="0006424E">
            <w:pPr>
              <w:rPr>
                <w:b/>
              </w:rPr>
            </w:pPr>
          </w:p>
          <w:p w:rsidR="0084743C" w:rsidRDefault="0084743C" w:rsidP="0006424E">
            <w:pPr>
              <w:rPr>
                <w:b/>
              </w:rPr>
            </w:pPr>
            <w:r>
              <w:rPr>
                <w:b/>
              </w:rPr>
              <w:t>MM</w:t>
            </w:r>
          </w:p>
        </w:tc>
      </w:tr>
      <w:tr w:rsidR="00C8162A" w:rsidTr="0006424E">
        <w:tc>
          <w:tcPr>
            <w:tcW w:w="675" w:type="dxa"/>
          </w:tcPr>
          <w:p w:rsidR="00C8162A" w:rsidRDefault="00C8162A" w:rsidP="0006424E">
            <w:pPr>
              <w:rPr>
                <w:b/>
              </w:rPr>
            </w:pPr>
          </w:p>
        </w:tc>
        <w:tc>
          <w:tcPr>
            <w:tcW w:w="7371" w:type="dxa"/>
          </w:tcPr>
          <w:p w:rsidR="00C8162A" w:rsidRDefault="00C8162A" w:rsidP="00C8162A">
            <w:pPr>
              <w:jc w:val="both"/>
              <w:rPr>
                <w:b/>
              </w:rPr>
            </w:pPr>
          </w:p>
        </w:tc>
        <w:tc>
          <w:tcPr>
            <w:tcW w:w="284" w:type="dxa"/>
          </w:tcPr>
          <w:p w:rsidR="00C8162A" w:rsidRDefault="00C8162A" w:rsidP="0006424E">
            <w:pPr>
              <w:jc w:val="center"/>
              <w:rPr>
                <w:b/>
              </w:rPr>
            </w:pPr>
          </w:p>
        </w:tc>
        <w:tc>
          <w:tcPr>
            <w:tcW w:w="1524" w:type="dxa"/>
          </w:tcPr>
          <w:p w:rsidR="00C8162A" w:rsidRDefault="00C8162A" w:rsidP="0006424E">
            <w:pPr>
              <w:rPr>
                <w:b/>
              </w:rPr>
            </w:pPr>
          </w:p>
        </w:tc>
      </w:tr>
      <w:tr w:rsidR="00C8162A" w:rsidTr="0006424E">
        <w:tc>
          <w:tcPr>
            <w:tcW w:w="675" w:type="dxa"/>
          </w:tcPr>
          <w:p w:rsidR="00C8162A" w:rsidRDefault="00C8162A" w:rsidP="0006424E">
            <w:pPr>
              <w:rPr>
                <w:b/>
              </w:rPr>
            </w:pPr>
            <w:r>
              <w:rPr>
                <w:b/>
              </w:rPr>
              <w:t>4.</w:t>
            </w:r>
          </w:p>
        </w:tc>
        <w:tc>
          <w:tcPr>
            <w:tcW w:w="7371" w:type="dxa"/>
          </w:tcPr>
          <w:p w:rsidR="00C8162A" w:rsidRDefault="00C8162A" w:rsidP="00C8162A">
            <w:pPr>
              <w:jc w:val="both"/>
              <w:rPr>
                <w:b/>
              </w:rPr>
            </w:pPr>
            <w:r>
              <w:rPr>
                <w:b/>
              </w:rPr>
              <w:t xml:space="preserve">Update on identification of </w:t>
            </w:r>
            <w:r w:rsidR="00BC07C0">
              <w:rPr>
                <w:b/>
              </w:rPr>
              <w:t>Community Learning and Development (CLD)</w:t>
            </w:r>
            <w:r>
              <w:rPr>
                <w:b/>
              </w:rPr>
              <w:t xml:space="preserve"> leads</w:t>
            </w:r>
          </w:p>
          <w:p w:rsidR="00C8162A" w:rsidRDefault="00C8162A" w:rsidP="00C8162A">
            <w:pPr>
              <w:jc w:val="both"/>
              <w:rPr>
                <w:b/>
              </w:rPr>
            </w:pPr>
          </w:p>
          <w:p w:rsidR="00BC07C0" w:rsidRDefault="001D5264" w:rsidP="00C8162A">
            <w:pPr>
              <w:jc w:val="both"/>
            </w:pPr>
            <w:r>
              <w:t>Further to discussions at the COG on 23 January 2019, t</w:t>
            </w:r>
            <w:r w:rsidR="00C8162A">
              <w:t>he Children’s Planning Manager, Highland Council, provided a verbal update</w:t>
            </w:r>
            <w:r w:rsidR="00BC07C0">
              <w:t xml:space="preserve"> on the identification of CLD leads</w:t>
            </w:r>
            <w:r>
              <w:t>, during which it was explained that there were still vacancies in</w:t>
            </w:r>
            <w:r w:rsidR="00845D4D">
              <w:t xml:space="preserve"> four of the nine Community Partnerships, namely,</w:t>
            </w:r>
            <w:r>
              <w:t xml:space="preserve"> Nairn, Badenoch and Strathspey, Inverness, and Skye, </w:t>
            </w:r>
            <w:proofErr w:type="spellStart"/>
            <w:r>
              <w:t>Lochalsh</w:t>
            </w:r>
            <w:proofErr w:type="spellEnd"/>
            <w:r>
              <w:t xml:space="preserve"> and West Ross.  There was also a vacancy in Caithness, albeit the Sutherland CLD lead was providing cover on an interim basis.</w:t>
            </w:r>
            <w:r w:rsidR="000F09B9">
              <w:t xml:space="preserve">  He spoke to the difficulties in identifying CLD leads</w:t>
            </w:r>
            <w:r w:rsidR="00F45ACD">
              <w:t xml:space="preserve"> across the range of partner agencies</w:t>
            </w:r>
            <w:r w:rsidR="000F09B9">
              <w:t xml:space="preserve"> and sought the support of the COG in finding a solution.  It was emphasised that where CLD leads were in place</w:t>
            </w:r>
            <w:r w:rsidR="00940E89">
              <w:t xml:space="preserve"> they were having a significant impact in terms of establishing CLD networks and supporting Community Partnerships with self-evaluation of locality plans.</w:t>
            </w:r>
          </w:p>
          <w:p w:rsidR="00600B37" w:rsidRDefault="00600B37" w:rsidP="00C8162A">
            <w:pPr>
              <w:jc w:val="both"/>
            </w:pPr>
          </w:p>
          <w:p w:rsidR="00C8162A" w:rsidRDefault="00940E89" w:rsidP="00723C37">
            <w:pPr>
              <w:jc w:val="both"/>
            </w:pPr>
            <w:r>
              <w:t>Detailed discussion took place on the issues</w:t>
            </w:r>
            <w:r w:rsidR="00723C37">
              <w:t xml:space="preserve"> surrounding the identification of </w:t>
            </w:r>
            <w:r>
              <w:t>CLD lead</w:t>
            </w:r>
            <w:r w:rsidR="00E24C2F">
              <w:t>s</w:t>
            </w:r>
            <w:r w:rsidR="00F45ACD">
              <w:t xml:space="preserve">, during which it was suggested that it was </w:t>
            </w:r>
            <w:r w:rsidR="00F45ACD">
              <w:lastRenderedPageBreak/>
              <w:t>necessary to explore alternative models such as a core CLD group to deliver CLD on behalf of all Community Partnerships.</w:t>
            </w:r>
          </w:p>
          <w:p w:rsidR="00F45ACD" w:rsidRDefault="00F45ACD" w:rsidP="00723C37">
            <w:pPr>
              <w:jc w:val="both"/>
            </w:pPr>
          </w:p>
          <w:p w:rsidR="00F45ACD" w:rsidRPr="00F45ACD" w:rsidRDefault="00F45ACD" w:rsidP="00723C37">
            <w:pPr>
              <w:jc w:val="both"/>
            </w:pPr>
            <w:r>
              <w:t xml:space="preserve">The Group </w:t>
            </w:r>
            <w:r>
              <w:rPr>
                <w:b/>
              </w:rPr>
              <w:t xml:space="preserve">AGREED </w:t>
            </w:r>
            <w:r>
              <w:t>that alternative models be</w:t>
            </w:r>
            <w:r w:rsidR="00120E49">
              <w:t xml:space="preserve"> explored with partners and that an</w:t>
            </w:r>
            <w:r>
              <w:t xml:space="preserve"> options</w:t>
            </w:r>
            <w:r w:rsidR="00120E49">
              <w:t xml:space="preserve"> paper</w:t>
            </w:r>
            <w:r>
              <w:t xml:space="preserve"> be presented to the next meeting of the COG for consideration.</w:t>
            </w:r>
          </w:p>
        </w:tc>
        <w:tc>
          <w:tcPr>
            <w:tcW w:w="284" w:type="dxa"/>
          </w:tcPr>
          <w:p w:rsidR="00C8162A" w:rsidRDefault="00C8162A" w:rsidP="0006424E">
            <w:pPr>
              <w:jc w:val="center"/>
              <w:rPr>
                <w:b/>
              </w:rPr>
            </w:pPr>
          </w:p>
        </w:tc>
        <w:tc>
          <w:tcPr>
            <w:tcW w:w="1524" w:type="dxa"/>
          </w:tcPr>
          <w:p w:rsidR="00C8162A" w:rsidRDefault="00C8162A"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p>
          <w:p w:rsidR="00120E49" w:rsidRDefault="00120E49" w:rsidP="0006424E">
            <w:pPr>
              <w:rPr>
                <w:b/>
              </w:rPr>
            </w:pPr>
            <w:r>
              <w:rPr>
                <w:b/>
              </w:rPr>
              <w:t>IK</w:t>
            </w:r>
          </w:p>
        </w:tc>
      </w:tr>
      <w:tr w:rsidR="00C8162A" w:rsidTr="0006424E">
        <w:tc>
          <w:tcPr>
            <w:tcW w:w="675" w:type="dxa"/>
          </w:tcPr>
          <w:p w:rsidR="00C8162A" w:rsidRDefault="00C8162A" w:rsidP="0006424E">
            <w:pPr>
              <w:rPr>
                <w:b/>
              </w:rPr>
            </w:pPr>
          </w:p>
        </w:tc>
        <w:tc>
          <w:tcPr>
            <w:tcW w:w="7371" w:type="dxa"/>
          </w:tcPr>
          <w:p w:rsidR="00C8162A" w:rsidRDefault="00C8162A" w:rsidP="00C8162A">
            <w:pPr>
              <w:jc w:val="both"/>
              <w:rPr>
                <w:b/>
              </w:rPr>
            </w:pPr>
          </w:p>
        </w:tc>
        <w:tc>
          <w:tcPr>
            <w:tcW w:w="284" w:type="dxa"/>
          </w:tcPr>
          <w:p w:rsidR="00C8162A" w:rsidRDefault="00C8162A" w:rsidP="0006424E">
            <w:pPr>
              <w:jc w:val="center"/>
              <w:rPr>
                <w:b/>
              </w:rPr>
            </w:pPr>
          </w:p>
        </w:tc>
        <w:tc>
          <w:tcPr>
            <w:tcW w:w="1524" w:type="dxa"/>
          </w:tcPr>
          <w:p w:rsidR="00C8162A" w:rsidRDefault="00C8162A" w:rsidP="0006424E">
            <w:pPr>
              <w:rPr>
                <w:b/>
              </w:rPr>
            </w:pPr>
          </w:p>
        </w:tc>
      </w:tr>
      <w:tr w:rsidR="00C8162A" w:rsidTr="0006424E">
        <w:tc>
          <w:tcPr>
            <w:tcW w:w="675" w:type="dxa"/>
          </w:tcPr>
          <w:p w:rsidR="00C8162A" w:rsidRDefault="00C8162A" w:rsidP="0006424E">
            <w:pPr>
              <w:rPr>
                <w:b/>
              </w:rPr>
            </w:pPr>
            <w:r>
              <w:rPr>
                <w:b/>
              </w:rPr>
              <w:t>5.</w:t>
            </w:r>
          </w:p>
        </w:tc>
        <w:tc>
          <w:tcPr>
            <w:tcW w:w="7371" w:type="dxa"/>
          </w:tcPr>
          <w:p w:rsidR="00C8162A" w:rsidRDefault="00C8162A" w:rsidP="00C8162A">
            <w:pPr>
              <w:jc w:val="both"/>
              <w:rPr>
                <w:b/>
              </w:rPr>
            </w:pPr>
            <w:r>
              <w:rPr>
                <w:b/>
              </w:rPr>
              <w:t>Community Partnership</w:t>
            </w:r>
            <w:r w:rsidR="009A55D5">
              <w:rPr>
                <w:b/>
              </w:rPr>
              <w:t>s</w:t>
            </w:r>
            <w:r>
              <w:rPr>
                <w:b/>
              </w:rPr>
              <w:t xml:space="preserve"> Update – Resourcing and Partnership Arrangements</w:t>
            </w:r>
          </w:p>
          <w:p w:rsidR="00C8162A" w:rsidRDefault="00C8162A" w:rsidP="00C8162A">
            <w:pPr>
              <w:jc w:val="both"/>
              <w:rPr>
                <w:b/>
              </w:rPr>
            </w:pPr>
          </w:p>
          <w:p w:rsidR="00C8162A" w:rsidRDefault="00C8162A" w:rsidP="00C8162A">
            <w:pPr>
              <w:jc w:val="both"/>
            </w:pPr>
            <w:r>
              <w:t>There had been circulated Report No COG/06/19 on behalf of the Community Partnerships Subgroup.</w:t>
            </w:r>
          </w:p>
          <w:p w:rsidR="004E779C" w:rsidRDefault="004E779C" w:rsidP="00C8162A">
            <w:pPr>
              <w:jc w:val="both"/>
            </w:pPr>
          </w:p>
          <w:p w:rsidR="004E779C" w:rsidRDefault="004E779C" w:rsidP="00C8162A">
            <w:pPr>
              <w:jc w:val="both"/>
            </w:pPr>
            <w:r>
              <w:t xml:space="preserve">In addition, </w:t>
            </w:r>
            <w:r w:rsidR="00B96953">
              <w:t xml:space="preserve">statutory </w:t>
            </w:r>
            <w:r>
              <w:t>partners provided verbal updates on the resources that could be made available to support Community Partnerships</w:t>
            </w:r>
            <w:r w:rsidR="0038252D">
              <w:t>.</w:t>
            </w:r>
          </w:p>
          <w:p w:rsidR="0038252D" w:rsidRDefault="0038252D" w:rsidP="00C8162A">
            <w:pPr>
              <w:jc w:val="both"/>
            </w:pPr>
          </w:p>
          <w:p w:rsidR="0038252D" w:rsidRDefault="0038252D" w:rsidP="00C8162A">
            <w:pPr>
              <w:jc w:val="both"/>
            </w:pPr>
            <w:r>
              <w:t>Detailed discussion ensued</w:t>
            </w:r>
            <w:r w:rsidR="00632C5D">
              <w:t xml:space="preserve"> on the</w:t>
            </w:r>
            <w:r w:rsidR="00840984">
              <w:t xml:space="preserve"> practicalities of the</w:t>
            </w:r>
            <w:r w:rsidR="00632C5D">
              <w:t xml:space="preserve"> proposed partnership hub resourcing model and the options for partnership arrangements set out in the report.  In relation to partnership arra</w:t>
            </w:r>
            <w:r w:rsidR="00C8547C">
              <w:t>ngements</w:t>
            </w:r>
            <w:r w:rsidR="00632C5D">
              <w:t xml:space="preserve">, </w:t>
            </w:r>
            <w:r w:rsidR="00C8547C">
              <w:t>it was suggested that there was merit in a third option</w:t>
            </w:r>
            <w:r w:rsidR="00A82A41">
              <w:t>, namely, maintaining the existing arrangements in respect of the partnerships that were doing well and revisiting the remaining partnerships to establish which partners were best placed to</w:t>
            </w:r>
            <w:r w:rsidR="00B06B84">
              <w:t xml:space="preserve"> lead </w:t>
            </w:r>
            <w:r w:rsidR="00632C5D">
              <w:t>and stimulate them</w:t>
            </w:r>
            <w:r w:rsidR="00936FD9">
              <w:t xml:space="preserve">.  </w:t>
            </w:r>
            <w:proofErr w:type="gramStart"/>
            <w:r w:rsidR="00936FD9">
              <w:t>With regard to</w:t>
            </w:r>
            <w:proofErr w:type="gramEnd"/>
            <w:r w:rsidR="00936FD9">
              <w:t xml:space="preserve"> resourcing, it was suggested that </w:t>
            </w:r>
            <w:r w:rsidR="000B35F5">
              <w:t>each partnership should be supported by the lead agency,</w:t>
            </w:r>
            <w:r w:rsidR="004D26B9">
              <w:t xml:space="preserve"> facilitated by the relevant COG representative(s).</w:t>
            </w:r>
          </w:p>
          <w:p w:rsidR="004E779C" w:rsidRDefault="004E779C" w:rsidP="00C8162A">
            <w:pPr>
              <w:jc w:val="both"/>
            </w:pPr>
          </w:p>
          <w:p w:rsidR="00C8162A" w:rsidRDefault="000B35F5" w:rsidP="00C8162A">
            <w:pPr>
              <w:jc w:val="both"/>
            </w:pPr>
            <w:r>
              <w:t>Following further discussion, during which previous discussions and decisions were</w:t>
            </w:r>
            <w:r w:rsidR="004D26B9">
              <w:t xml:space="preserve"> reiterated and </w:t>
            </w:r>
            <w:r>
              <w:t>the need to support Community Partnerships on an equitable basis and define the resources available to them was emphasised, the Group</w:t>
            </w:r>
            <w:r w:rsidR="00944CEC">
              <w:t>:</w:t>
            </w:r>
          </w:p>
          <w:p w:rsidR="00944CEC" w:rsidRDefault="00944CEC" w:rsidP="00C8162A">
            <w:pPr>
              <w:jc w:val="both"/>
            </w:pPr>
          </w:p>
          <w:p w:rsidR="00944CEC" w:rsidRDefault="00944CEC" w:rsidP="00831752">
            <w:pPr>
              <w:numPr>
                <w:ilvl w:val="0"/>
                <w:numId w:val="22"/>
              </w:numPr>
              <w:jc w:val="both"/>
            </w:pPr>
            <w:r>
              <w:rPr>
                <w:b/>
              </w:rPr>
              <w:t xml:space="preserve">NOTED </w:t>
            </w:r>
            <w:r>
              <w:t>the summary from the meeting of strategic partners on resourcing, and the verbal update</w:t>
            </w:r>
            <w:r w:rsidR="004E779C">
              <w:t>s</w:t>
            </w:r>
            <w:r>
              <w:t xml:space="preserve"> from individual partners on the resources</w:t>
            </w:r>
            <w:r w:rsidR="004E779C">
              <w:t xml:space="preserve"> that</w:t>
            </w:r>
            <w:r>
              <w:t xml:space="preserve"> could be made available to support Community Partnerships;</w:t>
            </w:r>
            <w:r w:rsidR="00B96953">
              <w:t xml:space="preserve"> and</w:t>
            </w:r>
          </w:p>
          <w:p w:rsidR="00944CEC" w:rsidRPr="00C8162A" w:rsidRDefault="00B96953" w:rsidP="00B96953">
            <w:pPr>
              <w:numPr>
                <w:ilvl w:val="0"/>
                <w:numId w:val="22"/>
              </w:numPr>
              <w:jc w:val="both"/>
            </w:pPr>
            <w:r>
              <w:rPr>
                <w:b/>
              </w:rPr>
              <w:t>AGREED</w:t>
            </w:r>
            <w:r>
              <w:t xml:space="preserve"> that a further meeting of statutory partners take place no later than mid June to discuss the arrangements for leading and resourcing Community Partnerships and agree a recommendation to the Board on 20 June 2019.</w:t>
            </w:r>
          </w:p>
        </w:tc>
        <w:tc>
          <w:tcPr>
            <w:tcW w:w="284" w:type="dxa"/>
          </w:tcPr>
          <w:p w:rsidR="00C8162A" w:rsidRDefault="00C8162A" w:rsidP="0006424E">
            <w:pPr>
              <w:jc w:val="center"/>
              <w:rPr>
                <w:b/>
              </w:rPr>
            </w:pPr>
          </w:p>
        </w:tc>
        <w:tc>
          <w:tcPr>
            <w:tcW w:w="1524" w:type="dxa"/>
          </w:tcPr>
          <w:p w:rsidR="00C8162A" w:rsidRDefault="00C8162A"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r>
              <w:rPr>
                <w:b/>
              </w:rPr>
              <w:t>Statutory Partners</w:t>
            </w:r>
          </w:p>
        </w:tc>
      </w:tr>
      <w:tr w:rsidR="00C8162A" w:rsidTr="0006424E">
        <w:tc>
          <w:tcPr>
            <w:tcW w:w="675" w:type="dxa"/>
          </w:tcPr>
          <w:p w:rsidR="00C8162A" w:rsidRDefault="00C8162A" w:rsidP="0006424E">
            <w:pPr>
              <w:rPr>
                <w:b/>
              </w:rPr>
            </w:pPr>
          </w:p>
        </w:tc>
        <w:tc>
          <w:tcPr>
            <w:tcW w:w="7371" w:type="dxa"/>
          </w:tcPr>
          <w:p w:rsidR="00C8162A" w:rsidRDefault="00C8162A" w:rsidP="00C8162A">
            <w:pPr>
              <w:jc w:val="both"/>
              <w:rPr>
                <w:b/>
              </w:rPr>
            </w:pPr>
          </w:p>
        </w:tc>
        <w:tc>
          <w:tcPr>
            <w:tcW w:w="284" w:type="dxa"/>
          </w:tcPr>
          <w:p w:rsidR="00C8162A" w:rsidRDefault="00C8162A" w:rsidP="0006424E">
            <w:pPr>
              <w:jc w:val="center"/>
              <w:rPr>
                <w:b/>
              </w:rPr>
            </w:pPr>
          </w:p>
        </w:tc>
        <w:tc>
          <w:tcPr>
            <w:tcW w:w="1524" w:type="dxa"/>
          </w:tcPr>
          <w:p w:rsidR="00C8162A" w:rsidRDefault="00C8162A" w:rsidP="0006424E">
            <w:pPr>
              <w:rPr>
                <w:b/>
              </w:rPr>
            </w:pPr>
          </w:p>
        </w:tc>
      </w:tr>
      <w:tr w:rsidR="00C8162A" w:rsidTr="0006424E">
        <w:tc>
          <w:tcPr>
            <w:tcW w:w="675" w:type="dxa"/>
          </w:tcPr>
          <w:p w:rsidR="00C8162A" w:rsidRDefault="00C8162A" w:rsidP="0006424E">
            <w:pPr>
              <w:rPr>
                <w:b/>
              </w:rPr>
            </w:pPr>
            <w:r>
              <w:rPr>
                <w:b/>
              </w:rPr>
              <w:t>6.</w:t>
            </w:r>
          </w:p>
        </w:tc>
        <w:tc>
          <w:tcPr>
            <w:tcW w:w="7371" w:type="dxa"/>
          </w:tcPr>
          <w:p w:rsidR="00C8162A" w:rsidRDefault="00C8162A" w:rsidP="00C8162A">
            <w:pPr>
              <w:jc w:val="both"/>
              <w:rPr>
                <w:b/>
              </w:rPr>
            </w:pPr>
            <w:r>
              <w:rPr>
                <w:b/>
              </w:rPr>
              <w:t>Preparations for/impact of leaving the European Union</w:t>
            </w:r>
          </w:p>
          <w:p w:rsidR="00C8162A" w:rsidRDefault="00C8162A" w:rsidP="00C8162A">
            <w:pPr>
              <w:jc w:val="both"/>
              <w:rPr>
                <w:b/>
              </w:rPr>
            </w:pPr>
          </w:p>
          <w:p w:rsidR="0089766C" w:rsidRDefault="00401F91" w:rsidP="00C8162A">
            <w:pPr>
              <w:jc w:val="both"/>
            </w:pPr>
            <w:r>
              <w:t>Ch Supt Macdonald provided a brief verbal update</w:t>
            </w:r>
            <w:r w:rsidR="00F415B0">
              <w:t xml:space="preserve"> from a Police Scotland perspective</w:t>
            </w:r>
            <w:r>
              <w:t>, explaining that resilience planning was on hold until</w:t>
            </w:r>
            <w:r w:rsidR="00F415B0">
              <w:t xml:space="preserve"> the next steps</w:t>
            </w:r>
            <w:r w:rsidR="0089766C">
              <w:t xml:space="preserve"> became clearer.</w:t>
            </w:r>
          </w:p>
          <w:p w:rsidR="0089766C" w:rsidRDefault="0089766C" w:rsidP="00C8162A">
            <w:pPr>
              <w:jc w:val="both"/>
            </w:pPr>
          </w:p>
          <w:p w:rsidR="00C8162A" w:rsidRDefault="0089766C" w:rsidP="00C8162A">
            <w:pPr>
              <w:jc w:val="both"/>
            </w:pPr>
            <w:r>
              <w:t xml:space="preserve">Similarly, other partners confirmed that their preparations for exiting the European Union were on hold.  However, there was some work being undertaken on what agricultural land management support </w:t>
            </w:r>
            <w:r>
              <w:lastRenderedPageBreak/>
              <w:t>might look like in the future and the recruitment challenges being faced by both the private and public sector.</w:t>
            </w:r>
          </w:p>
          <w:p w:rsidR="00C8162A" w:rsidRDefault="00C8162A" w:rsidP="00C8162A">
            <w:pPr>
              <w:jc w:val="both"/>
            </w:pPr>
          </w:p>
          <w:p w:rsidR="00C8162A" w:rsidRDefault="00C8162A" w:rsidP="00C8162A">
            <w:pPr>
              <w:jc w:val="both"/>
            </w:pPr>
            <w:r>
              <w:t>There had been circulated the</w:t>
            </w:r>
            <w:r w:rsidR="00401F91">
              <w:t xml:space="preserve"> </w:t>
            </w:r>
            <w:r>
              <w:t xml:space="preserve">Executive Summary of </w:t>
            </w:r>
            <w:r w:rsidR="009D2422">
              <w:t xml:space="preserve">a </w:t>
            </w:r>
            <w:r>
              <w:t>report to the Highlands and Islands Agriculture Support Group in May 2018, “Post-Brexit Implications for Agriculture and Associated Land Use in the Highlands and Islands”.</w:t>
            </w:r>
            <w:r w:rsidR="0084515D">
              <w:t xml:space="preserve">  The full report had been circulated separately for information/reference.</w:t>
            </w:r>
          </w:p>
          <w:p w:rsidR="009D2422" w:rsidRDefault="009D2422" w:rsidP="00C8162A">
            <w:pPr>
              <w:jc w:val="both"/>
            </w:pPr>
          </w:p>
          <w:p w:rsidR="009D2422" w:rsidRDefault="009D2422" w:rsidP="00C8162A">
            <w:pPr>
              <w:jc w:val="both"/>
            </w:pPr>
            <w:r>
              <w:t xml:space="preserve">The </w:t>
            </w:r>
            <w:r w:rsidR="00C8162A">
              <w:t>Director of Development and Infrastructure, Highland Council,</w:t>
            </w:r>
            <w:r w:rsidR="0084515D">
              <w:t xml:space="preserve"> explained that the report was important in terms of the potential impact of </w:t>
            </w:r>
            <w:r w:rsidR="00E3028F">
              <w:t>leaving the European Union</w:t>
            </w:r>
            <w:r w:rsidR="0084515D">
              <w:t xml:space="preserve"> on rural communities and he drew</w:t>
            </w:r>
            <w:r w:rsidR="008603EE">
              <w:t xml:space="preserve"> </w:t>
            </w:r>
            <w:proofErr w:type="gramStart"/>
            <w:r w:rsidR="008603EE">
              <w:t>particular</w:t>
            </w:r>
            <w:r w:rsidR="0084515D">
              <w:t xml:space="preserve"> attention</w:t>
            </w:r>
            <w:proofErr w:type="gramEnd"/>
            <w:r w:rsidR="0084515D">
              <w:t xml:space="preserve"> to paragraph S6 of the Executive Summary</w:t>
            </w:r>
            <w:r w:rsidR="004518E9">
              <w:t xml:space="preserve"> </w:t>
            </w:r>
            <w:r w:rsidR="0084515D">
              <w:t>which related to community viab</w:t>
            </w:r>
            <w:r w:rsidR="008603EE">
              <w:t>ility.  However, the report also touched on some ways forward and officers continued to work with the government on how policy might change.</w:t>
            </w:r>
            <w:r w:rsidR="005648D2">
              <w:t xml:space="preserve">  The Council, HIE and SNH were key partners but the report had wider implications for all public sector bodies.</w:t>
            </w:r>
          </w:p>
          <w:p w:rsidR="005648D2" w:rsidRDefault="005648D2" w:rsidP="00C8162A">
            <w:pPr>
              <w:jc w:val="both"/>
            </w:pPr>
          </w:p>
          <w:p w:rsidR="00B16D51" w:rsidRPr="00C8162A" w:rsidRDefault="00E944AC" w:rsidP="00E944AC">
            <w:pPr>
              <w:jc w:val="both"/>
            </w:pPr>
            <w:r>
              <w:t>Following discussio</w:t>
            </w:r>
            <w:r w:rsidR="004518E9">
              <w:t>n</w:t>
            </w:r>
            <w:r w:rsidR="008B1C58">
              <w:t>,</w:t>
            </w:r>
            <w:r>
              <w:t xml:space="preserve"> the Group </w:t>
            </w:r>
            <w:r>
              <w:rPr>
                <w:b/>
              </w:rPr>
              <w:t>NOTED</w:t>
            </w:r>
            <w:r>
              <w:t xml:space="preserve"> the verbal updates and the Executive Summary that had been circulated.</w:t>
            </w:r>
          </w:p>
        </w:tc>
        <w:tc>
          <w:tcPr>
            <w:tcW w:w="284" w:type="dxa"/>
          </w:tcPr>
          <w:p w:rsidR="00C8162A" w:rsidRDefault="00C8162A" w:rsidP="0006424E">
            <w:pPr>
              <w:jc w:val="center"/>
              <w:rPr>
                <w:b/>
              </w:rPr>
            </w:pPr>
          </w:p>
        </w:tc>
        <w:tc>
          <w:tcPr>
            <w:tcW w:w="1524" w:type="dxa"/>
          </w:tcPr>
          <w:p w:rsidR="00C8162A" w:rsidRDefault="00C8162A" w:rsidP="0006424E">
            <w:pPr>
              <w:rPr>
                <w:b/>
              </w:rPr>
            </w:pPr>
          </w:p>
        </w:tc>
      </w:tr>
      <w:tr w:rsidR="00C8162A" w:rsidTr="0006424E">
        <w:tc>
          <w:tcPr>
            <w:tcW w:w="675" w:type="dxa"/>
          </w:tcPr>
          <w:p w:rsidR="00C8162A" w:rsidRDefault="00C8162A" w:rsidP="0006424E">
            <w:pPr>
              <w:rPr>
                <w:b/>
              </w:rPr>
            </w:pPr>
          </w:p>
        </w:tc>
        <w:tc>
          <w:tcPr>
            <w:tcW w:w="7371" w:type="dxa"/>
          </w:tcPr>
          <w:p w:rsidR="00C8162A" w:rsidRDefault="00C8162A" w:rsidP="00C8162A">
            <w:pPr>
              <w:jc w:val="both"/>
              <w:rPr>
                <w:b/>
              </w:rPr>
            </w:pPr>
          </w:p>
        </w:tc>
        <w:tc>
          <w:tcPr>
            <w:tcW w:w="284" w:type="dxa"/>
          </w:tcPr>
          <w:p w:rsidR="00C8162A" w:rsidRDefault="00C8162A" w:rsidP="0006424E">
            <w:pPr>
              <w:jc w:val="center"/>
              <w:rPr>
                <w:b/>
              </w:rPr>
            </w:pPr>
          </w:p>
        </w:tc>
        <w:tc>
          <w:tcPr>
            <w:tcW w:w="1524" w:type="dxa"/>
          </w:tcPr>
          <w:p w:rsidR="00C8162A" w:rsidRDefault="00C8162A" w:rsidP="0006424E">
            <w:pPr>
              <w:rPr>
                <w:b/>
              </w:rPr>
            </w:pPr>
          </w:p>
        </w:tc>
      </w:tr>
      <w:tr w:rsidR="00C8162A" w:rsidTr="0006424E">
        <w:tc>
          <w:tcPr>
            <w:tcW w:w="675" w:type="dxa"/>
          </w:tcPr>
          <w:p w:rsidR="00C8162A" w:rsidRDefault="00C8162A" w:rsidP="0006424E">
            <w:pPr>
              <w:rPr>
                <w:b/>
              </w:rPr>
            </w:pPr>
            <w:r>
              <w:rPr>
                <w:b/>
              </w:rPr>
              <w:t>7.</w:t>
            </w:r>
          </w:p>
        </w:tc>
        <w:tc>
          <w:tcPr>
            <w:tcW w:w="7371" w:type="dxa"/>
          </w:tcPr>
          <w:p w:rsidR="00C8162A" w:rsidRDefault="00C8162A" w:rsidP="00C8162A">
            <w:pPr>
              <w:rPr>
                <w:b/>
              </w:rPr>
            </w:pPr>
            <w:r>
              <w:rPr>
                <w:b/>
              </w:rPr>
              <w:t>Property and Assets</w:t>
            </w:r>
          </w:p>
          <w:p w:rsidR="00C8162A" w:rsidRDefault="00C8162A" w:rsidP="00C8162A">
            <w:pPr>
              <w:jc w:val="both"/>
              <w:rPr>
                <w:b/>
              </w:rPr>
            </w:pPr>
          </w:p>
          <w:p w:rsidR="00C8162A" w:rsidRPr="00090FF1" w:rsidRDefault="00C8162A" w:rsidP="00C8162A">
            <w:pPr>
              <w:numPr>
                <w:ilvl w:val="0"/>
                <w:numId w:val="16"/>
              </w:numPr>
              <w:jc w:val="both"/>
            </w:pPr>
            <w:r>
              <w:rPr>
                <w:b/>
              </w:rPr>
              <w:t>Community Asset Reviews Update</w:t>
            </w:r>
          </w:p>
          <w:p w:rsidR="00C8162A" w:rsidRPr="00090FF1" w:rsidRDefault="00C8162A" w:rsidP="00C8162A">
            <w:pPr>
              <w:jc w:val="both"/>
            </w:pPr>
          </w:p>
          <w:p w:rsidR="00C13716" w:rsidRDefault="00C8162A" w:rsidP="00C13716">
            <w:pPr>
              <w:ind w:left="567"/>
              <w:jc w:val="both"/>
            </w:pPr>
            <w:r>
              <w:t>The Community and Democratic Engagement Manager, Highland Council, provided a verbal update durin</w:t>
            </w:r>
            <w:r w:rsidR="001F4449">
              <w:t>g which</w:t>
            </w:r>
            <w:r w:rsidR="008A6977">
              <w:t xml:space="preserve"> he reminded partners that it had been agreed that the initial focus of the Community Asset Review approach would be in Caithness and Skye.  Discussions had </w:t>
            </w:r>
            <w:proofErr w:type="gramStart"/>
            <w:r w:rsidR="008A6977">
              <w:t>com</w:t>
            </w:r>
            <w:r w:rsidR="00C13716">
              <w:t>menced</w:t>
            </w:r>
            <w:proofErr w:type="gramEnd"/>
            <w:r w:rsidR="00C13716">
              <w:t xml:space="preserve"> and it was intended to plug into events in those areas in advance of the summer holidays.</w:t>
            </w:r>
          </w:p>
          <w:p w:rsidR="0000083A" w:rsidRDefault="0000083A" w:rsidP="00C13716">
            <w:pPr>
              <w:ind w:left="567"/>
              <w:jc w:val="both"/>
            </w:pPr>
          </w:p>
          <w:p w:rsidR="0034215D" w:rsidRDefault="0000083A" w:rsidP="0034215D">
            <w:pPr>
              <w:ind w:left="567"/>
              <w:jc w:val="both"/>
            </w:pPr>
            <w:r>
              <w:t>He went on to explain</w:t>
            </w:r>
            <w:r w:rsidR="00C357D7">
              <w:t xml:space="preserve"> </w:t>
            </w:r>
            <w:r>
              <w:t>that significant savings measures over the next three years would have an impact on all types of property held by the Council.  From a community planning perspective, as well as looking at property in terms of type, it was necessary to</w:t>
            </w:r>
            <w:r w:rsidR="00C357D7">
              <w:t xml:space="preserve"> </w:t>
            </w:r>
            <w:proofErr w:type="gramStart"/>
            <w:r w:rsidR="00C357D7">
              <w:t>have an understanding of</w:t>
            </w:r>
            <w:proofErr w:type="gramEnd"/>
            <w:r w:rsidR="00C357D7">
              <w:t xml:space="preserve"> place, and that each place in Highland had different needs and would require different solutions.  In addition, there were challenges in relation to communities that needed specific types of assets but perhaps did not have the capacity to engage and take them on.</w:t>
            </w:r>
          </w:p>
          <w:p w:rsidR="0034215D" w:rsidRDefault="0034215D" w:rsidP="0034215D">
            <w:pPr>
              <w:ind w:left="567"/>
              <w:jc w:val="both"/>
            </w:pPr>
          </w:p>
          <w:p w:rsidR="008A6977" w:rsidRDefault="00C357D7" w:rsidP="0034215D">
            <w:pPr>
              <w:ind w:left="567"/>
              <w:jc w:val="both"/>
            </w:pPr>
            <w:r>
              <w:t>Finally,</w:t>
            </w:r>
            <w:r w:rsidR="0034215D">
              <w:t xml:space="preserve"> in terms of partner provision,</w:t>
            </w:r>
            <w:r>
              <w:t xml:space="preserve"> he emphasised the need to explore opportunities for colocation of services and reduce the number of </w:t>
            </w:r>
            <w:r w:rsidR="0034215D">
              <w:t>venues.</w:t>
            </w:r>
          </w:p>
          <w:p w:rsidR="0000083A" w:rsidRDefault="0000083A" w:rsidP="00C8162A">
            <w:pPr>
              <w:ind w:left="567"/>
              <w:jc w:val="both"/>
            </w:pPr>
          </w:p>
          <w:p w:rsidR="00C8162A" w:rsidRPr="00C8162A" w:rsidRDefault="006D202E" w:rsidP="00C8162A">
            <w:pPr>
              <w:ind w:left="567"/>
              <w:jc w:val="both"/>
            </w:pPr>
            <w:r>
              <w:t>Following discussion</w:t>
            </w:r>
            <w:r w:rsidR="0072429B">
              <w:t xml:space="preserve"> on colocation</w:t>
            </w:r>
            <w:r>
              <w:t>,</w:t>
            </w:r>
            <w:r w:rsidR="00CB17A8">
              <w:t xml:space="preserve"> the Group </w:t>
            </w:r>
            <w:r w:rsidR="00C8162A">
              <w:rPr>
                <w:b/>
              </w:rPr>
              <w:t xml:space="preserve">NOTED </w:t>
            </w:r>
            <w:r w:rsidR="00C8162A">
              <w:t>the</w:t>
            </w:r>
            <w:r w:rsidR="00CB17A8">
              <w:t xml:space="preserve"> update and the potential to utilise the </w:t>
            </w:r>
            <w:proofErr w:type="spellStart"/>
            <w:r w:rsidR="00CB17A8">
              <w:t>CivTech</w:t>
            </w:r>
            <w:proofErr w:type="spellEnd"/>
            <w:r w:rsidR="00CB17A8">
              <w:t xml:space="preserve"> approach to address th</w:t>
            </w:r>
            <w:r w:rsidR="0072429B">
              <w:t>e barriers</w:t>
            </w:r>
            <w:r w:rsidR="00CB17A8">
              <w:t xml:space="preserve"> that existed in terms of technology.</w:t>
            </w:r>
          </w:p>
          <w:p w:rsidR="00C8162A" w:rsidRPr="00090FF1" w:rsidRDefault="00C8162A" w:rsidP="00C8162A">
            <w:pPr>
              <w:jc w:val="both"/>
            </w:pPr>
          </w:p>
          <w:p w:rsidR="00C8162A" w:rsidRDefault="00C8162A" w:rsidP="00C8162A">
            <w:pPr>
              <w:numPr>
                <w:ilvl w:val="0"/>
                <w:numId w:val="16"/>
              </w:numPr>
              <w:jc w:val="both"/>
            </w:pPr>
            <w:r>
              <w:rPr>
                <w:b/>
              </w:rPr>
              <w:t>Highland Public Sector Property Group – Annual Report 2018/19</w:t>
            </w:r>
          </w:p>
          <w:p w:rsidR="00C8162A" w:rsidRDefault="00C8162A" w:rsidP="00C8162A">
            <w:pPr>
              <w:ind w:left="567"/>
              <w:jc w:val="both"/>
            </w:pPr>
          </w:p>
          <w:p w:rsidR="00AD3438" w:rsidRDefault="00C8162A" w:rsidP="00C8162A">
            <w:pPr>
              <w:ind w:left="567"/>
              <w:jc w:val="both"/>
            </w:pPr>
            <w:r w:rsidRPr="00754BBC">
              <w:t>The</w:t>
            </w:r>
            <w:r>
              <w:t xml:space="preserve"> Highland Public Sector Property Group (HPSPG) Annual Report 2018/19 </w:t>
            </w:r>
            <w:r w:rsidR="00AD3438">
              <w:t>had been c</w:t>
            </w:r>
            <w:r>
              <w:t>irculated for discussion.  The HPSPG co</w:t>
            </w:r>
            <w:r w:rsidRPr="004A6FF0">
              <w:t>ntact list</w:t>
            </w:r>
            <w:r w:rsidR="00AD3438">
              <w:t xml:space="preserve"> had also been </w:t>
            </w:r>
            <w:r>
              <w:t>circulated</w:t>
            </w:r>
            <w:r w:rsidR="00CA2CC7">
              <w:t>.</w:t>
            </w:r>
          </w:p>
          <w:p w:rsidR="000173A0" w:rsidRDefault="000173A0" w:rsidP="00C8162A">
            <w:pPr>
              <w:ind w:left="567"/>
              <w:jc w:val="both"/>
            </w:pPr>
          </w:p>
          <w:p w:rsidR="00B0260D" w:rsidRDefault="000173A0" w:rsidP="00A34E9A">
            <w:pPr>
              <w:ind w:left="567"/>
              <w:jc w:val="both"/>
            </w:pPr>
            <w:r>
              <w:t>The</w:t>
            </w:r>
            <w:r w:rsidR="00CA2CC7">
              <w:t xml:space="preserve"> Council’s</w:t>
            </w:r>
            <w:r>
              <w:t xml:space="preserve"> Corporate Property Asset Manager</w:t>
            </w:r>
            <w:r w:rsidR="00D10BAE">
              <w:t>, outgoing Chair of the</w:t>
            </w:r>
            <w:r w:rsidR="00CA2CC7">
              <w:t xml:space="preserve"> HPSPG, highlighted that attendance by some core members of the group had been low and suggested that partners review the contact list to ensure that the named representatives were best placed to represent their organisations.  In addition</w:t>
            </w:r>
            <w:r w:rsidR="00AC2D36">
              <w:t>,</w:t>
            </w:r>
            <w:r w:rsidR="00EA3DC2">
              <w:t xml:space="preserve"> it was </w:t>
            </w:r>
            <w:r w:rsidR="00A34E9A">
              <w:t>explained that the group did not currently have a Chai</w:t>
            </w:r>
            <w:r w:rsidR="00AC2D36">
              <w:t>r</w:t>
            </w:r>
            <w:r w:rsidR="00EA3DC2">
              <w:t>, the background to which was summarised,</w:t>
            </w:r>
            <w:r w:rsidR="00AC2D36">
              <w:t xml:space="preserve"> and </w:t>
            </w:r>
            <w:r w:rsidR="00EA3DC2">
              <w:t xml:space="preserve">guidance was </w:t>
            </w:r>
            <w:r w:rsidR="00AC2D36">
              <w:t>sought</w:t>
            </w:r>
            <w:r w:rsidR="00EA3DC2">
              <w:t xml:space="preserve"> from </w:t>
            </w:r>
            <w:r w:rsidR="00AC2D36">
              <w:t>partners as to an appropriate way forward.</w:t>
            </w:r>
          </w:p>
          <w:p w:rsidR="008D5274" w:rsidRDefault="008D5274" w:rsidP="00A34E9A">
            <w:pPr>
              <w:ind w:left="567"/>
              <w:jc w:val="both"/>
            </w:pPr>
          </w:p>
          <w:p w:rsidR="00AD3438" w:rsidRDefault="009D6CF8" w:rsidP="00C8162A">
            <w:pPr>
              <w:ind w:left="567"/>
              <w:jc w:val="both"/>
            </w:pPr>
            <w:r>
              <w:t>Following detailed discussion</w:t>
            </w:r>
            <w:r w:rsidR="00EA3DC2">
              <w:t xml:space="preserve"> on the issues raised</w:t>
            </w:r>
            <w:r>
              <w:t>, d</w:t>
            </w:r>
            <w:r w:rsidR="008D5274">
              <w:t>uring which the value of the</w:t>
            </w:r>
            <w:r w:rsidR="00EA3DC2">
              <w:t xml:space="preserve"> HPSPG was r</w:t>
            </w:r>
            <w:r w:rsidR="008D5274">
              <w:t>ecognised and the need for leadership</w:t>
            </w:r>
            <w:r w:rsidR="00963104">
              <w:t xml:space="preserve"> </w:t>
            </w:r>
            <w:r w:rsidR="008D5274">
              <w:t>in terms of ensuring that representatives attended</w:t>
            </w:r>
            <w:r w:rsidR="00EA3DC2">
              <w:t xml:space="preserve"> and supported the group was emphasised, t</w:t>
            </w:r>
            <w:r w:rsidR="00AD3438">
              <w:t>he Group:</w:t>
            </w:r>
          </w:p>
          <w:p w:rsidR="00AD3438" w:rsidRDefault="00AD3438" w:rsidP="00C8162A">
            <w:pPr>
              <w:ind w:left="567"/>
              <w:jc w:val="both"/>
            </w:pPr>
          </w:p>
          <w:p w:rsidR="00C8162A" w:rsidRDefault="008807C6" w:rsidP="00963104">
            <w:pPr>
              <w:numPr>
                <w:ilvl w:val="0"/>
                <w:numId w:val="17"/>
              </w:numPr>
              <w:jc w:val="both"/>
            </w:pPr>
            <w:r>
              <w:rPr>
                <w:b/>
              </w:rPr>
              <w:t>NOTED</w:t>
            </w:r>
            <w:r>
              <w:t xml:space="preserve"> the HPSPG Annual Report 2018/19;</w:t>
            </w:r>
            <w:r w:rsidR="00963104">
              <w:t xml:space="preserve"> and</w:t>
            </w:r>
          </w:p>
          <w:p w:rsidR="00963104" w:rsidRPr="00C8162A" w:rsidRDefault="00963104" w:rsidP="00963104">
            <w:pPr>
              <w:numPr>
                <w:ilvl w:val="0"/>
                <w:numId w:val="17"/>
              </w:numPr>
              <w:jc w:val="both"/>
            </w:pPr>
            <w:r>
              <w:rPr>
                <w:b/>
              </w:rPr>
              <w:t xml:space="preserve">AGREED </w:t>
            </w:r>
            <w:r>
              <w:t>that statutory partners discuss the issues raised at the meeting to be convened in relation to item 5 and agree a sustainable way forward.</w:t>
            </w:r>
          </w:p>
        </w:tc>
        <w:tc>
          <w:tcPr>
            <w:tcW w:w="284" w:type="dxa"/>
          </w:tcPr>
          <w:p w:rsidR="00C8162A" w:rsidRDefault="00C8162A" w:rsidP="0006424E">
            <w:pPr>
              <w:jc w:val="center"/>
              <w:rPr>
                <w:b/>
              </w:rPr>
            </w:pPr>
          </w:p>
        </w:tc>
        <w:tc>
          <w:tcPr>
            <w:tcW w:w="1524" w:type="dxa"/>
          </w:tcPr>
          <w:p w:rsidR="00C8162A" w:rsidRDefault="00C8162A"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p>
          <w:p w:rsidR="00EA3DC2" w:rsidRDefault="00EA3DC2" w:rsidP="0006424E">
            <w:pPr>
              <w:rPr>
                <w:b/>
              </w:rPr>
            </w:pPr>
            <w:r>
              <w:rPr>
                <w:b/>
              </w:rPr>
              <w:t>Statutory Partners</w:t>
            </w:r>
          </w:p>
        </w:tc>
      </w:tr>
      <w:tr w:rsidR="00AD3438" w:rsidTr="0006424E">
        <w:tc>
          <w:tcPr>
            <w:tcW w:w="675" w:type="dxa"/>
          </w:tcPr>
          <w:p w:rsidR="00AD3438" w:rsidRDefault="00AD3438" w:rsidP="0006424E">
            <w:pPr>
              <w:rPr>
                <w:b/>
              </w:rPr>
            </w:pPr>
          </w:p>
        </w:tc>
        <w:tc>
          <w:tcPr>
            <w:tcW w:w="7371" w:type="dxa"/>
          </w:tcPr>
          <w:p w:rsidR="00AD3438" w:rsidRDefault="00AD3438" w:rsidP="00C8162A">
            <w:pPr>
              <w:rPr>
                <w:b/>
              </w:rPr>
            </w:pPr>
          </w:p>
        </w:tc>
        <w:tc>
          <w:tcPr>
            <w:tcW w:w="284" w:type="dxa"/>
          </w:tcPr>
          <w:p w:rsidR="00AD3438" w:rsidRDefault="00AD3438" w:rsidP="0006424E">
            <w:pPr>
              <w:jc w:val="center"/>
              <w:rPr>
                <w:b/>
              </w:rPr>
            </w:pPr>
          </w:p>
        </w:tc>
        <w:tc>
          <w:tcPr>
            <w:tcW w:w="1524" w:type="dxa"/>
          </w:tcPr>
          <w:p w:rsidR="00AD3438" w:rsidRDefault="00AD3438" w:rsidP="0006424E">
            <w:pPr>
              <w:rPr>
                <w:b/>
              </w:rPr>
            </w:pPr>
          </w:p>
        </w:tc>
      </w:tr>
      <w:tr w:rsidR="00AD3438" w:rsidTr="0006424E">
        <w:tc>
          <w:tcPr>
            <w:tcW w:w="675" w:type="dxa"/>
          </w:tcPr>
          <w:p w:rsidR="00AD3438" w:rsidRDefault="00AD3438" w:rsidP="0006424E">
            <w:pPr>
              <w:rPr>
                <w:b/>
              </w:rPr>
            </w:pPr>
            <w:r>
              <w:rPr>
                <w:b/>
              </w:rPr>
              <w:t>8.</w:t>
            </w:r>
          </w:p>
        </w:tc>
        <w:tc>
          <w:tcPr>
            <w:tcW w:w="7371" w:type="dxa"/>
          </w:tcPr>
          <w:p w:rsidR="00AD3438" w:rsidRDefault="00AD3438" w:rsidP="001227DC">
            <w:pPr>
              <w:jc w:val="both"/>
              <w:rPr>
                <w:b/>
              </w:rPr>
            </w:pPr>
            <w:r>
              <w:rPr>
                <w:b/>
              </w:rPr>
              <w:t>The Historic Environment Skills Investment Plan</w:t>
            </w:r>
          </w:p>
          <w:p w:rsidR="00AD3438" w:rsidRDefault="00AD3438" w:rsidP="001227DC">
            <w:pPr>
              <w:jc w:val="both"/>
              <w:rPr>
                <w:b/>
              </w:rPr>
            </w:pPr>
          </w:p>
          <w:p w:rsidR="005A1CF9" w:rsidRDefault="00AD3438" w:rsidP="001227DC">
            <w:pPr>
              <w:jc w:val="both"/>
            </w:pPr>
            <w:r>
              <w:t>The Regional Skills Plannin</w:t>
            </w:r>
            <w:r w:rsidR="00792D62">
              <w:t>g Manager, SDS, gave a presentation</w:t>
            </w:r>
            <w:r w:rsidR="0064416C">
              <w:t xml:space="preserve"> on the Historic Environment Skills Investment</w:t>
            </w:r>
            <w:r w:rsidR="00F21A0E">
              <w:t xml:space="preserve"> Plan (SIP) which had been launched in March 2019 by the Cabinet Secretary for Tourism and Culture.  Detailed information was provided on the reasons behind the new SI</w:t>
            </w:r>
            <w:r w:rsidR="001227DC">
              <w:t>P; key drivers of change identified within the sector; key messages from existing strategies; supply and demand; and priority themes and key actions.</w:t>
            </w:r>
          </w:p>
          <w:p w:rsidR="005A1CF9" w:rsidRDefault="005A1CF9" w:rsidP="001227DC">
            <w:pPr>
              <w:jc w:val="both"/>
            </w:pPr>
          </w:p>
          <w:p w:rsidR="00AD3438" w:rsidRPr="00AD3438" w:rsidRDefault="005A1CF9" w:rsidP="005A1CF9">
            <w:pPr>
              <w:jc w:val="both"/>
            </w:pPr>
            <w:r>
              <w:t xml:space="preserve">Following discussion, during which the need to promote the opportunities that existed within the historic environment sector as widely as possible was recognised, the </w:t>
            </w:r>
            <w:r w:rsidR="00AD3438">
              <w:t xml:space="preserve">Group </w:t>
            </w:r>
            <w:r w:rsidR="00AD3438">
              <w:rPr>
                <w:b/>
              </w:rPr>
              <w:t>NOTED</w:t>
            </w:r>
            <w:r w:rsidR="00AD3438">
              <w:t xml:space="preserve"> the presentation.</w:t>
            </w:r>
          </w:p>
        </w:tc>
        <w:tc>
          <w:tcPr>
            <w:tcW w:w="284" w:type="dxa"/>
          </w:tcPr>
          <w:p w:rsidR="00AD3438" w:rsidRDefault="00AD3438" w:rsidP="0006424E">
            <w:pPr>
              <w:jc w:val="center"/>
              <w:rPr>
                <w:b/>
              </w:rPr>
            </w:pPr>
          </w:p>
        </w:tc>
        <w:tc>
          <w:tcPr>
            <w:tcW w:w="1524" w:type="dxa"/>
          </w:tcPr>
          <w:p w:rsidR="00AD3438" w:rsidRDefault="00AD3438" w:rsidP="0006424E">
            <w:pPr>
              <w:rPr>
                <w:b/>
              </w:rPr>
            </w:pPr>
          </w:p>
        </w:tc>
      </w:tr>
      <w:tr w:rsidR="00AD3438" w:rsidTr="0006424E">
        <w:tc>
          <w:tcPr>
            <w:tcW w:w="675" w:type="dxa"/>
          </w:tcPr>
          <w:p w:rsidR="00AD3438" w:rsidRDefault="00AD3438" w:rsidP="0006424E">
            <w:pPr>
              <w:rPr>
                <w:b/>
              </w:rPr>
            </w:pPr>
          </w:p>
        </w:tc>
        <w:tc>
          <w:tcPr>
            <w:tcW w:w="7371" w:type="dxa"/>
          </w:tcPr>
          <w:p w:rsidR="00AD3438" w:rsidRDefault="00AD3438" w:rsidP="00AD3438">
            <w:pPr>
              <w:jc w:val="both"/>
              <w:rPr>
                <w:b/>
              </w:rPr>
            </w:pPr>
          </w:p>
        </w:tc>
        <w:tc>
          <w:tcPr>
            <w:tcW w:w="284" w:type="dxa"/>
          </w:tcPr>
          <w:p w:rsidR="00AD3438" w:rsidRDefault="00AD3438" w:rsidP="0006424E">
            <w:pPr>
              <w:jc w:val="center"/>
              <w:rPr>
                <w:b/>
              </w:rPr>
            </w:pPr>
          </w:p>
        </w:tc>
        <w:tc>
          <w:tcPr>
            <w:tcW w:w="1524" w:type="dxa"/>
          </w:tcPr>
          <w:p w:rsidR="00AD3438" w:rsidRDefault="00AD3438" w:rsidP="0006424E">
            <w:pPr>
              <w:rPr>
                <w:b/>
              </w:rPr>
            </w:pPr>
          </w:p>
        </w:tc>
      </w:tr>
      <w:tr w:rsidR="00AD3438" w:rsidTr="0006424E">
        <w:tc>
          <w:tcPr>
            <w:tcW w:w="675" w:type="dxa"/>
          </w:tcPr>
          <w:p w:rsidR="00AD3438" w:rsidRDefault="00AD3438" w:rsidP="0006424E">
            <w:pPr>
              <w:rPr>
                <w:b/>
              </w:rPr>
            </w:pPr>
            <w:r>
              <w:rPr>
                <w:b/>
              </w:rPr>
              <w:t>9.</w:t>
            </w:r>
          </w:p>
        </w:tc>
        <w:tc>
          <w:tcPr>
            <w:tcW w:w="7371" w:type="dxa"/>
          </w:tcPr>
          <w:p w:rsidR="00AD3438" w:rsidRDefault="00AD3438" w:rsidP="00AD3438">
            <w:pPr>
              <w:jc w:val="both"/>
              <w:rPr>
                <w:b/>
              </w:rPr>
            </w:pPr>
            <w:r>
              <w:rPr>
                <w:b/>
              </w:rPr>
              <w:t>Update on Breakthrough Achievement on Suicide Prevention</w:t>
            </w:r>
          </w:p>
          <w:p w:rsidR="00AD3438" w:rsidRDefault="00AD3438" w:rsidP="00AD3438">
            <w:pPr>
              <w:jc w:val="both"/>
              <w:rPr>
                <w:b/>
              </w:rPr>
            </w:pPr>
          </w:p>
          <w:p w:rsidR="00AD3438" w:rsidRDefault="00AD3438" w:rsidP="00AD3438">
            <w:pPr>
              <w:jc w:val="both"/>
            </w:pPr>
            <w:r>
              <w:t xml:space="preserve">There had been circulated Report No COG/07/19 by the Head of Health Improvement and the Health Improvement Specialist, Public Health, NHS Highland, on behalf of </w:t>
            </w:r>
            <w:r w:rsidRPr="00730983">
              <w:t xml:space="preserve">Ch </w:t>
            </w:r>
            <w:r>
              <w:t>Supt Macdonald, Police Scotland.</w:t>
            </w:r>
          </w:p>
          <w:p w:rsidR="004518E9" w:rsidRDefault="004518E9" w:rsidP="00AD3438">
            <w:pPr>
              <w:jc w:val="both"/>
            </w:pPr>
          </w:p>
          <w:p w:rsidR="00601E02" w:rsidRDefault="004518E9" w:rsidP="00601E02">
            <w:pPr>
              <w:jc w:val="both"/>
            </w:pPr>
            <w:r>
              <w:lastRenderedPageBreak/>
              <w:t>Following discussion</w:t>
            </w:r>
            <w:r w:rsidR="00933858">
              <w:t xml:space="preserve">, particularly on </w:t>
            </w:r>
            <w:r w:rsidR="00E3028F">
              <w:t>t</w:t>
            </w:r>
            <w:r>
              <w:t>he wider mental health training and activity taking place in partner organisations</w:t>
            </w:r>
            <w:r w:rsidR="00933858">
              <w:t xml:space="preserve"> and</w:t>
            </w:r>
            <w:r w:rsidR="00E3028F">
              <w:t xml:space="preserve"> </w:t>
            </w:r>
            <w:r>
              <w:t>how to reach out to older children/young adults</w:t>
            </w:r>
            <w:r w:rsidR="00933858">
              <w:t xml:space="preserve">, </w:t>
            </w:r>
            <w:r>
              <w:t>the Group:</w:t>
            </w:r>
          </w:p>
          <w:p w:rsidR="00601E02" w:rsidRDefault="00601E02" w:rsidP="00601E02">
            <w:pPr>
              <w:jc w:val="both"/>
            </w:pPr>
          </w:p>
          <w:p w:rsidR="00AD3438" w:rsidRDefault="00AD3438" w:rsidP="00B16D51">
            <w:pPr>
              <w:numPr>
                <w:ilvl w:val="0"/>
                <w:numId w:val="20"/>
              </w:numPr>
              <w:jc w:val="both"/>
            </w:pPr>
            <w:r>
              <w:rPr>
                <w:b/>
              </w:rPr>
              <w:t xml:space="preserve">NOTED </w:t>
            </w:r>
            <w:r>
              <w:t>progress with the breakthrough achievement on suicide prevention;</w:t>
            </w:r>
          </w:p>
          <w:p w:rsidR="00196EA1" w:rsidRDefault="00196EA1" w:rsidP="00B16D51">
            <w:pPr>
              <w:numPr>
                <w:ilvl w:val="0"/>
                <w:numId w:val="20"/>
              </w:numPr>
              <w:jc w:val="both"/>
            </w:pPr>
            <w:r>
              <w:rPr>
                <w:b/>
              </w:rPr>
              <w:t>NOTED</w:t>
            </w:r>
            <w:r>
              <w:t xml:space="preserve"> tha</w:t>
            </w:r>
            <w:r w:rsidR="00190E1F">
              <w:t xml:space="preserve">t wider </w:t>
            </w:r>
            <w:r>
              <w:t xml:space="preserve">issues in relation to mental health and wellbeing were a matter for the </w:t>
            </w:r>
            <w:r w:rsidR="004518E9">
              <w:t>associated</w:t>
            </w:r>
            <w:r>
              <w:t xml:space="preserve"> H</w:t>
            </w:r>
            <w:r w:rsidR="00190E1F">
              <w:t>ighland Outcome Improvement Plan Delivery Group;</w:t>
            </w:r>
          </w:p>
          <w:p w:rsidR="00AD3438" w:rsidRDefault="006E163C" w:rsidP="00B16D51">
            <w:pPr>
              <w:numPr>
                <w:ilvl w:val="0"/>
                <w:numId w:val="20"/>
              </w:numPr>
              <w:jc w:val="both"/>
            </w:pPr>
            <w:r w:rsidRPr="00073853">
              <w:rPr>
                <w:b/>
              </w:rPr>
              <w:t xml:space="preserve">AGREED </w:t>
            </w:r>
            <w:r w:rsidRPr="00073853">
              <w:t>to support ongoing</w:t>
            </w:r>
            <w:r w:rsidR="00D57F64" w:rsidRPr="00073853">
              <w:t xml:space="preserve"> Suicide Intervention and Prevention Programme (SIPP) training delivered by partnership staff to public and third sector organisations in Highland, and extending the CPP offer of SIPP training to businesses and communities</w:t>
            </w:r>
            <w:r w:rsidR="00AD3438" w:rsidRPr="00073853">
              <w:t>;</w:t>
            </w:r>
          </w:p>
          <w:p w:rsidR="00933858" w:rsidRPr="00073853" w:rsidRDefault="00933858" w:rsidP="00933858">
            <w:pPr>
              <w:numPr>
                <w:ilvl w:val="0"/>
                <w:numId w:val="20"/>
              </w:numPr>
              <w:jc w:val="both"/>
            </w:pPr>
            <w:r>
              <w:rPr>
                <w:b/>
              </w:rPr>
              <w:t>AGREED</w:t>
            </w:r>
            <w:r>
              <w:t>, in relation to extending SIPP training to business and communities, that consideration be given to a targeted approach;</w:t>
            </w:r>
          </w:p>
          <w:p w:rsidR="00AD3438" w:rsidRDefault="006009B2" w:rsidP="00B16D51">
            <w:pPr>
              <w:numPr>
                <w:ilvl w:val="0"/>
                <w:numId w:val="20"/>
              </w:numPr>
              <w:jc w:val="both"/>
            </w:pPr>
            <w:r>
              <w:rPr>
                <w:b/>
              </w:rPr>
              <w:t>AGREED</w:t>
            </w:r>
            <w:r w:rsidR="00073853">
              <w:rPr>
                <w:b/>
              </w:rPr>
              <w:t xml:space="preserve"> </w:t>
            </w:r>
            <w:r w:rsidR="00073853">
              <w:t xml:space="preserve">that the forthcoming SIPP training dates be recirculated and that partners encourage staff within </w:t>
            </w:r>
            <w:r w:rsidR="00AD3438">
              <w:t>their organisations to attend</w:t>
            </w:r>
            <w:r w:rsidR="00D57F64">
              <w:t>;</w:t>
            </w:r>
          </w:p>
          <w:p w:rsidR="00D57F64" w:rsidRDefault="00A94D50" w:rsidP="00B16D51">
            <w:pPr>
              <w:numPr>
                <w:ilvl w:val="0"/>
                <w:numId w:val="20"/>
              </w:numPr>
              <w:jc w:val="both"/>
            </w:pPr>
            <w:r>
              <w:rPr>
                <w:b/>
              </w:rPr>
              <w:t>AGREED</w:t>
            </w:r>
            <w:r w:rsidR="00991D8D">
              <w:rPr>
                <w:b/>
              </w:rPr>
              <w:t xml:space="preserve"> </w:t>
            </w:r>
            <w:r w:rsidR="00991D8D">
              <w:t>to re-publicise the suicide prevention app on partners’ social media channels</w:t>
            </w:r>
            <w:r w:rsidR="00762549">
              <w:t xml:space="preserve"> and that consideration be given to</w:t>
            </w:r>
            <w:r w:rsidR="00376448">
              <w:t xml:space="preserve"> providing awareness-raising sessions at team meetings;</w:t>
            </w:r>
            <w:r w:rsidR="00601E02">
              <w:t xml:space="preserve"> and</w:t>
            </w:r>
          </w:p>
          <w:p w:rsidR="00991D8D" w:rsidRPr="006009B2" w:rsidRDefault="00991D8D" w:rsidP="00601E02">
            <w:pPr>
              <w:numPr>
                <w:ilvl w:val="0"/>
                <w:numId w:val="20"/>
              </w:numPr>
              <w:jc w:val="both"/>
            </w:pPr>
            <w:r w:rsidRPr="00601E02">
              <w:rPr>
                <w:b/>
              </w:rPr>
              <w:t>AGREED</w:t>
            </w:r>
            <w:r>
              <w:t xml:space="preserve"> that, in terms of reporting, it would be helpful to</w:t>
            </w:r>
            <w:r w:rsidR="0017325D">
              <w:t xml:space="preserve"> capture the </w:t>
            </w:r>
            <w:r>
              <w:t>wider mental health training and activity taking place across partner organisation</w:t>
            </w:r>
            <w:r w:rsidR="0017325D">
              <w:t>s</w:t>
            </w:r>
            <w:r w:rsidR="00601E02">
              <w:t>.</w:t>
            </w:r>
          </w:p>
        </w:tc>
        <w:tc>
          <w:tcPr>
            <w:tcW w:w="284" w:type="dxa"/>
          </w:tcPr>
          <w:p w:rsidR="00AD3438" w:rsidRDefault="00AD3438" w:rsidP="0006424E">
            <w:pPr>
              <w:jc w:val="center"/>
              <w:rPr>
                <w:b/>
              </w:rPr>
            </w:pPr>
          </w:p>
        </w:tc>
        <w:tc>
          <w:tcPr>
            <w:tcW w:w="1524" w:type="dxa"/>
          </w:tcPr>
          <w:p w:rsidR="00AD3438" w:rsidRDefault="00AD3438" w:rsidP="0006424E">
            <w:pPr>
              <w:rPr>
                <w:b/>
              </w:rPr>
            </w:pPr>
          </w:p>
          <w:p w:rsidR="00601E02" w:rsidRDefault="00601E02" w:rsidP="0006424E">
            <w:pPr>
              <w:rPr>
                <w:b/>
              </w:rPr>
            </w:pPr>
          </w:p>
          <w:p w:rsidR="00601E02" w:rsidRDefault="00601E02" w:rsidP="0006424E">
            <w:pPr>
              <w:rPr>
                <w:b/>
              </w:rPr>
            </w:pPr>
          </w:p>
          <w:p w:rsidR="00601E02" w:rsidRDefault="00601E02" w:rsidP="0006424E">
            <w:pPr>
              <w:rPr>
                <w:b/>
              </w:rPr>
            </w:pPr>
          </w:p>
          <w:p w:rsidR="00601E02" w:rsidRDefault="00601E02" w:rsidP="0006424E">
            <w:pPr>
              <w:rPr>
                <w:b/>
              </w:rPr>
            </w:pPr>
          </w:p>
          <w:p w:rsidR="00601E02" w:rsidRDefault="00601E02" w:rsidP="0006424E">
            <w:pPr>
              <w:rPr>
                <w:b/>
              </w:rPr>
            </w:pPr>
          </w:p>
          <w:p w:rsidR="00601E02" w:rsidRDefault="00601E02" w:rsidP="0006424E">
            <w:pPr>
              <w:rPr>
                <w:b/>
              </w:rPr>
            </w:pPr>
          </w:p>
          <w:p w:rsidR="00601E02" w:rsidRDefault="00601E02" w:rsidP="0006424E">
            <w:pPr>
              <w:rPr>
                <w:b/>
              </w:rPr>
            </w:pPr>
          </w:p>
          <w:p w:rsidR="00601E02" w:rsidRDefault="00601E02" w:rsidP="0006424E">
            <w:pPr>
              <w:rPr>
                <w:b/>
              </w:rPr>
            </w:pPr>
          </w:p>
          <w:p w:rsidR="00601E02" w:rsidRDefault="00601E02" w:rsidP="0006424E">
            <w:pPr>
              <w:rPr>
                <w:b/>
              </w:rPr>
            </w:pPr>
          </w:p>
          <w:p w:rsidR="00601E02" w:rsidRDefault="00601E02" w:rsidP="0006424E">
            <w:pPr>
              <w:rPr>
                <w:b/>
              </w:rPr>
            </w:pPr>
          </w:p>
          <w:p w:rsidR="00601E02" w:rsidRDefault="00601E02" w:rsidP="0006424E">
            <w:pPr>
              <w:rPr>
                <w:b/>
              </w:rPr>
            </w:pPr>
          </w:p>
          <w:p w:rsidR="00601E02" w:rsidRDefault="00601E02" w:rsidP="0006424E">
            <w:pPr>
              <w:rPr>
                <w:b/>
              </w:rPr>
            </w:pPr>
          </w:p>
          <w:p w:rsidR="00601E02" w:rsidRDefault="00601E02" w:rsidP="0006424E">
            <w:pPr>
              <w:rPr>
                <w:b/>
              </w:rPr>
            </w:pPr>
          </w:p>
          <w:p w:rsidR="00601E02" w:rsidRDefault="00601E02" w:rsidP="0006424E">
            <w:pPr>
              <w:rPr>
                <w:b/>
              </w:rPr>
            </w:pPr>
          </w:p>
          <w:p w:rsidR="00601E02" w:rsidRDefault="00601E02" w:rsidP="0006424E">
            <w:pPr>
              <w:rPr>
                <w:b/>
              </w:rPr>
            </w:pPr>
          </w:p>
          <w:p w:rsidR="00601E02" w:rsidRDefault="00601E02" w:rsidP="0006424E">
            <w:pPr>
              <w:rPr>
                <w:b/>
              </w:rPr>
            </w:pPr>
            <w:r>
              <w:rPr>
                <w:b/>
              </w:rPr>
              <w:t>CS</w:t>
            </w:r>
          </w:p>
          <w:p w:rsidR="00601E02" w:rsidRDefault="00601E02" w:rsidP="0006424E">
            <w:pPr>
              <w:rPr>
                <w:b/>
              </w:rPr>
            </w:pPr>
          </w:p>
          <w:p w:rsidR="00601E02" w:rsidRDefault="00601E02" w:rsidP="0006424E">
            <w:pPr>
              <w:rPr>
                <w:b/>
              </w:rPr>
            </w:pPr>
          </w:p>
          <w:p w:rsidR="00601E02" w:rsidRDefault="00601E02" w:rsidP="0006424E">
            <w:pPr>
              <w:rPr>
                <w:b/>
              </w:rPr>
            </w:pPr>
          </w:p>
          <w:p w:rsidR="00601E02" w:rsidRDefault="00601E02" w:rsidP="0006424E">
            <w:pPr>
              <w:rPr>
                <w:b/>
              </w:rPr>
            </w:pPr>
          </w:p>
          <w:p w:rsidR="00D652C6" w:rsidRDefault="00601E02" w:rsidP="0006424E">
            <w:pPr>
              <w:rPr>
                <w:b/>
              </w:rPr>
            </w:pPr>
            <w:r>
              <w:rPr>
                <w:b/>
              </w:rPr>
              <w:t>CS</w:t>
            </w:r>
          </w:p>
          <w:p w:rsidR="00D652C6" w:rsidRDefault="00D652C6" w:rsidP="0006424E">
            <w:pPr>
              <w:rPr>
                <w:b/>
              </w:rPr>
            </w:pPr>
          </w:p>
          <w:p w:rsidR="00D652C6" w:rsidRDefault="00D652C6" w:rsidP="0006424E">
            <w:pPr>
              <w:rPr>
                <w:b/>
              </w:rPr>
            </w:pPr>
          </w:p>
          <w:p w:rsidR="00601E02" w:rsidRDefault="00D652C6" w:rsidP="0006424E">
            <w:pPr>
              <w:rPr>
                <w:b/>
              </w:rPr>
            </w:pPr>
            <w:r>
              <w:rPr>
                <w:b/>
              </w:rPr>
              <w:t>CS</w:t>
            </w:r>
            <w:r w:rsidR="00601E02">
              <w:rPr>
                <w:b/>
              </w:rPr>
              <w:t>/MM</w:t>
            </w:r>
            <w:r w:rsidR="00933858">
              <w:rPr>
                <w:b/>
              </w:rPr>
              <w:t>/</w:t>
            </w:r>
            <w:r w:rsidR="00601E02">
              <w:rPr>
                <w:b/>
              </w:rPr>
              <w:t>All</w:t>
            </w:r>
          </w:p>
          <w:p w:rsidR="00601E02" w:rsidRDefault="00601E02" w:rsidP="0006424E">
            <w:pPr>
              <w:rPr>
                <w:b/>
              </w:rPr>
            </w:pPr>
          </w:p>
          <w:p w:rsidR="00933858" w:rsidRDefault="00933858" w:rsidP="0006424E">
            <w:pPr>
              <w:rPr>
                <w:b/>
              </w:rPr>
            </w:pPr>
          </w:p>
          <w:p w:rsidR="00601E02" w:rsidRDefault="00601E02" w:rsidP="0006424E">
            <w:pPr>
              <w:rPr>
                <w:b/>
              </w:rPr>
            </w:pPr>
            <w:r>
              <w:rPr>
                <w:b/>
              </w:rPr>
              <w:t>All</w:t>
            </w:r>
          </w:p>
          <w:p w:rsidR="00601E02" w:rsidRDefault="00601E02" w:rsidP="0006424E">
            <w:pPr>
              <w:rPr>
                <w:b/>
              </w:rPr>
            </w:pPr>
          </w:p>
          <w:p w:rsidR="00601E02" w:rsidRDefault="00601E02" w:rsidP="0006424E">
            <w:pPr>
              <w:rPr>
                <w:b/>
              </w:rPr>
            </w:pPr>
          </w:p>
          <w:p w:rsidR="00601E02" w:rsidRDefault="00601E02" w:rsidP="0006424E">
            <w:pPr>
              <w:rPr>
                <w:b/>
              </w:rPr>
            </w:pPr>
          </w:p>
          <w:p w:rsidR="00601E02" w:rsidRDefault="00601E02" w:rsidP="0006424E">
            <w:pPr>
              <w:rPr>
                <w:b/>
              </w:rPr>
            </w:pPr>
            <w:r>
              <w:rPr>
                <w:b/>
              </w:rPr>
              <w:t>CS</w:t>
            </w:r>
          </w:p>
        </w:tc>
      </w:tr>
      <w:tr w:rsidR="006009B2" w:rsidTr="0006424E">
        <w:tc>
          <w:tcPr>
            <w:tcW w:w="675" w:type="dxa"/>
          </w:tcPr>
          <w:p w:rsidR="006009B2" w:rsidRDefault="006009B2" w:rsidP="0006424E">
            <w:pPr>
              <w:rPr>
                <w:b/>
              </w:rPr>
            </w:pPr>
          </w:p>
        </w:tc>
        <w:tc>
          <w:tcPr>
            <w:tcW w:w="7371" w:type="dxa"/>
          </w:tcPr>
          <w:p w:rsidR="006009B2" w:rsidRDefault="006009B2" w:rsidP="00AD3438">
            <w:pPr>
              <w:jc w:val="both"/>
              <w:rPr>
                <w:b/>
              </w:rPr>
            </w:pPr>
          </w:p>
        </w:tc>
        <w:tc>
          <w:tcPr>
            <w:tcW w:w="284" w:type="dxa"/>
          </w:tcPr>
          <w:p w:rsidR="006009B2" w:rsidRDefault="006009B2" w:rsidP="0006424E">
            <w:pPr>
              <w:jc w:val="center"/>
              <w:rPr>
                <w:b/>
              </w:rPr>
            </w:pPr>
          </w:p>
        </w:tc>
        <w:tc>
          <w:tcPr>
            <w:tcW w:w="1524" w:type="dxa"/>
          </w:tcPr>
          <w:p w:rsidR="006009B2" w:rsidRDefault="006009B2" w:rsidP="0006424E">
            <w:pPr>
              <w:rPr>
                <w:b/>
              </w:rPr>
            </w:pPr>
          </w:p>
        </w:tc>
      </w:tr>
      <w:tr w:rsidR="006009B2" w:rsidTr="0006424E">
        <w:tc>
          <w:tcPr>
            <w:tcW w:w="675" w:type="dxa"/>
          </w:tcPr>
          <w:p w:rsidR="006009B2" w:rsidRDefault="006009B2" w:rsidP="006009B2">
            <w:pPr>
              <w:jc w:val="both"/>
              <w:rPr>
                <w:b/>
              </w:rPr>
            </w:pPr>
            <w:r>
              <w:rPr>
                <w:b/>
              </w:rPr>
              <w:t>10.</w:t>
            </w:r>
          </w:p>
        </w:tc>
        <w:tc>
          <w:tcPr>
            <w:tcW w:w="7371" w:type="dxa"/>
          </w:tcPr>
          <w:p w:rsidR="006009B2" w:rsidRDefault="006009B2" w:rsidP="006009B2">
            <w:pPr>
              <w:jc w:val="both"/>
              <w:rPr>
                <w:b/>
              </w:rPr>
            </w:pPr>
            <w:r>
              <w:rPr>
                <w:b/>
              </w:rPr>
              <w:t>Minutes of Community Planning Board</w:t>
            </w:r>
          </w:p>
          <w:p w:rsidR="006009B2" w:rsidRDefault="006009B2" w:rsidP="006009B2">
            <w:pPr>
              <w:jc w:val="both"/>
              <w:rPr>
                <w:b/>
              </w:rPr>
            </w:pPr>
          </w:p>
          <w:p w:rsidR="006009B2" w:rsidRPr="00165BBE" w:rsidRDefault="006009B2" w:rsidP="006009B2">
            <w:pPr>
              <w:jc w:val="both"/>
            </w:pPr>
            <w:r w:rsidRPr="00F33AE2">
              <w:t>The draft Minutes of the Community Planning Board held on</w:t>
            </w:r>
            <w:r>
              <w:t xml:space="preserve"> 21 March 2019</w:t>
            </w:r>
            <w:r w:rsidR="00165BBE">
              <w:t xml:space="preserve"> were </w:t>
            </w:r>
            <w:r w:rsidR="00165BBE">
              <w:rPr>
                <w:b/>
              </w:rPr>
              <w:t>NOTED</w:t>
            </w:r>
            <w:r w:rsidR="00165BBE">
              <w:t>.</w:t>
            </w:r>
          </w:p>
          <w:p w:rsidR="004C76D7" w:rsidRDefault="004C76D7" w:rsidP="006009B2">
            <w:pPr>
              <w:jc w:val="both"/>
            </w:pPr>
          </w:p>
          <w:p w:rsidR="00165BBE" w:rsidRDefault="004C76D7" w:rsidP="006009B2">
            <w:pPr>
              <w:jc w:val="both"/>
            </w:pPr>
            <w:r>
              <w:t>In relation to item 3 – Talent Attraction and Retention – the Regional Skills Planning Lead (North)</w:t>
            </w:r>
            <w:r w:rsidR="00DC2933">
              <w:t>, SDS,</w:t>
            </w:r>
            <w:r>
              <w:t xml:space="preserve"> emphasised the importance of S</w:t>
            </w:r>
            <w:r w:rsidR="00E1712E">
              <w:t xml:space="preserve">DS </w:t>
            </w:r>
            <w:r>
              <w:t>being included in any proposal to establish a taskforce.  It was added that</w:t>
            </w:r>
            <w:r w:rsidR="00E1712E">
              <w:t xml:space="preserve"> she had raised the issue of SDS representation on the Community Planning Board within</w:t>
            </w:r>
            <w:r w:rsidR="00E23946">
              <w:t xml:space="preserve"> the</w:t>
            </w:r>
            <w:r w:rsidR="00E1712E">
              <w:t xml:space="preserve"> organisation, the previous representative’s term on the SDS Board having come to an end.</w:t>
            </w:r>
          </w:p>
          <w:p w:rsidR="00165BBE" w:rsidRDefault="00165BBE" w:rsidP="006009B2">
            <w:pPr>
              <w:jc w:val="both"/>
            </w:pPr>
          </w:p>
          <w:p w:rsidR="00165BBE" w:rsidRPr="00165BBE" w:rsidRDefault="00DC2933" w:rsidP="006009B2">
            <w:pPr>
              <w:jc w:val="both"/>
            </w:pPr>
            <w:r>
              <w:t xml:space="preserve">The Group </w:t>
            </w:r>
            <w:r w:rsidR="00165BBE">
              <w:rPr>
                <w:b/>
              </w:rPr>
              <w:t>AGREED</w:t>
            </w:r>
            <w:r w:rsidR="00165BBE">
              <w:t xml:space="preserve"> that the Chair would liaise with the</w:t>
            </w:r>
            <w:r>
              <w:t xml:space="preserve"> Head of Universities, Education and Skills, HIE, to</w:t>
            </w:r>
            <w:r w:rsidR="006573E6">
              <w:t xml:space="preserve"> ensure</w:t>
            </w:r>
            <w:r>
              <w:t xml:space="preserve"> that SDS was included in any proposal to establish a taskforce. </w:t>
            </w:r>
          </w:p>
          <w:p w:rsidR="00E84D6F" w:rsidRDefault="00E84D6F" w:rsidP="006009B2">
            <w:pPr>
              <w:jc w:val="both"/>
            </w:pPr>
          </w:p>
          <w:p w:rsidR="00E84D6F" w:rsidRDefault="00E84D6F" w:rsidP="006009B2">
            <w:pPr>
              <w:jc w:val="both"/>
            </w:pPr>
            <w:r>
              <w:t>In relation to item</w:t>
            </w:r>
            <w:r w:rsidR="00E1712E">
              <w:t>s 6 and 7 - Highland Outcome Improvement Plan: Interim Performance Report and Best Value Assurance Report</w:t>
            </w:r>
            <w:r w:rsidR="00C9184E">
              <w:t xml:space="preserve"> (BVAR)</w:t>
            </w:r>
            <w:r w:rsidR="00E1712E">
              <w:t xml:space="preserve"> of Highland Council – the Corporate Audit a</w:t>
            </w:r>
            <w:r>
              <w:t>nd Performance Manager, Highland Council</w:t>
            </w:r>
            <w:r w:rsidR="00E1712E">
              <w:t>, highlighted that both reports</w:t>
            </w:r>
            <w:r w:rsidR="00E23946">
              <w:t xml:space="preserve"> were with the external auditors for the</w:t>
            </w:r>
            <w:r w:rsidR="00C9184E">
              <w:t xml:space="preserve"> Council’s BVAR </w:t>
            </w:r>
            <w:r w:rsidR="00E23946">
              <w:t>and</w:t>
            </w:r>
            <w:r w:rsidR="00165BBE">
              <w:t xml:space="preserve"> </w:t>
            </w:r>
            <w:r w:rsidR="00E23946">
              <w:t>positive feedback had</w:t>
            </w:r>
            <w:r w:rsidR="00165BBE">
              <w:t xml:space="preserve"> already</w:t>
            </w:r>
            <w:r w:rsidR="00E23946">
              <w:t xml:space="preserve"> been received in respect of the Interim Performance Repo</w:t>
            </w:r>
            <w:r w:rsidR="00C9184E">
              <w:t>rt.</w:t>
            </w:r>
          </w:p>
          <w:p w:rsidR="00E84D6F" w:rsidRDefault="00E84D6F" w:rsidP="006009B2">
            <w:pPr>
              <w:jc w:val="both"/>
            </w:pPr>
          </w:p>
          <w:p w:rsidR="00E84D6F" w:rsidRDefault="00E23946" w:rsidP="006009B2">
            <w:pPr>
              <w:jc w:val="both"/>
            </w:pPr>
            <w:r>
              <w:lastRenderedPageBreak/>
              <w:t>She reminded partners that external assessment of the CPP was being carried out as part of the Council’</w:t>
            </w:r>
            <w:r w:rsidR="00C9184E">
              <w:t xml:space="preserve">s BVAR </w:t>
            </w:r>
            <w:r>
              <w:t xml:space="preserve">and auditors would </w:t>
            </w:r>
            <w:proofErr w:type="gramStart"/>
            <w:r>
              <w:t>be in attendance at</w:t>
            </w:r>
            <w:proofErr w:type="gramEnd"/>
            <w:r>
              <w:t xml:space="preserve"> the June Board.  In addition,</w:t>
            </w:r>
            <w:r w:rsidR="00C9184E">
              <w:t xml:space="preserve"> </w:t>
            </w:r>
            <w:r>
              <w:t>several senior officers would be interviewed.  It was emp</w:t>
            </w:r>
            <w:r w:rsidR="00C9184E">
              <w:t>hasised that whilst it was the Council’s BVAR, all statutory partners</w:t>
            </w:r>
            <w:r w:rsidR="00165BBE">
              <w:t xml:space="preserve"> were in the frame for scrutiny in terms of delivering on their statutory duty in respect of community planning.</w:t>
            </w:r>
          </w:p>
          <w:p w:rsidR="00C9184E" w:rsidRDefault="00C9184E" w:rsidP="006009B2">
            <w:pPr>
              <w:jc w:val="both"/>
            </w:pPr>
          </w:p>
          <w:p w:rsidR="00DC2933" w:rsidRPr="00DC2933" w:rsidRDefault="00DC2933" w:rsidP="006009B2">
            <w:pPr>
              <w:jc w:val="both"/>
            </w:pPr>
            <w:r>
              <w:t xml:space="preserve">The Group </w:t>
            </w:r>
            <w:r>
              <w:rPr>
                <w:b/>
              </w:rPr>
              <w:t>NOTED</w:t>
            </w:r>
            <w:r>
              <w:t xml:space="preserve"> the position.</w:t>
            </w:r>
          </w:p>
        </w:tc>
        <w:tc>
          <w:tcPr>
            <w:tcW w:w="284" w:type="dxa"/>
          </w:tcPr>
          <w:p w:rsidR="006009B2" w:rsidRDefault="006009B2" w:rsidP="006009B2">
            <w:pPr>
              <w:jc w:val="center"/>
              <w:rPr>
                <w:b/>
              </w:rPr>
            </w:pPr>
          </w:p>
        </w:tc>
        <w:tc>
          <w:tcPr>
            <w:tcW w:w="1524" w:type="dxa"/>
          </w:tcPr>
          <w:p w:rsidR="006009B2" w:rsidRDefault="006009B2" w:rsidP="006009B2">
            <w:pPr>
              <w:rPr>
                <w:b/>
              </w:rPr>
            </w:pPr>
          </w:p>
          <w:p w:rsidR="00DC2933" w:rsidRDefault="00DC2933" w:rsidP="006009B2">
            <w:pPr>
              <w:rPr>
                <w:b/>
              </w:rPr>
            </w:pPr>
          </w:p>
          <w:p w:rsidR="00DC2933" w:rsidRDefault="00DC2933" w:rsidP="006009B2">
            <w:pPr>
              <w:rPr>
                <w:b/>
              </w:rPr>
            </w:pPr>
          </w:p>
          <w:p w:rsidR="00DC2933" w:rsidRDefault="00DC2933" w:rsidP="006009B2">
            <w:pPr>
              <w:rPr>
                <w:b/>
              </w:rPr>
            </w:pPr>
          </w:p>
          <w:p w:rsidR="00DC2933" w:rsidRDefault="00DC2933" w:rsidP="006009B2">
            <w:pPr>
              <w:rPr>
                <w:b/>
              </w:rPr>
            </w:pPr>
          </w:p>
          <w:p w:rsidR="00DC2933" w:rsidRDefault="00DC2933" w:rsidP="006009B2">
            <w:pPr>
              <w:rPr>
                <w:b/>
              </w:rPr>
            </w:pPr>
          </w:p>
          <w:p w:rsidR="00DC2933" w:rsidRDefault="00DC2933" w:rsidP="006009B2">
            <w:pPr>
              <w:rPr>
                <w:b/>
              </w:rPr>
            </w:pPr>
          </w:p>
          <w:p w:rsidR="00DC2933" w:rsidRDefault="00DC2933" w:rsidP="006009B2">
            <w:pPr>
              <w:rPr>
                <w:b/>
              </w:rPr>
            </w:pPr>
          </w:p>
          <w:p w:rsidR="00DC2933" w:rsidRDefault="00DC2933" w:rsidP="006009B2">
            <w:pPr>
              <w:rPr>
                <w:b/>
              </w:rPr>
            </w:pPr>
          </w:p>
          <w:p w:rsidR="00DC2933" w:rsidRDefault="00DC2933" w:rsidP="006009B2">
            <w:pPr>
              <w:rPr>
                <w:b/>
              </w:rPr>
            </w:pPr>
          </w:p>
          <w:p w:rsidR="00DC2933" w:rsidRDefault="00DC2933" w:rsidP="006009B2">
            <w:pPr>
              <w:rPr>
                <w:b/>
              </w:rPr>
            </w:pPr>
          </w:p>
          <w:p w:rsidR="00DC2933" w:rsidRDefault="00DC2933" w:rsidP="006009B2">
            <w:pPr>
              <w:rPr>
                <w:b/>
              </w:rPr>
            </w:pPr>
          </w:p>
          <w:p w:rsidR="00DC2933" w:rsidRDefault="00DC2933" w:rsidP="006009B2">
            <w:pPr>
              <w:rPr>
                <w:b/>
              </w:rPr>
            </w:pPr>
          </w:p>
          <w:p w:rsidR="00DC2933" w:rsidRDefault="00DC2933" w:rsidP="006009B2">
            <w:pPr>
              <w:rPr>
                <w:b/>
              </w:rPr>
            </w:pPr>
            <w:r>
              <w:rPr>
                <w:b/>
              </w:rPr>
              <w:t>JG</w:t>
            </w:r>
          </w:p>
        </w:tc>
      </w:tr>
      <w:tr w:rsidR="006009B2" w:rsidTr="0006424E">
        <w:tc>
          <w:tcPr>
            <w:tcW w:w="675" w:type="dxa"/>
          </w:tcPr>
          <w:p w:rsidR="006009B2" w:rsidRDefault="006009B2" w:rsidP="006009B2">
            <w:pPr>
              <w:jc w:val="both"/>
              <w:rPr>
                <w:b/>
              </w:rPr>
            </w:pPr>
          </w:p>
        </w:tc>
        <w:tc>
          <w:tcPr>
            <w:tcW w:w="7371" w:type="dxa"/>
          </w:tcPr>
          <w:p w:rsidR="006009B2" w:rsidRDefault="006009B2" w:rsidP="006009B2">
            <w:pPr>
              <w:jc w:val="both"/>
              <w:rPr>
                <w:b/>
              </w:rPr>
            </w:pPr>
          </w:p>
        </w:tc>
        <w:tc>
          <w:tcPr>
            <w:tcW w:w="284" w:type="dxa"/>
          </w:tcPr>
          <w:p w:rsidR="006009B2" w:rsidRDefault="006009B2" w:rsidP="006009B2">
            <w:pPr>
              <w:jc w:val="center"/>
              <w:rPr>
                <w:b/>
              </w:rPr>
            </w:pPr>
          </w:p>
        </w:tc>
        <w:tc>
          <w:tcPr>
            <w:tcW w:w="1524" w:type="dxa"/>
          </w:tcPr>
          <w:p w:rsidR="006009B2" w:rsidRDefault="006009B2" w:rsidP="006009B2">
            <w:pPr>
              <w:rPr>
                <w:b/>
              </w:rPr>
            </w:pPr>
          </w:p>
        </w:tc>
      </w:tr>
      <w:tr w:rsidR="006009B2" w:rsidTr="0006424E">
        <w:tc>
          <w:tcPr>
            <w:tcW w:w="675" w:type="dxa"/>
          </w:tcPr>
          <w:p w:rsidR="006009B2" w:rsidRDefault="006009B2" w:rsidP="006009B2">
            <w:pPr>
              <w:jc w:val="both"/>
              <w:rPr>
                <w:b/>
              </w:rPr>
            </w:pPr>
            <w:r>
              <w:rPr>
                <w:b/>
              </w:rPr>
              <w:t>11.</w:t>
            </w:r>
          </w:p>
        </w:tc>
        <w:tc>
          <w:tcPr>
            <w:tcW w:w="7371" w:type="dxa"/>
          </w:tcPr>
          <w:p w:rsidR="006009B2" w:rsidRDefault="006009B2" w:rsidP="006009B2">
            <w:pPr>
              <w:jc w:val="both"/>
              <w:rPr>
                <w:b/>
              </w:rPr>
            </w:pPr>
            <w:r>
              <w:rPr>
                <w:b/>
              </w:rPr>
              <w:t>Future Agenda Items</w:t>
            </w:r>
          </w:p>
          <w:p w:rsidR="006009B2" w:rsidRDefault="006009B2" w:rsidP="006009B2">
            <w:pPr>
              <w:jc w:val="both"/>
              <w:rPr>
                <w:b/>
              </w:rPr>
            </w:pPr>
          </w:p>
          <w:p w:rsidR="006009B2" w:rsidRPr="00513AC4" w:rsidRDefault="006009B2" w:rsidP="006009B2">
            <w:pPr>
              <w:jc w:val="both"/>
            </w:pPr>
            <w:r>
              <w:t xml:space="preserve">The Group </w:t>
            </w:r>
            <w:r>
              <w:rPr>
                <w:b/>
              </w:rPr>
              <w:t>AGREED</w:t>
            </w:r>
            <w:r w:rsidR="00513AC4">
              <w:rPr>
                <w:b/>
              </w:rPr>
              <w:t xml:space="preserve"> </w:t>
            </w:r>
            <w:r w:rsidR="00513AC4">
              <w:t>the following:</w:t>
            </w:r>
          </w:p>
          <w:p w:rsidR="006009B2" w:rsidRDefault="006009B2" w:rsidP="006009B2">
            <w:pPr>
              <w:jc w:val="both"/>
              <w:rPr>
                <w:b/>
              </w:rPr>
            </w:pPr>
          </w:p>
          <w:p w:rsidR="006009B2" w:rsidRDefault="006009B2" w:rsidP="006009B2">
            <w:pPr>
              <w:jc w:val="both"/>
              <w:rPr>
                <w:b/>
              </w:rPr>
            </w:pPr>
            <w:r>
              <w:rPr>
                <w:b/>
              </w:rPr>
              <w:t>Community Planning Board – items proposed for 20 June 2019</w:t>
            </w:r>
          </w:p>
        </w:tc>
        <w:tc>
          <w:tcPr>
            <w:tcW w:w="284" w:type="dxa"/>
          </w:tcPr>
          <w:p w:rsidR="006009B2" w:rsidRDefault="006009B2" w:rsidP="006009B2">
            <w:pPr>
              <w:jc w:val="center"/>
              <w:rPr>
                <w:b/>
              </w:rPr>
            </w:pPr>
          </w:p>
        </w:tc>
        <w:tc>
          <w:tcPr>
            <w:tcW w:w="1524" w:type="dxa"/>
          </w:tcPr>
          <w:p w:rsidR="006009B2" w:rsidRDefault="006009B2" w:rsidP="006009B2">
            <w:pPr>
              <w:rPr>
                <w:b/>
              </w:rPr>
            </w:pPr>
          </w:p>
        </w:tc>
      </w:tr>
      <w:tr w:rsidR="00513AC4" w:rsidTr="0006424E">
        <w:tc>
          <w:tcPr>
            <w:tcW w:w="675" w:type="dxa"/>
          </w:tcPr>
          <w:p w:rsidR="00513AC4" w:rsidRDefault="00513AC4" w:rsidP="006009B2">
            <w:pPr>
              <w:jc w:val="both"/>
              <w:rPr>
                <w:b/>
              </w:rPr>
            </w:pPr>
          </w:p>
        </w:tc>
        <w:tc>
          <w:tcPr>
            <w:tcW w:w="7371" w:type="dxa"/>
          </w:tcPr>
          <w:p w:rsidR="00513AC4" w:rsidRDefault="00513AC4" w:rsidP="006009B2">
            <w:pPr>
              <w:jc w:val="both"/>
              <w:rPr>
                <w:b/>
              </w:rPr>
            </w:pPr>
          </w:p>
        </w:tc>
        <w:tc>
          <w:tcPr>
            <w:tcW w:w="284" w:type="dxa"/>
          </w:tcPr>
          <w:p w:rsidR="00513AC4" w:rsidRDefault="00513AC4" w:rsidP="006009B2">
            <w:pPr>
              <w:jc w:val="center"/>
              <w:rPr>
                <w:b/>
              </w:rPr>
            </w:pPr>
          </w:p>
        </w:tc>
        <w:tc>
          <w:tcPr>
            <w:tcW w:w="1524" w:type="dxa"/>
          </w:tcPr>
          <w:p w:rsidR="00513AC4" w:rsidRDefault="00513AC4" w:rsidP="006009B2">
            <w:pPr>
              <w:rPr>
                <w:b/>
              </w:rPr>
            </w:pPr>
          </w:p>
        </w:tc>
      </w:tr>
      <w:tr w:rsidR="00513AC4" w:rsidTr="0006424E">
        <w:tc>
          <w:tcPr>
            <w:tcW w:w="675" w:type="dxa"/>
          </w:tcPr>
          <w:p w:rsidR="00513AC4" w:rsidRDefault="00513AC4" w:rsidP="00513AC4">
            <w:pPr>
              <w:jc w:val="both"/>
              <w:rPr>
                <w:b/>
              </w:rPr>
            </w:pPr>
          </w:p>
        </w:tc>
        <w:tc>
          <w:tcPr>
            <w:tcW w:w="7371" w:type="dxa"/>
          </w:tcPr>
          <w:p w:rsidR="00513AC4" w:rsidRPr="00306C8C" w:rsidRDefault="00513AC4" w:rsidP="00513AC4">
            <w:pPr>
              <w:pStyle w:val="ListParagraph"/>
              <w:numPr>
                <w:ilvl w:val="0"/>
                <w:numId w:val="18"/>
              </w:numPr>
              <w:jc w:val="both"/>
              <w:rPr>
                <w:b/>
              </w:rPr>
            </w:pPr>
            <w:r>
              <w:t>Developing Community Partnerships</w:t>
            </w:r>
            <w:r w:rsidR="004109A8">
              <w:t xml:space="preserve"> (standing item): </w:t>
            </w:r>
            <w:r>
              <w:t>i) Updates from Chairs; and ii) Update from Chief Officers Group</w:t>
            </w:r>
            <w:r w:rsidR="00DB4515">
              <w:t xml:space="preserve">, including Community Partnership </w:t>
            </w:r>
            <w:r w:rsidR="004D09CA">
              <w:t>R</w:t>
            </w:r>
            <w:r w:rsidR="00DB4515">
              <w:t xml:space="preserve">esourcing and </w:t>
            </w:r>
            <w:r w:rsidR="004D09CA">
              <w:t>P</w:t>
            </w:r>
            <w:r w:rsidR="00DB4515">
              <w:t xml:space="preserve">artnership </w:t>
            </w:r>
            <w:r w:rsidR="004D09CA">
              <w:t>A</w:t>
            </w:r>
            <w:r w:rsidR="00DB4515">
              <w:t>rrangement</w:t>
            </w:r>
            <w:r w:rsidR="004D09CA">
              <w:t>s</w:t>
            </w:r>
          </w:p>
        </w:tc>
        <w:tc>
          <w:tcPr>
            <w:tcW w:w="284" w:type="dxa"/>
          </w:tcPr>
          <w:p w:rsidR="00513AC4" w:rsidRDefault="00513AC4" w:rsidP="00513AC4">
            <w:pPr>
              <w:jc w:val="center"/>
              <w:rPr>
                <w:b/>
              </w:rPr>
            </w:pPr>
          </w:p>
        </w:tc>
        <w:tc>
          <w:tcPr>
            <w:tcW w:w="1524" w:type="dxa"/>
          </w:tcPr>
          <w:p w:rsidR="00513AC4" w:rsidRDefault="00513AC4" w:rsidP="00513AC4">
            <w:pPr>
              <w:rPr>
                <w:b/>
              </w:rPr>
            </w:pPr>
            <w:r>
              <w:rPr>
                <w:b/>
              </w:rPr>
              <w:t>CP Chairs/CP Subgroup</w:t>
            </w:r>
          </w:p>
        </w:tc>
      </w:tr>
      <w:tr w:rsidR="00513AC4" w:rsidTr="0006424E">
        <w:tc>
          <w:tcPr>
            <w:tcW w:w="675" w:type="dxa"/>
          </w:tcPr>
          <w:p w:rsidR="00513AC4" w:rsidRDefault="00513AC4" w:rsidP="00513AC4">
            <w:pPr>
              <w:jc w:val="both"/>
              <w:rPr>
                <w:b/>
              </w:rPr>
            </w:pPr>
          </w:p>
        </w:tc>
        <w:tc>
          <w:tcPr>
            <w:tcW w:w="7371" w:type="dxa"/>
          </w:tcPr>
          <w:p w:rsidR="00513AC4" w:rsidRDefault="00513AC4" w:rsidP="00513AC4">
            <w:pPr>
              <w:pStyle w:val="ListParagraph"/>
              <w:numPr>
                <w:ilvl w:val="0"/>
                <w:numId w:val="18"/>
              </w:numPr>
              <w:jc w:val="both"/>
            </w:pPr>
            <w:r>
              <w:t>Update on preparations for/impact of leaving the European Union</w:t>
            </w:r>
            <w:r w:rsidR="004109A8">
              <w:t xml:space="preserve"> (standing item)</w:t>
            </w:r>
          </w:p>
        </w:tc>
        <w:tc>
          <w:tcPr>
            <w:tcW w:w="284" w:type="dxa"/>
          </w:tcPr>
          <w:p w:rsidR="00513AC4" w:rsidRDefault="00513AC4" w:rsidP="00513AC4">
            <w:pPr>
              <w:jc w:val="center"/>
              <w:rPr>
                <w:b/>
              </w:rPr>
            </w:pPr>
          </w:p>
        </w:tc>
        <w:tc>
          <w:tcPr>
            <w:tcW w:w="1524" w:type="dxa"/>
          </w:tcPr>
          <w:p w:rsidR="00513AC4" w:rsidRDefault="00513AC4" w:rsidP="00513AC4">
            <w:pPr>
              <w:rPr>
                <w:b/>
              </w:rPr>
            </w:pPr>
            <w:r>
              <w:rPr>
                <w:b/>
              </w:rPr>
              <w:t xml:space="preserve">Relevant </w:t>
            </w:r>
            <w:r w:rsidR="008807C6">
              <w:rPr>
                <w:b/>
              </w:rPr>
              <w:t>p</w:t>
            </w:r>
            <w:r>
              <w:rPr>
                <w:b/>
              </w:rPr>
              <w:t>artners</w:t>
            </w:r>
          </w:p>
        </w:tc>
      </w:tr>
      <w:tr w:rsidR="00DB4515" w:rsidTr="0006424E">
        <w:tc>
          <w:tcPr>
            <w:tcW w:w="675" w:type="dxa"/>
          </w:tcPr>
          <w:p w:rsidR="00DB4515" w:rsidRDefault="00DB4515" w:rsidP="00513AC4">
            <w:pPr>
              <w:jc w:val="both"/>
              <w:rPr>
                <w:b/>
              </w:rPr>
            </w:pPr>
          </w:p>
        </w:tc>
        <w:tc>
          <w:tcPr>
            <w:tcW w:w="7371" w:type="dxa"/>
          </w:tcPr>
          <w:p w:rsidR="00DB4515" w:rsidRDefault="00DB4515" w:rsidP="00513AC4">
            <w:pPr>
              <w:pStyle w:val="ListParagraph"/>
              <w:numPr>
                <w:ilvl w:val="0"/>
                <w:numId w:val="18"/>
              </w:numPr>
              <w:jc w:val="both"/>
            </w:pPr>
            <w:r>
              <w:t>Community Asset Reviews</w:t>
            </w:r>
            <w:r w:rsidR="004109A8">
              <w:t xml:space="preserve"> (standing item)</w:t>
            </w:r>
          </w:p>
        </w:tc>
        <w:tc>
          <w:tcPr>
            <w:tcW w:w="284" w:type="dxa"/>
          </w:tcPr>
          <w:p w:rsidR="00DB4515" w:rsidRDefault="00DB4515" w:rsidP="00513AC4">
            <w:pPr>
              <w:jc w:val="center"/>
              <w:rPr>
                <w:b/>
              </w:rPr>
            </w:pPr>
          </w:p>
        </w:tc>
        <w:tc>
          <w:tcPr>
            <w:tcW w:w="1524" w:type="dxa"/>
          </w:tcPr>
          <w:p w:rsidR="00DB4515" w:rsidRDefault="004D09CA" w:rsidP="00513AC4">
            <w:pPr>
              <w:rPr>
                <w:b/>
              </w:rPr>
            </w:pPr>
            <w:r>
              <w:rPr>
                <w:b/>
              </w:rPr>
              <w:t>PM</w:t>
            </w:r>
          </w:p>
        </w:tc>
      </w:tr>
      <w:tr w:rsidR="00513AC4" w:rsidTr="0006424E">
        <w:tc>
          <w:tcPr>
            <w:tcW w:w="675" w:type="dxa"/>
          </w:tcPr>
          <w:p w:rsidR="00513AC4" w:rsidRDefault="00513AC4" w:rsidP="00513AC4">
            <w:pPr>
              <w:jc w:val="both"/>
              <w:rPr>
                <w:b/>
              </w:rPr>
            </w:pPr>
          </w:p>
        </w:tc>
        <w:tc>
          <w:tcPr>
            <w:tcW w:w="7371" w:type="dxa"/>
          </w:tcPr>
          <w:p w:rsidR="00513AC4" w:rsidRDefault="00513AC4" w:rsidP="00513AC4">
            <w:pPr>
              <w:pStyle w:val="ListParagraph"/>
              <w:numPr>
                <w:ilvl w:val="0"/>
                <w:numId w:val="18"/>
              </w:numPr>
              <w:jc w:val="both"/>
            </w:pPr>
            <w:r>
              <w:t>Employability of those with an offending history, including consideration of potential breakthrough achievement</w:t>
            </w:r>
          </w:p>
        </w:tc>
        <w:tc>
          <w:tcPr>
            <w:tcW w:w="284" w:type="dxa"/>
          </w:tcPr>
          <w:p w:rsidR="00513AC4" w:rsidRDefault="00513AC4" w:rsidP="00513AC4">
            <w:pPr>
              <w:jc w:val="center"/>
              <w:rPr>
                <w:b/>
              </w:rPr>
            </w:pPr>
          </w:p>
        </w:tc>
        <w:tc>
          <w:tcPr>
            <w:tcW w:w="1524" w:type="dxa"/>
          </w:tcPr>
          <w:p w:rsidR="00513AC4" w:rsidRDefault="00513AC4" w:rsidP="00513AC4">
            <w:pPr>
              <w:rPr>
                <w:b/>
              </w:rPr>
            </w:pPr>
            <w:r>
              <w:rPr>
                <w:b/>
              </w:rPr>
              <w:t>MW</w:t>
            </w:r>
          </w:p>
        </w:tc>
      </w:tr>
      <w:tr w:rsidR="003874E3" w:rsidTr="0006424E">
        <w:tc>
          <w:tcPr>
            <w:tcW w:w="675" w:type="dxa"/>
          </w:tcPr>
          <w:p w:rsidR="003874E3" w:rsidRDefault="003874E3" w:rsidP="00513AC4">
            <w:pPr>
              <w:jc w:val="both"/>
              <w:rPr>
                <w:b/>
              </w:rPr>
            </w:pPr>
          </w:p>
        </w:tc>
        <w:tc>
          <w:tcPr>
            <w:tcW w:w="7371" w:type="dxa"/>
          </w:tcPr>
          <w:p w:rsidR="003874E3" w:rsidRDefault="003874E3" w:rsidP="00513AC4">
            <w:pPr>
              <w:pStyle w:val="ListParagraph"/>
              <w:numPr>
                <w:ilvl w:val="0"/>
                <w:numId w:val="18"/>
              </w:numPr>
              <w:jc w:val="both"/>
            </w:pPr>
            <w:r>
              <w:t>The Historic Environment Skills Investment Plan</w:t>
            </w:r>
          </w:p>
        </w:tc>
        <w:tc>
          <w:tcPr>
            <w:tcW w:w="284" w:type="dxa"/>
          </w:tcPr>
          <w:p w:rsidR="003874E3" w:rsidRDefault="003874E3" w:rsidP="00513AC4">
            <w:pPr>
              <w:jc w:val="center"/>
              <w:rPr>
                <w:b/>
              </w:rPr>
            </w:pPr>
          </w:p>
        </w:tc>
        <w:tc>
          <w:tcPr>
            <w:tcW w:w="1524" w:type="dxa"/>
          </w:tcPr>
          <w:p w:rsidR="003874E3" w:rsidRDefault="003874E3" w:rsidP="00513AC4">
            <w:pPr>
              <w:rPr>
                <w:b/>
              </w:rPr>
            </w:pPr>
            <w:r>
              <w:rPr>
                <w:b/>
              </w:rPr>
              <w:t>SC/SS</w:t>
            </w:r>
          </w:p>
        </w:tc>
      </w:tr>
      <w:tr w:rsidR="004109A8" w:rsidTr="0006424E">
        <w:tc>
          <w:tcPr>
            <w:tcW w:w="675" w:type="dxa"/>
          </w:tcPr>
          <w:p w:rsidR="004109A8" w:rsidRDefault="004109A8" w:rsidP="00513AC4">
            <w:pPr>
              <w:jc w:val="both"/>
              <w:rPr>
                <w:b/>
              </w:rPr>
            </w:pPr>
          </w:p>
        </w:tc>
        <w:tc>
          <w:tcPr>
            <w:tcW w:w="7371" w:type="dxa"/>
          </w:tcPr>
          <w:p w:rsidR="004109A8" w:rsidRDefault="004109A8" w:rsidP="00513AC4">
            <w:pPr>
              <w:pStyle w:val="ListParagraph"/>
              <w:numPr>
                <w:ilvl w:val="0"/>
                <w:numId w:val="18"/>
              </w:numPr>
              <w:jc w:val="both"/>
            </w:pPr>
            <w:r>
              <w:t>Update on Breakthrough Achievement on Suicide Prevention</w:t>
            </w:r>
          </w:p>
        </w:tc>
        <w:tc>
          <w:tcPr>
            <w:tcW w:w="284" w:type="dxa"/>
          </w:tcPr>
          <w:p w:rsidR="004109A8" w:rsidRDefault="004109A8" w:rsidP="00513AC4">
            <w:pPr>
              <w:jc w:val="center"/>
              <w:rPr>
                <w:b/>
              </w:rPr>
            </w:pPr>
          </w:p>
        </w:tc>
        <w:tc>
          <w:tcPr>
            <w:tcW w:w="1524" w:type="dxa"/>
          </w:tcPr>
          <w:p w:rsidR="004109A8" w:rsidRDefault="004109A8" w:rsidP="00513AC4">
            <w:pPr>
              <w:rPr>
                <w:b/>
              </w:rPr>
            </w:pPr>
            <w:r>
              <w:rPr>
                <w:b/>
              </w:rPr>
              <w:t>CS</w:t>
            </w:r>
          </w:p>
        </w:tc>
      </w:tr>
      <w:tr w:rsidR="00513AC4" w:rsidTr="0006424E">
        <w:tc>
          <w:tcPr>
            <w:tcW w:w="675" w:type="dxa"/>
          </w:tcPr>
          <w:p w:rsidR="00513AC4" w:rsidRDefault="00513AC4" w:rsidP="006009B2">
            <w:pPr>
              <w:jc w:val="both"/>
              <w:rPr>
                <w:b/>
              </w:rPr>
            </w:pPr>
          </w:p>
        </w:tc>
        <w:tc>
          <w:tcPr>
            <w:tcW w:w="7371" w:type="dxa"/>
          </w:tcPr>
          <w:p w:rsidR="00513AC4" w:rsidRDefault="00513AC4" w:rsidP="006009B2">
            <w:pPr>
              <w:jc w:val="both"/>
              <w:rPr>
                <w:b/>
              </w:rPr>
            </w:pPr>
          </w:p>
        </w:tc>
        <w:tc>
          <w:tcPr>
            <w:tcW w:w="284" w:type="dxa"/>
          </w:tcPr>
          <w:p w:rsidR="00513AC4" w:rsidRDefault="00513AC4" w:rsidP="006009B2">
            <w:pPr>
              <w:jc w:val="center"/>
              <w:rPr>
                <w:b/>
              </w:rPr>
            </w:pPr>
          </w:p>
        </w:tc>
        <w:tc>
          <w:tcPr>
            <w:tcW w:w="1524" w:type="dxa"/>
          </w:tcPr>
          <w:p w:rsidR="00513AC4" w:rsidRDefault="00513AC4" w:rsidP="006009B2">
            <w:pPr>
              <w:rPr>
                <w:b/>
              </w:rPr>
            </w:pPr>
          </w:p>
        </w:tc>
      </w:tr>
      <w:tr w:rsidR="00513AC4" w:rsidTr="0006424E">
        <w:tc>
          <w:tcPr>
            <w:tcW w:w="675" w:type="dxa"/>
          </w:tcPr>
          <w:p w:rsidR="00513AC4" w:rsidRDefault="00513AC4" w:rsidP="006009B2">
            <w:pPr>
              <w:jc w:val="both"/>
              <w:rPr>
                <w:b/>
              </w:rPr>
            </w:pPr>
          </w:p>
        </w:tc>
        <w:tc>
          <w:tcPr>
            <w:tcW w:w="7371" w:type="dxa"/>
          </w:tcPr>
          <w:p w:rsidR="00513AC4" w:rsidRDefault="00476C17" w:rsidP="006009B2">
            <w:pPr>
              <w:jc w:val="both"/>
              <w:rPr>
                <w:b/>
              </w:rPr>
            </w:pPr>
            <w:r>
              <w:rPr>
                <w:b/>
              </w:rPr>
              <w:t>Chief Officers Group –</w:t>
            </w:r>
            <w:r w:rsidR="008807C6">
              <w:rPr>
                <w:b/>
              </w:rPr>
              <w:t xml:space="preserve"> items proposed for 11 September 2019</w:t>
            </w:r>
          </w:p>
        </w:tc>
        <w:tc>
          <w:tcPr>
            <w:tcW w:w="284" w:type="dxa"/>
          </w:tcPr>
          <w:p w:rsidR="00513AC4" w:rsidRDefault="00513AC4" w:rsidP="006009B2">
            <w:pPr>
              <w:jc w:val="center"/>
              <w:rPr>
                <w:b/>
              </w:rPr>
            </w:pPr>
          </w:p>
        </w:tc>
        <w:tc>
          <w:tcPr>
            <w:tcW w:w="1524" w:type="dxa"/>
          </w:tcPr>
          <w:p w:rsidR="00513AC4" w:rsidRDefault="00513AC4" w:rsidP="006009B2">
            <w:pPr>
              <w:rPr>
                <w:b/>
              </w:rPr>
            </w:pPr>
          </w:p>
        </w:tc>
      </w:tr>
      <w:tr w:rsidR="008807C6" w:rsidTr="0006424E">
        <w:tc>
          <w:tcPr>
            <w:tcW w:w="675" w:type="dxa"/>
          </w:tcPr>
          <w:p w:rsidR="008807C6" w:rsidRDefault="008807C6" w:rsidP="008807C6">
            <w:pPr>
              <w:jc w:val="both"/>
              <w:rPr>
                <w:b/>
              </w:rPr>
            </w:pPr>
          </w:p>
        </w:tc>
        <w:tc>
          <w:tcPr>
            <w:tcW w:w="7371" w:type="dxa"/>
          </w:tcPr>
          <w:p w:rsidR="008807C6" w:rsidRDefault="008807C6" w:rsidP="008807C6">
            <w:pPr>
              <w:pStyle w:val="ListParagraph"/>
              <w:numPr>
                <w:ilvl w:val="0"/>
                <w:numId w:val="18"/>
              </w:numPr>
              <w:jc w:val="both"/>
            </w:pPr>
            <w:r>
              <w:t>Update on preparations for/impact of leaving the European Union (standing item)</w:t>
            </w:r>
          </w:p>
        </w:tc>
        <w:tc>
          <w:tcPr>
            <w:tcW w:w="284" w:type="dxa"/>
          </w:tcPr>
          <w:p w:rsidR="008807C6" w:rsidRDefault="008807C6" w:rsidP="008807C6">
            <w:pPr>
              <w:jc w:val="center"/>
              <w:rPr>
                <w:b/>
              </w:rPr>
            </w:pPr>
          </w:p>
        </w:tc>
        <w:tc>
          <w:tcPr>
            <w:tcW w:w="1524" w:type="dxa"/>
          </w:tcPr>
          <w:p w:rsidR="008807C6" w:rsidRDefault="008807C6" w:rsidP="008807C6">
            <w:pPr>
              <w:rPr>
                <w:b/>
              </w:rPr>
            </w:pPr>
            <w:r>
              <w:rPr>
                <w:b/>
              </w:rPr>
              <w:t>Relevant partners</w:t>
            </w:r>
          </w:p>
        </w:tc>
      </w:tr>
      <w:tr w:rsidR="008807C6" w:rsidTr="0006424E">
        <w:tc>
          <w:tcPr>
            <w:tcW w:w="675" w:type="dxa"/>
          </w:tcPr>
          <w:p w:rsidR="008807C6" w:rsidRDefault="008807C6" w:rsidP="008807C6">
            <w:pPr>
              <w:jc w:val="both"/>
              <w:rPr>
                <w:b/>
              </w:rPr>
            </w:pPr>
          </w:p>
        </w:tc>
        <w:tc>
          <w:tcPr>
            <w:tcW w:w="7371" w:type="dxa"/>
          </w:tcPr>
          <w:p w:rsidR="008807C6" w:rsidRDefault="008807C6" w:rsidP="008807C6">
            <w:pPr>
              <w:pStyle w:val="ListParagraph"/>
              <w:numPr>
                <w:ilvl w:val="0"/>
                <w:numId w:val="18"/>
              </w:numPr>
              <w:jc w:val="both"/>
            </w:pPr>
            <w:r>
              <w:t>Community Asset Reviews (standing item)</w:t>
            </w:r>
          </w:p>
        </w:tc>
        <w:tc>
          <w:tcPr>
            <w:tcW w:w="284" w:type="dxa"/>
          </w:tcPr>
          <w:p w:rsidR="008807C6" w:rsidRDefault="008807C6" w:rsidP="008807C6">
            <w:pPr>
              <w:jc w:val="center"/>
              <w:rPr>
                <w:b/>
              </w:rPr>
            </w:pPr>
          </w:p>
        </w:tc>
        <w:tc>
          <w:tcPr>
            <w:tcW w:w="1524" w:type="dxa"/>
          </w:tcPr>
          <w:p w:rsidR="008807C6" w:rsidRDefault="008807C6" w:rsidP="008807C6">
            <w:pPr>
              <w:rPr>
                <w:b/>
              </w:rPr>
            </w:pPr>
            <w:r>
              <w:rPr>
                <w:b/>
              </w:rPr>
              <w:t>PM</w:t>
            </w:r>
          </w:p>
        </w:tc>
      </w:tr>
      <w:tr w:rsidR="008807C6" w:rsidTr="0006424E">
        <w:tc>
          <w:tcPr>
            <w:tcW w:w="675" w:type="dxa"/>
          </w:tcPr>
          <w:p w:rsidR="008807C6" w:rsidRDefault="008807C6" w:rsidP="008807C6">
            <w:pPr>
              <w:jc w:val="both"/>
              <w:rPr>
                <w:b/>
              </w:rPr>
            </w:pPr>
          </w:p>
        </w:tc>
        <w:tc>
          <w:tcPr>
            <w:tcW w:w="7371" w:type="dxa"/>
          </w:tcPr>
          <w:p w:rsidR="008807C6" w:rsidRDefault="008807C6" w:rsidP="008807C6">
            <w:pPr>
              <w:pStyle w:val="ListParagraph"/>
              <w:numPr>
                <w:ilvl w:val="0"/>
                <w:numId w:val="18"/>
              </w:numPr>
              <w:jc w:val="both"/>
            </w:pPr>
            <w:r>
              <w:t>Community Justice Partnership Annual Report</w:t>
            </w:r>
          </w:p>
        </w:tc>
        <w:tc>
          <w:tcPr>
            <w:tcW w:w="284" w:type="dxa"/>
          </w:tcPr>
          <w:p w:rsidR="008807C6" w:rsidRDefault="008807C6" w:rsidP="008807C6">
            <w:pPr>
              <w:jc w:val="center"/>
              <w:rPr>
                <w:b/>
              </w:rPr>
            </w:pPr>
          </w:p>
        </w:tc>
        <w:tc>
          <w:tcPr>
            <w:tcW w:w="1524" w:type="dxa"/>
          </w:tcPr>
          <w:p w:rsidR="008807C6" w:rsidRDefault="008807C6" w:rsidP="008807C6">
            <w:pPr>
              <w:rPr>
                <w:b/>
              </w:rPr>
            </w:pPr>
            <w:r>
              <w:rPr>
                <w:b/>
              </w:rPr>
              <w:t>MW</w:t>
            </w:r>
          </w:p>
        </w:tc>
      </w:tr>
      <w:tr w:rsidR="008807C6" w:rsidTr="0006424E">
        <w:tc>
          <w:tcPr>
            <w:tcW w:w="675" w:type="dxa"/>
          </w:tcPr>
          <w:p w:rsidR="008807C6" w:rsidRDefault="008807C6" w:rsidP="008807C6">
            <w:pPr>
              <w:jc w:val="both"/>
              <w:rPr>
                <w:b/>
              </w:rPr>
            </w:pPr>
          </w:p>
        </w:tc>
        <w:tc>
          <w:tcPr>
            <w:tcW w:w="7371" w:type="dxa"/>
          </w:tcPr>
          <w:p w:rsidR="008807C6" w:rsidRDefault="008807C6" w:rsidP="008807C6">
            <w:pPr>
              <w:pStyle w:val="ListParagraph"/>
              <w:numPr>
                <w:ilvl w:val="0"/>
                <w:numId w:val="18"/>
              </w:numPr>
              <w:jc w:val="both"/>
            </w:pPr>
            <w:r>
              <w:t>Review of Community Justice Partnership</w:t>
            </w:r>
          </w:p>
        </w:tc>
        <w:tc>
          <w:tcPr>
            <w:tcW w:w="284" w:type="dxa"/>
          </w:tcPr>
          <w:p w:rsidR="008807C6" w:rsidRDefault="008807C6" w:rsidP="008807C6">
            <w:pPr>
              <w:jc w:val="center"/>
              <w:rPr>
                <w:b/>
              </w:rPr>
            </w:pPr>
          </w:p>
        </w:tc>
        <w:tc>
          <w:tcPr>
            <w:tcW w:w="1524" w:type="dxa"/>
          </w:tcPr>
          <w:p w:rsidR="008807C6" w:rsidRDefault="008807C6" w:rsidP="008807C6">
            <w:pPr>
              <w:rPr>
                <w:b/>
              </w:rPr>
            </w:pPr>
            <w:r>
              <w:rPr>
                <w:b/>
              </w:rPr>
              <w:t>MW</w:t>
            </w:r>
          </w:p>
        </w:tc>
      </w:tr>
      <w:tr w:rsidR="008807C6" w:rsidTr="0006424E">
        <w:tc>
          <w:tcPr>
            <w:tcW w:w="675" w:type="dxa"/>
          </w:tcPr>
          <w:p w:rsidR="008807C6" w:rsidRDefault="008807C6" w:rsidP="008807C6">
            <w:pPr>
              <w:jc w:val="both"/>
              <w:rPr>
                <w:b/>
              </w:rPr>
            </w:pPr>
          </w:p>
        </w:tc>
        <w:tc>
          <w:tcPr>
            <w:tcW w:w="7371" w:type="dxa"/>
          </w:tcPr>
          <w:p w:rsidR="008807C6" w:rsidRDefault="008807C6" w:rsidP="008807C6">
            <w:pPr>
              <w:pStyle w:val="ListParagraph"/>
              <w:numPr>
                <w:ilvl w:val="0"/>
                <w:numId w:val="18"/>
              </w:numPr>
              <w:jc w:val="both"/>
            </w:pPr>
            <w:proofErr w:type="spellStart"/>
            <w:proofErr w:type="gramStart"/>
            <w:r w:rsidRPr="002E7A7F">
              <w:t>Lets</w:t>
            </w:r>
            <w:proofErr w:type="spellEnd"/>
            <w:proofErr w:type="gramEnd"/>
            <w:r w:rsidRPr="002E7A7F">
              <w:t xml:space="preserve"> Get On With It Together (LGOWIT) Partnership – presentation, overview report and consideration of potential breakthrough achievement</w:t>
            </w:r>
          </w:p>
        </w:tc>
        <w:tc>
          <w:tcPr>
            <w:tcW w:w="284" w:type="dxa"/>
          </w:tcPr>
          <w:p w:rsidR="008807C6" w:rsidRDefault="008807C6" w:rsidP="008807C6">
            <w:pPr>
              <w:jc w:val="center"/>
              <w:rPr>
                <w:b/>
              </w:rPr>
            </w:pPr>
          </w:p>
        </w:tc>
        <w:tc>
          <w:tcPr>
            <w:tcW w:w="1524" w:type="dxa"/>
          </w:tcPr>
          <w:p w:rsidR="008807C6" w:rsidRDefault="008807C6" w:rsidP="008807C6">
            <w:pPr>
              <w:rPr>
                <w:b/>
              </w:rPr>
            </w:pPr>
            <w:r>
              <w:rPr>
                <w:b/>
              </w:rPr>
              <w:t>MW</w:t>
            </w:r>
          </w:p>
        </w:tc>
      </w:tr>
      <w:tr w:rsidR="00DB4515" w:rsidTr="0006424E">
        <w:tc>
          <w:tcPr>
            <w:tcW w:w="675" w:type="dxa"/>
          </w:tcPr>
          <w:p w:rsidR="00DB4515" w:rsidRDefault="00DB4515" w:rsidP="008807C6">
            <w:pPr>
              <w:jc w:val="both"/>
              <w:rPr>
                <w:b/>
              </w:rPr>
            </w:pPr>
          </w:p>
        </w:tc>
        <w:tc>
          <w:tcPr>
            <w:tcW w:w="7371" w:type="dxa"/>
          </w:tcPr>
          <w:p w:rsidR="00DB4515" w:rsidRPr="002E7A7F" w:rsidRDefault="00DB4515" w:rsidP="00DB4515">
            <w:pPr>
              <w:pStyle w:val="ListParagraph"/>
              <w:ind w:left="360"/>
              <w:jc w:val="both"/>
            </w:pPr>
          </w:p>
        </w:tc>
        <w:tc>
          <w:tcPr>
            <w:tcW w:w="284" w:type="dxa"/>
          </w:tcPr>
          <w:p w:rsidR="00DB4515" w:rsidRDefault="00DB4515" w:rsidP="008807C6">
            <w:pPr>
              <w:jc w:val="center"/>
              <w:rPr>
                <w:b/>
              </w:rPr>
            </w:pPr>
          </w:p>
        </w:tc>
        <w:tc>
          <w:tcPr>
            <w:tcW w:w="1524" w:type="dxa"/>
          </w:tcPr>
          <w:p w:rsidR="00DB4515" w:rsidRDefault="00DB4515" w:rsidP="008807C6">
            <w:pPr>
              <w:rPr>
                <w:b/>
              </w:rPr>
            </w:pPr>
          </w:p>
        </w:tc>
      </w:tr>
      <w:tr w:rsidR="003874E3" w:rsidTr="0006424E">
        <w:tc>
          <w:tcPr>
            <w:tcW w:w="675" w:type="dxa"/>
          </w:tcPr>
          <w:p w:rsidR="003874E3" w:rsidRDefault="003874E3" w:rsidP="008807C6">
            <w:pPr>
              <w:jc w:val="both"/>
              <w:rPr>
                <w:b/>
              </w:rPr>
            </w:pPr>
          </w:p>
        </w:tc>
        <w:tc>
          <w:tcPr>
            <w:tcW w:w="7371" w:type="dxa"/>
          </w:tcPr>
          <w:p w:rsidR="006954D1" w:rsidRDefault="006954D1" w:rsidP="003874E3">
            <w:pPr>
              <w:jc w:val="both"/>
            </w:pPr>
            <w:r>
              <w:t>In relation to the</w:t>
            </w:r>
            <w:r w:rsidR="004109A8">
              <w:t xml:space="preserve"> </w:t>
            </w:r>
            <w:r>
              <w:t>refresh of the Highlands and Islands Skills Investment Plan and the Rural Skills Action Plan, the Regional Skills Planning Lead (North),</w:t>
            </w:r>
            <w:r w:rsidR="00E1712E">
              <w:t xml:space="preserve"> SDS, </w:t>
            </w:r>
            <w:r>
              <w:t xml:space="preserve">highlighted that it was unlikely she would be </w:t>
            </w:r>
            <w:proofErr w:type="gramStart"/>
            <w:r>
              <w:t>in a position</w:t>
            </w:r>
            <w:proofErr w:type="gramEnd"/>
            <w:r>
              <w:t xml:space="preserve"> to present it to the September</w:t>
            </w:r>
            <w:r w:rsidR="004109A8">
              <w:t xml:space="preserve"> COG as it was being </w:t>
            </w:r>
            <w:r>
              <w:t xml:space="preserve">launched at </w:t>
            </w:r>
            <w:proofErr w:type="spellStart"/>
            <w:r>
              <w:t>CoHI</w:t>
            </w:r>
            <w:proofErr w:type="spellEnd"/>
            <w:r>
              <w:t xml:space="preserve"> in October</w:t>
            </w:r>
            <w:r w:rsidR="00E1712E">
              <w:t xml:space="preserve"> 2019</w:t>
            </w:r>
            <w:r w:rsidR="004109A8">
              <w:t>.</w:t>
            </w:r>
          </w:p>
          <w:p w:rsidR="006954D1" w:rsidRDefault="006954D1" w:rsidP="003874E3">
            <w:pPr>
              <w:jc w:val="both"/>
            </w:pPr>
          </w:p>
          <w:p w:rsidR="006954D1" w:rsidRPr="002E7A7F" w:rsidRDefault="006954D1" w:rsidP="003874E3">
            <w:pPr>
              <w:jc w:val="both"/>
            </w:pPr>
            <w:r>
              <w:t xml:space="preserve">The Group </w:t>
            </w:r>
            <w:r>
              <w:rPr>
                <w:b/>
              </w:rPr>
              <w:t>NOTED</w:t>
            </w:r>
            <w:r>
              <w:t xml:space="preserve"> the position.</w:t>
            </w:r>
          </w:p>
        </w:tc>
        <w:tc>
          <w:tcPr>
            <w:tcW w:w="284" w:type="dxa"/>
          </w:tcPr>
          <w:p w:rsidR="003874E3" w:rsidRDefault="003874E3" w:rsidP="008807C6">
            <w:pPr>
              <w:jc w:val="center"/>
              <w:rPr>
                <w:b/>
              </w:rPr>
            </w:pPr>
          </w:p>
        </w:tc>
        <w:tc>
          <w:tcPr>
            <w:tcW w:w="1524" w:type="dxa"/>
          </w:tcPr>
          <w:p w:rsidR="003874E3" w:rsidRDefault="003874E3" w:rsidP="008807C6">
            <w:pPr>
              <w:rPr>
                <w:b/>
              </w:rPr>
            </w:pPr>
          </w:p>
        </w:tc>
      </w:tr>
      <w:tr w:rsidR="003874E3" w:rsidTr="0006424E">
        <w:tc>
          <w:tcPr>
            <w:tcW w:w="675" w:type="dxa"/>
          </w:tcPr>
          <w:p w:rsidR="003874E3" w:rsidRDefault="003874E3" w:rsidP="008807C6">
            <w:pPr>
              <w:jc w:val="both"/>
              <w:rPr>
                <w:b/>
              </w:rPr>
            </w:pPr>
          </w:p>
        </w:tc>
        <w:tc>
          <w:tcPr>
            <w:tcW w:w="7371" w:type="dxa"/>
          </w:tcPr>
          <w:p w:rsidR="003874E3" w:rsidRPr="002E7A7F" w:rsidRDefault="003874E3" w:rsidP="00DB4515">
            <w:pPr>
              <w:pStyle w:val="ListParagraph"/>
              <w:ind w:left="360"/>
              <w:jc w:val="both"/>
            </w:pPr>
          </w:p>
        </w:tc>
        <w:tc>
          <w:tcPr>
            <w:tcW w:w="284" w:type="dxa"/>
          </w:tcPr>
          <w:p w:rsidR="003874E3" w:rsidRDefault="003874E3" w:rsidP="008807C6">
            <w:pPr>
              <w:jc w:val="center"/>
              <w:rPr>
                <w:b/>
              </w:rPr>
            </w:pPr>
          </w:p>
        </w:tc>
        <w:tc>
          <w:tcPr>
            <w:tcW w:w="1524" w:type="dxa"/>
          </w:tcPr>
          <w:p w:rsidR="003874E3" w:rsidRDefault="003874E3" w:rsidP="008807C6">
            <w:pPr>
              <w:rPr>
                <w:b/>
              </w:rPr>
            </w:pPr>
          </w:p>
        </w:tc>
      </w:tr>
      <w:tr w:rsidR="00DB4515" w:rsidTr="0006424E">
        <w:tc>
          <w:tcPr>
            <w:tcW w:w="675" w:type="dxa"/>
          </w:tcPr>
          <w:p w:rsidR="00DB4515" w:rsidRDefault="00DB4515" w:rsidP="008807C6">
            <w:pPr>
              <w:jc w:val="both"/>
              <w:rPr>
                <w:b/>
              </w:rPr>
            </w:pPr>
            <w:r>
              <w:rPr>
                <w:b/>
              </w:rPr>
              <w:t>12.</w:t>
            </w:r>
          </w:p>
        </w:tc>
        <w:tc>
          <w:tcPr>
            <w:tcW w:w="7371" w:type="dxa"/>
          </w:tcPr>
          <w:p w:rsidR="00DB4515" w:rsidRDefault="00DB4515" w:rsidP="00DB4515">
            <w:pPr>
              <w:jc w:val="both"/>
              <w:rPr>
                <w:b/>
              </w:rPr>
            </w:pPr>
            <w:r>
              <w:rPr>
                <w:b/>
              </w:rPr>
              <w:t>Any Other Business</w:t>
            </w:r>
          </w:p>
          <w:p w:rsidR="00DB4515" w:rsidRDefault="00DB4515" w:rsidP="00DB4515">
            <w:pPr>
              <w:jc w:val="both"/>
              <w:rPr>
                <w:b/>
              </w:rPr>
            </w:pPr>
          </w:p>
          <w:p w:rsidR="00F523CA" w:rsidRDefault="00996BF1" w:rsidP="002B5AEC">
            <w:pPr>
              <w:jc w:val="both"/>
            </w:pPr>
            <w:r w:rsidRPr="002B5AEC">
              <w:t>The Regional Skills Planning Lead (North)</w:t>
            </w:r>
            <w:r w:rsidR="00E1712E">
              <w:t>, SDS,</w:t>
            </w:r>
            <w:r w:rsidR="002B5AEC">
              <w:t xml:space="preserve"> highlighted that</w:t>
            </w:r>
            <w:r w:rsidR="00E1712E">
              <w:t xml:space="preserve"> SDS </w:t>
            </w:r>
            <w:r w:rsidR="002B5AEC" w:rsidRPr="002B5AEC">
              <w:t>produced R</w:t>
            </w:r>
            <w:r w:rsidR="00F523CA" w:rsidRPr="002B5AEC">
              <w:t>egional Skills Assessments</w:t>
            </w:r>
            <w:r w:rsidR="002B5AEC" w:rsidRPr="002B5AEC">
              <w:t xml:space="preserve"> on an annual basis</w:t>
            </w:r>
            <w:r w:rsidR="002B5AEC">
              <w:t xml:space="preserve">, as well as </w:t>
            </w:r>
            <w:r w:rsidR="00F523CA" w:rsidRPr="002B5AEC">
              <w:t>disag</w:t>
            </w:r>
            <w:r w:rsidR="002B5AEC" w:rsidRPr="002B5AEC">
              <w:t>g</w:t>
            </w:r>
            <w:r w:rsidR="00F523CA" w:rsidRPr="002B5AEC">
              <w:t xml:space="preserve">regated </w:t>
            </w:r>
            <w:r w:rsidR="002B5AEC" w:rsidRPr="002B5AEC">
              <w:t>r</w:t>
            </w:r>
            <w:r w:rsidR="00F523CA" w:rsidRPr="002B5AEC">
              <w:t>eports for</w:t>
            </w:r>
            <w:r w:rsidR="002B5AEC" w:rsidRPr="002B5AEC">
              <w:t xml:space="preserve"> North Highland, </w:t>
            </w:r>
            <w:r w:rsidR="00F523CA" w:rsidRPr="002B5AEC">
              <w:t xml:space="preserve">West Highland, </w:t>
            </w:r>
            <w:r w:rsidR="00F523CA" w:rsidRPr="002B5AEC">
              <w:lastRenderedPageBreak/>
              <w:t>and Inverness and Central Highland</w:t>
            </w:r>
            <w:r w:rsidR="002B5AEC">
              <w:t xml:space="preserve">.  </w:t>
            </w:r>
            <w:r w:rsidR="002B5AEC" w:rsidRPr="002B5AEC">
              <w:t>The data had been forwarded to the Committee Administrator for distribution</w:t>
            </w:r>
            <w:r w:rsidR="002B5AEC">
              <w:t xml:space="preserve"> to partners.</w:t>
            </w:r>
          </w:p>
          <w:p w:rsidR="002B5AEC" w:rsidRDefault="002B5AEC" w:rsidP="002B5AEC">
            <w:pPr>
              <w:jc w:val="both"/>
              <w:rPr>
                <w:b/>
              </w:rPr>
            </w:pPr>
          </w:p>
          <w:p w:rsidR="00E05705" w:rsidRDefault="002B5AEC" w:rsidP="002B5AEC">
            <w:pPr>
              <w:jc w:val="both"/>
            </w:pPr>
            <w:r>
              <w:t xml:space="preserve">Ch Supt Macdonald, Police Scotland, highlighted that this would be Supt Philip </w:t>
            </w:r>
            <w:proofErr w:type="spellStart"/>
            <w:r>
              <w:t>MacRae’s</w:t>
            </w:r>
            <w:proofErr w:type="spellEnd"/>
            <w:r>
              <w:t xml:space="preserve"> last meeting as he was retirin</w:t>
            </w:r>
            <w:r w:rsidR="00E05705">
              <w:t>g.  Supt Ross MacKillop would be taking over as partnership lead.</w:t>
            </w:r>
          </w:p>
          <w:p w:rsidR="00E05705" w:rsidRDefault="00E05705" w:rsidP="002B5AEC">
            <w:pPr>
              <w:jc w:val="both"/>
            </w:pPr>
          </w:p>
          <w:p w:rsidR="002B5AEC" w:rsidRPr="002B5AEC" w:rsidRDefault="00E05705" w:rsidP="002B5AEC">
            <w:pPr>
              <w:jc w:val="both"/>
            </w:pPr>
            <w:r w:rsidRPr="00E05705">
              <w:t>On</w:t>
            </w:r>
            <w:r>
              <w:t xml:space="preserve"> behalf of the COG, the Chair thanked Supt MacRae for his contribution to community planning in Highland and the island authorities and wished him well in his retirement.  </w:t>
            </w:r>
            <w:r w:rsidR="002B5AEC">
              <w:t xml:space="preserve"> </w:t>
            </w:r>
          </w:p>
        </w:tc>
        <w:tc>
          <w:tcPr>
            <w:tcW w:w="284" w:type="dxa"/>
          </w:tcPr>
          <w:p w:rsidR="00DB4515" w:rsidRDefault="00DB4515" w:rsidP="008807C6">
            <w:pPr>
              <w:jc w:val="center"/>
              <w:rPr>
                <w:b/>
              </w:rPr>
            </w:pPr>
          </w:p>
        </w:tc>
        <w:tc>
          <w:tcPr>
            <w:tcW w:w="1524" w:type="dxa"/>
          </w:tcPr>
          <w:p w:rsidR="00DB4515" w:rsidRDefault="00DB4515" w:rsidP="008807C6">
            <w:pPr>
              <w:rPr>
                <w:b/>
              </w:rPr>
            </w:pPr>
          </w:p>
        </w:tc>
      </w:tr>
    </w:tbl>
    <w:p w:rsidR="00855647" w:rsidRDefault="00855647" w:rsidP="001513FD">
      <w:pPr>
        <w:jc w:val="center"/>
        <w:rPr>
          <w:b/>
        </w:rPr>
      </w:pPr>
    </w:p>
    <w:p w:rsidR="005D197C" w:rsidRDefault="00DC7100" w:rsidP="00DC7100">
      <w:r>
        <w:t>The meeting ended a</w:t>
      </w:r>
      <w:r w:rsidR="00DB4515">
        <w:t>t 4.50 pm.</w:t>
      </w:r>
    </w:p>
    <w:sectPr w:rsidR="005D197C" w:rsidSect="00F8209A">
      <w:pgSz w:w="11906" w:h="16838"/>
      <w:pgMar w:top="1134" w:right="1134"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7D23"/>
    <w:multiLevelType w:val="hybridMultilevel"/>
    <w:tmpl w:val="05C6E5BA"/>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 w15:restartNumberingAfterBreak="0">
    <w:nsid w:val="04CA6176"/>
    <w:multiLevelType w:val="hybridMultilevel"/>
    <w:tmpl w:val="534C1F2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0C582B9D"/>
    <w:multiLevelType w:val="hybridMultilevel"/>
    <w:tmpl w:val="5C780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8D1111"/>
    <w:multiLevelType w:val="hybridMultilevel"/>
    <w:tmpl w:val="48F65F74"/>
    <w:lvl w:ilvl="0" w:tplc="6A6C1802">
      <w:start w:val="1"/>
      <w:numFmt w:val="lowerRoman"/>
      <w:lvlText w:val="%1."/>
      <w:lvlJc w:val="left"/>
      <w:pPr>
        <w:ind w:left="1134" w:hanging="567"/>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80C43A1"/>
    <w:multiLevelType w:val="hybridMultilevel"/>
    <w:tmpl w:val="8736B6D2"/>
    <w:lvl w:ilvl="0" w:tplc="0F187562">
      <w:start w:val="1"/>
      <w:numFmt w:val="lowerRoman"/>
      <w:lvlText w:val="%1."/>
      <w:lvlJc w:val="left"/>
      <w:pPr>
        <w:ind w:left="870" w:hanging="360"/>
      </w:pPr>
      <w:rPr>
        <w:rFonts w:ascii="Arial" w:hAnsi="Arial" w:hint="default"/>
        <w:b/>
        <w:i w:val="0"/>
        <w:color w:val="auto"/>
        <w:sz w:val="24"/>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5" w15:restartNumberingAfterBreak="0">
    <w:nsid w:val="2B7E2976"/>
    <w:multiLevelType w:val="hybridMultilevel"/>
    <w:tmpl w:val="0C0ECC14"/>
    <w:lvl w:ilvl="0" w:tplc="B4F0E26C">
      <w:start w:val="1"/>
      <w:numFmt w:val="lowerRoman"/>
      <w:lvlText w:val="%1."/>
      <w:lvlJc w:val="left"/>
      <w:pPr>
        <w:ind w:left="567" w:hanging="56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AC0C91"/>
    <w:multiLevelType w:val="hybridMultilevel"/>
    <w:tmpl w:val="3942E8E8"/>
    <w:lvl w:ilvl="0" w:tplc="341806EE">
      <w:start w:val="1"/>
      <w:numFmt w:val="lowerRoman"/>
      <w:lvlText w:val="%1."/>
      <w:lvlJc w:val="left"/>
      <w:pPr>
        <w:ind w:left="1134" w:hanging="567"/>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0635CBB"/>
    <w:multiLevelType w:val="multilevel"/>
    <w:tmpl w:val="45845D90"/>
    <w:lvl w:ilvl="0">
      <w:start w:val="1"/>
      <w:numFmt w:val="decimal"/>
      <w:pStyle w:val="Heading2"/>
      <w:lvlText w:val="%1."/>
      <w:lvlJc w:val="left"/>
      <w:pPr>
        <w:tabs>
          <w:tab w:val="num" w:pos="510"/>
        </w:tabs>
        <w:ind w:left="454" w:hanging="454"/>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0CD49DC"/>
    <w:multiLevelType w:val="hybridMultilevel"/>
    <w:tmpl w:val="609A541E"/>
    <w:lvl w:ilvl="0" w:tplc="0F187562">
      <w:start w:val="1"/>
      <w:numFmt w:val="lowerRoman"/>
      <w:lvlText w:val="%1."/>
      <w:lvlJc w:val="left"/>
      <w:pPr>
        <w:ind w:left="814" w:hanging="360"/>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9" w15:restartNumberingAfterBreak="0">
    <w:nsid w:val="45713E1E"/>
    <w:multiLevelType w:val="hybridMultilevel"/>
    <w:tmpl w:val="7854B2F8"/>
    <w:lvl w:ilvl="0" w:tplc="4C96A36A">
      <w:start w:val="1"/>
      <w:numFmt w:val="lowerRoman"/>
      <w:lvlText w:val="%1."/>
      <w:lvlJc w:val="left"/>
      <w:pPr>
        <w:ind w:left="870" w:hanging="360"/>
      </w:pPr>
      <w:rPr>
        <w:rFonts w:hint="default"/>
        <w:b/>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0" w15:restartNumberingAfterBreak="0">
    <w:nsid w:val="48855C94"/>
    <w:multiLevelType w:val="hybridMultilevel"/>
    <w:tmpl w:val="AD423EE8"/>
    <w:lvl w:ilvl="0" w:tplc="985A3C5A">
      <w:start w:val="1"/>
      <w:numFmt w:val="lowerRoman"/>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8C6492"/>
    <w:multiLevelType w:val="hybridMultilevel"/>
    <w:tmpl w:val="6556F1CE"/>
    <w:lvl w:ilvl="0" w:tplc="22F0D02A">
      <w:start w:val="1"/>
      <w:numFmt w:val="lowerRoman"/>
      <w:lvlText w:val="%1."/>
      <w:lvlJc w:val="left"/>
      <w:pPr>
        <w:ind w:left="1021" w:hanging="567"/>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2" w15:restartNumberingAfterBreak="0">
    <w:nsid w:val="545226D8"/>
    <w:multiLevelType w:val="hybridMultilevel"/>
    <w:tmpl w:val="AD423EE8"/>
    <w:lvl w:ilvl="0" w:tplc="985A3C5A">
      <w:start w:val="1"/>
      <w:numFmt w:val="lowerRoman"/>
      <w:lvlText w:val="%1."/>
      <w:lvlJc w:val="left"/>
      <w:pPr>
        <w:ind w:left="1134" w:hanging="567"/>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5640174D"/>
    <w:multiLevelType w:val="hybridMultilevel"/>
    <w:tmpl w:val="2F8C80DE"/>
    <w:lvl w:ilvl="0" w:tplc="399C6CFA">
      <w:start w:val="1"/>
      <w:numFmt w:val="lowerRoman"/>
      <w:lvlText w:val="%1."/>
      <w:lvlJc w:val="left"/>
      <w:pPr>
        <w:ind w:left="1134" w:hanging="680"/>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4" w15:restartNumberingAfterBreak="0">
    <w:nsid w:val="610A0A9A"/>
    <w:multiLevelType w:val="hybridMultilevel"/>
    <w:tmpl w:val="AD423EE8"/>
    <w:lvl w:ilvl="0" w:tplc="985A3C5A">
      <w:start w:val="1"/>
      <w:numFmt w:val="lowerRoman"/>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7C4825"/>
    <w:multiLevelType w:val="hybridMultilevel"/>
    <w:tmpl w:val="3942E8E8"/>
    <w:lvl w:ilvl="0" w:tplc="341806EE">
      <w:start w:val="1"/>
      <w:numFmt w:val="lowerRoman"/>
      <w:lvlText w:val="%1."/>
      <w:lvlJc w:val="left"/>
      <w:pPr>
        <w:ind w:left="1134" w:hanging="567"/>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65E959E6"/>
    <w:multiLevelType w:val="hybridMultilevel"/>
    <w:tmpl w:val="AD423EE8"/>
    <w:lvl w:ilvl="0" w:tplc="985A3C5A">
      <w:start w:val="1"/>
      <w:numFmt w:val="lowerRoman"/>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F5154F"/>
    <w:multiLevelType w:val="hybridMultilevel"/>
    <w:tmpl w:val="9C3891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6C6768BA"/>
    <w:multiLevelType w:val="hybridMultilevel"/>
    <w:tmpl w:val="28A6BC2E"/>
    <w:lvl w:ilvl="0" w:tplc="E40EAC28">
      <w:start w:val="1"/>
      <w:numFmt w:val="lowerRoman"/>
      <w:lvlText w:val="%1."/>
      <w:lvlJc w:val="left"/>
      <w:pPr>
        <w:ind w:left="1021" w:hanging="567"/>
      </w:pPr>
      <w:rPr>
        <w:rFonts w:hint="default"/>
        <w:b/>
      </w:rPr>
    </w:lvl>
    <w:lvl w:ilvl="1" w:tplc="08090019">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9" w15:restartNumberingAfterBreak="0">
    <w:nsid w:val="6E946957"/>
    <w:multiLevelType w:val="hybridMultilevel"/>
    <w:tmpl w:val="F6E8B37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0" w15:restartNumberingAfterBreak="0">
    <w:nsid w:val="7ACF18B4"/>
    <w:multiLevelType w:val="hybridMultilevel"/>
    <w:tmpl w:val="AEF205A8"/>
    <w:lvl w:ilvl="0" w:tplc="5A0049F0">
      <w:start w:val="1"/>
      <w:numFmt w:val="lowerRoman"/>
      <w:lvlText w:val="%1."/>
      <w:lvlJc w:val="left"/>
      <w:pPr>
        <w:ind w:left="1134"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7BEE3467"/>
    <w:multiLevelType w:val="hybridMultilevel"/>
    <w:tmpl w:val="AD423EE8"/>
    <w:lvl w:ilvl="0" w:tplc="985A3C5A">
      <w:start w:val="1"/>
      <w:numFmt w:val="lowerRoman"/>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9"/>
  </w:num>
  <w:num w:numId="5">
    <w:abstractNumId w:val="8"/>
  </w:num>
  <w:num w:numId="6">
    <w:abstractNumId w:val="1"/>
  </w:num>
  <w:num w:numId="7">
    <w:abstractNumId w:val="0"/>
  </w:num>
  <w:num w:numId="8">
    <w:abstractNumId w:val="13"/>
  </w:num>
  <w:num w:numId="9">
    <w:abstractNumId w:val="11"/>
  </w:num>
  <w:num w:numId="10">
    <w:abstractNumId w:val="18"/>
  </w:num>
  <w:num w:numId="11">
    <w:abstractNumId w:val="15"/>
  </w:num>
  <w:num w:numId="12">
    <w:abstractNumId w:val="3"/>
  </w:num>
  <w:num w:numId="13">
    <w:abstractNumId w:val="6"/>
  </w:num>
  <w:num w:numId="14">
    <w:abstractNumId w:val="17"/>
  </w:num>
  <w:num w:numId="15">
    <w:abstractNumId w:val="20"/>
  </w:num>
  <w:num w:numId="16">
    <w:abstractNumId w:val="5"/>
  </w:num>
  <w:num w:numId="17">
    <w:abstractNumId w:val="12"/>
  </w:num>
  <w:num w:numId="18">
    <w:abstractNumId w:val="2"/>
  </w:num>
  <w:num w:numId="19">
    <w:abstractNumId w:val="21"/>
  </w:num>
  <w:num w:numId="20">
    <w:abstractNumId w:val="10"/>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92"/>
    <w:rsid w:val="0000083A"/>
    <w:rsid w:val="000069B3"/>
    <w:rsid w:val="00013029"/>
    <w:rsid w:val="000173A0"/>
    <w:rsid w:val="000551D1"/>
    <w:rsid w:val="00060E84"/>
    <w:rsid w:val="00065637"/>
    <w:rsid w:val="00073853"/>
    <w:rsid w:val="000771C8"/>
    <w:rsid w:val="00083937"/>
    <w:rsid w:val="0009331A"/>
    <w:rsid w:val="000B35F5"/>
    <w:rsid w:val="000F09B9"/>
    <w:rsid w:val="000F7127"/>
    <w:rsid w:val="00105970"/>
    <w:rsid w:val="00112D54"/>
    <w:rsid w:val="00120E49"/>
    <w:rsid w:val="001227DC"/>
    <w:rsid w:val="001513FD"/>
    <w:rsid w:val="00152E45"/>
    <w:rsid w:val="001566D1"/>
    <w:rsid w:val="00156A36"/>
    <w:rsid w:val="001646B6"/>
    <w:rsid w:val="00165BBE"/>
    <w:rsid w:val="00167FB5"/>
    <w:rsid w:val="0017325D"/>
    <w:rsid w:val="0018714A"/>
    <w:rsid w:val="00190E1F"/>
    <w:rsid w:val="00196EA1"/>
    <w:rsid w:val="001B15DA"/>
    <w:rsid w:val="001C360D"/>
    <w:rsid w:val="001D5264"/>
    <w:rsid w:val="001F1A88"/>
    <w:rsid w:val="001F4449"/>
    <w:rsid w:val="002310E5"/>
    <w:rsid w:val="0023695E"/>
    <w:rsid w:val="00236AEC"/>
    <w:rsid w:val="00242EF1"/>
    <w:rsid w:val="0024511C"/>
    <w:rsid w:val="002600B2"/>
    <w:rsid w:val="00260CFA"/>
    <w:rsid w:val="0026127A"/>
    <w:rsid w:val="002933F4"/>
    <w:rsid w:val="002A0617"/>
    <w:rsid w:val="002B5AEC"/>
    <w:rsid w:val="0030232D"/>
    <w:rsid w:val="00303D3B"/>
    <w:rsid w:val="00321DE5"/>
    <w:rsid w:val="0033709F"/>
    <w:rsid w:val="0034215D"/>
    <w:rsid w:val="00354826"/>
    <w:rsid w:val="00362980"/>
    <w:rsid w:val="00376448"/>
    <w:rsid w:val="0038252D"/>
    <w:rsid w:val="00383C7C"/>
    <w:rsid w:val="003874E3"/>
    <w:rsid w:val="00396F95"/>
    <w:rsid w:val="003A40E9"/>
    <w:rsid w:val="003F4B0A"/>
    <w:rsid w:val="00401F91"/>
    <w:rsid w:val="00406B22"/>
    <w:rsid w:val="004109A8"/>
    <w:rsid w:val="0041105F"/>
    <w:rsid w:val="00426722"/>
    <w:rsid w:val="00431207"/>
    <w:rsid w:val="004518E9"/>
    <w:rsid w:val="00476C17"/>
    <w:rsid w:val="00490F0F"/>
    <w:rsid w:val="004A6E15"/>
    <w:rsid w:val="004B6B04"/>
    <w:rsid w:val="004C0BB1"/>
    <w:rsid w:val="004C76D7"/>
    <w:rsid w:val="004D0971"/>
    <w:rsid w:val="004D09CA"/>
    <w:rsid w:val="004D26B9"/>
    <w:rsid w:val="004E779C"/>
    <w:rsid w:val="004F0C92"/>
    <w:rsid w:val="00501AF2"/>
    <w:rsid w:val="00513AC4"/>
    <w:rsid w:val="00542C3C"/>
    <w:rsid w:val="005648D2"/>
    <w:rsid w:val="00583352"/>
    <w:rsid w:val="005A1CF9"/>
    <w:rsid w:val="005A4554"/>
    <w:rsid w:val="005C08C6"/>
    <w:rsid w:val="005C3F9E"/>
    <w:rsid w:val="005D197C"/>
    <w:rsid w:val="005F184D"/>
    <w:rsid w:val="006009B2"/>
    <w:rsid w:val="00600B37"/>
    <w:rsid w:val="00601E02"/>
    <w:rsid w:val="00611398"/>
    <w:rsid w:val="00632C5D"/>
    <w:rsid w:val="0064416C"/>
    <w:rsid w:val="00647AF1"/>
    <w:rsid w:val="006573E6"/>
    <w:rsid w:val="00657EB8"/>
    <w:rsid w:val="00660358"/>
    <w:rsid w:val="00663E28"/>
    <w:rsid w:val="006859CA"/>
    <w:rsid w:val="00687DD3"/>
    <w:rsid w:val="006954D1"/>
    <w:rsid w:val="00696A0E"/>
    <w:rsid w:val="006A6541"/>
    <w:rsid w:val="006B1ADD"/>
    <w:rsid w:val="006B5A51"/>
    <w:rsid w:val="006B7E74"/>
    <w:rsid w:val="006D202E"/>
    <w:rsid w:val="006E163C"/>
    <w:rsid w:val="0070520C"/>
    <w:rsid w:val="00705C92"/>
    <w:rsid w:val="00723C37"/>
    <w:rsid w:val="0072429B"/>
    <w:rsid w:val="0075785D"/>
    <w:rsid w:val="00762549"/>
    <w:rsid w:val="00762F76"/>
    <w:rsid w:val="0077248F"/>
    <w:rsid w:val="00780EA4"/>
    <w:rsid w:val="00792D62"/>
    <w:rsid w:val="007C6C9A"/>
    <w:rsid w:val="007D0C20"/>
    <w:rsid w:val="00831752"/>
    <w:rsid w:val="00836CA2"/>
    <w:rsid w:val="00840984"/>
    <w:rsid w:val="0084515D"/>
    <w:rsid w:val="00845D4D"/>
    <w:rsid w:val="008469D2"/>
    <w:rsid w:val="0084743C"/>
    <w:rsid w:val="00855647"/>
    <w:rsid w:val="008603EE"/>
    <w:rsid w:val="00877B71"/>
    <w:rsid w:val="008807C6"/>
    <w:rsid w:val="00885998"/>
    <w:rsid w:val="0089766C"/>
    <w:rsid w:val="008A6977"/>
    <w:rsid w:val="008B1C58"/>
    <w:rsid w:val="008C4915"/>
    <w:rsid w:val="008D5274"/>
    <w:rsid w:val="00933858"/>
    <w:rsid w:val="00936FD9"/>
    <w:rsid w:val="00940E89"/>
    <w:rsid w:val="00944CEC"/>
    <w:rsid w:val="009545C6"/>
    <w:rsid w:val="00954AE6"/>
    <w:rsid w:val="00963104"/>
    <w:rsid w:val="00966602"/>
    <w:rsid w:val="00985231"/>
    <w:rsid w:val="00990177"/>
    <w:rsid w:val="00991D8D"/>
    <w:rsid w:val="00996BF1"/>
    <w:rsid w:val="009A55D5"/>
    <w:rsid w:val="009D2422"/>
    <w:rsid w:val="009D6CF8"/>
    <w:rsid w:val="009E6794"/>
    <w:rsid w:val="009F271B"/>
    <w:rsid w:val="009F4F88"/>
    <w:rsid w:val="00A03CED"/>
    <w:rsid w:val="00A34E9A"/>
    <w:rsid w:val="00A56F46"/>
    <w:rsid w:val="00A82A41"/>
    <w:rsid w:val="00A943E4"/>
    <w:rsid w:val="00A94D50"/>
    <w:rsid w:val="00AC2D36"/>
    <w:rsid w:val="00AD3438"/>
    <w:rsid w:val="00AF1B56"/>
    <w:rsid w:val="00B0260D"/>
    <w:rsid w:val="00B06B84"/>
    <w:rsid w:val="00B16D51"/>
    <w:rsid w:val="00B357A7"/>
    <w:rsid w:val="00B65563"/>
    <w:rsid w:val="00B96953"/>
    <w:rsid w:val="00BC07C0"/>
    <w:rsid w:val="00BE1A13"/>
    <w:rsid w:val="00C018FB"/>
    <w:rsid w:val="00C0492C"/>
    <w:rsid w:val="00C13716"/>
    <w:rsid w:val="00C22ED0"/>
    <w:rsid w:val="00C257AE"/>
    <w:rsid w:val="00C357D7"/>
    <w:rsid w:val="00C575B8"/>
    <w:rsid w:val="00C8162A"/>
    <w:rsid w:val="00C8547C"/>
    <w:rsid w:val="00C86A05"/>
    <w:rsid w:val="00C9184E"/>
    <w:rsid w:val="00C91D6C"/>
    <w:rsid w:val="00CA2CC7"/>
    <w:rsid w:val="00CA7D84"/>
    <w:rsid w:val="00CB17A8"/>
    <w:rsid w:val="00CD17E2"/>
    <w:rsid w:val="00CD1844"/>
    <w:rsid w:val="00D10BAE"/>
    <w:rsid w:val="00D3043D"/>
    <w:rsid w:val="00D57F64"/>
    <w:rsid w:val="00D6115B"/>
    <w:rsid w:val="00D652C6"/>
    <w:rsid w:val="00DB4515"/>
    <w:rsid w:val="00DB4CD9"/>
    <w:rsid w:val="00DB6A3B"/>
    <w:rsid w:val="00DC2933"/>
    <w:rsid w:val="00DC7100"/>
    <w:rsid w:val="00DE6E84"/>
    <w:rsid w:val="00E05705"/>
    <w:rsid w:val="00E06806"/>
    <w:rsid w:val="00E1712E"/>
    <w:rsid w:val="00E23946"/>
    <w:rsid w:val="00E24C2F"/>
    <w:rsid w:val="00E3028F"/>
    <w:rsid w:val="00E347D5"/>
    <w:rsid w:val="00E3743C"/>
    <w:rsid w:val="00E51B94"/>
    <w:rsid w:val="00E84D6F"/>
    <w:rsid w:val="00E91F85"/>
    <w:rsid w:val="00E944AC"/>
    <w:rsid w:val="00EA3DC2"/>
    <w:rsid w:val="00EB1C16"/>
    <w:rsid w:val="00ED2C9E"/>
    <w:rsid w:val="00EF7FAE"/>
    <w:rsid w:val="00F03231"/>
    <w:rsid w:val="00F03A5D"/>
    <w:rsid w:val="00F21A0E"/>
    <w:rsid w:val="00F31237"/>
    <w:rsid w:val="00F33EFA"/>
    <w:rsid w:val="00F415B0"/>
    <w:rsid w:val="00F45ACD"/>
    <w:rsid w:val="00F5124C"/>
    <w:rsid w:val="00F523CA"/>
    <w:rsid w:val="00F66E25"/>
    <w:rsid w:val="00F8209A"/>
    <w:rsid w:val="00F91907"/>
    <w:rsid w:val="00F964F9"/>
    <w:rsid w:val="00FB7585"/>
    <w:rsid w:val="00FC219B"/>
    <w:rsid w:val="00FD3CD6"/>
    <w:rsid w:val="00FE6B98"/>
    <w:rsid w:val="00FF5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27A6"/>
  <w15:docId w15:val="{86467F98-3F08-45AC-97AB-AC24FE91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C92"/>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4312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w:basedOn w:val="Normal"/>
    <w:next w:val="BodyTextIndent"/>
    <w:link w:val="Heading2Char"/>
    <w:autoRedefine/>
    <w:qFormat/>
    <w:rsid w:val="00611398"/>
    <w:pPr>
      <w:keepNext/>
      <w:numPr>
        <w:numId w:val="1"/>
      </w:numPr>
      <w:tabs>
        <w:tab w:val="clear" w:pos="510"/>
        <w:tab w:val="right" w:pos="9639"/>
      </w:tabs>
      <w:ind w:left="567" w:hanging="567"/>
      <w:outlineLvl w:val="1"/>
    </w:pPr>
    <w:rPr>
      <w:b/>
    </w:rPr>
  </w:style>
  <w:style w:type="paragraph" w:styleId="Heading3">
    <w:name w:val="heading 3"/>
    <w:basedOn w:val="Normal"/>
    <w:next w:val="Normal"/>
    <w:link w:val="Heading3Char"/>
    <w:qFormat/>
    <w:rsid w:val="00705C92"/>
    <w:pPr>
      <w:keepNext/>
      <w:numPr>
        <w:ilvl w:val="2"/>
        <w:numId w:val="1"/>
      </w:numPr>
      <w:jc w:val="both"/>
      <w:outlineLvl w:val="2"/>
    </w:pPr>
    <w:rPr>
      <w:b/>
    </w:rPr>
  </w:style>
  <w:style w:type="paragraph" w:styleId="Heading4">
    <w:name w:val="heading 4"/>
    <w:basedOn w:val="Normal"/>
    <w:next w:val="Normal"/>
    <w:link w:val="Heading4Char"/>
    <w:qFormat/>
    <w:rsid w:val="00705C92"/>
    <w:pPr>
      <w:keepNext/>
      <w:numPr>
        <w:ilvl w:val="3"/>
        <w:numId w:val="1"/>
      </w:numPr>
      <w:jc w:val="both"/>
      <w:outlineLvl w:val="3"/>
    </w:pPr>
    <w:rPr>
      <w:b/>
      <w:u w:val="single"/>
    </w:rPr>
  </w:style>
  <w:style w:type="paragraph" w:styleId="Heading5">
    <w:name w:val="heading 5"/>
    <w:basedOn w:val="Normal"/>
    <w:next w:val="Normal"/>
    <w:link w:val="Heading5Char"/>
    <w:qFormat/>
    <w:rsid w:val="00705C92"/>
    <w:pPr>
      <w:keepNext/>
      <w:numPr>
        <w:ilvl w:val="4"/>
        <w:numId w:val="1"/>
      </w:numPr>
      <w:outlineLvl w:val="4"/>
    </w:pPr>
    <w:rPr>
      <w:b/>
      <w:u w:val="single"/>
    </w:rPr>
  </w:style>
  <w:style w:type="paragraph" w:styleId="Heading6">
    <w:name w:val="heading 6"/>
    <w:basedOn w:val="Normal"/>
    <w:next w:val="Normal"/>
    <w:link w:val="Heading6Char"/>
    <w:qFormat/>
    <w:rsid w:val="00705C92"/>
    <w:pPr>
      <w:keepNext/>
      <w:numPr>
        <w:ilvl w:val="5"/>
        <w:numId w:val="1"/>
      </w:numPr>
      <w:jc w:val="both"/>
      <w:outlineLvl w:val="5"/>
    </w:pPr>
    <w:rPr>
      <w:u w:val="single"/>
    </w:rPr>
  </w:style>
  <w:style w:type="paragraph" w:styleId="Heading7">
    <w:name w:val="heading 7"/>
    <w:basedOn w:val="Normal"/>
    <w:next w:val="Normal"/>
    <w:link w:val="Heading7Char"/>
    <w:qFormat/>
    <w:rsid w:val="00705C92"/>
    <w:pPr>
      <w:keepNext/>
      <w:numPr>
        <w:ilvl w:val="6"/>
        <w:numId w:val="1"/>
      </w:numPr>
      <w:jc w:val="both"/>
      <w:outlineLvl w:val="6"/>
    </w:pPr>
    <w:rPr>
      <w:b/>
      <w:i/>
    </w:rPr>
  </w:style>
  <w:style w:type="paragraph" w:styleId="Heading8">
    <w:name w:val="heading 8"/>
    <w:basedOn w:val="Normal"/>
    <w:next w:val="Normal"/>
    <w:link w:val="Heading8Char"/>
    <w:qFormat/>
    <w:rsid w:val="00705C92"/>
    <w:pPr>
      <w:keepNext/>
      <w:numPr>
        <w:ilvl w:val="7"/>
        <w:numId w:val="1"/>
      </w:numPr>
      <w:outlineLvl w:val="7"/>
    </w:pPr>
    <w:rPr>
      <w:b/>
      <w:i/>
    </w:rPr>
  </w:style>
  <w:style w:type="paragraph" w:styleId="Heading9">
    <w:name w:val="heading 9"/>
    <w:basedOn w:val="Normal"/>
    <w:next w:val="Normal"/>
    <w:link w:val="Heading9Char"/>
    <w:qFormat/>
    <w:rsid w:val="00705C92"/>
    <w:pPr>
      <w:keepNext/>
      <w:numPr>
        <w:ilvl w:val="8"/>
        <w:numId w:val="1"/>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Char"/>
    <w:basedOn w:val="DefaultParagraphFont"/>
    <w:link w:val="Heading2"/>
    <w:rsid w:val="00611398"/>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705C92"/>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705C92"/>
    <w:rPr>
      <w:rFonts w:ascii="Arial" w:eastAsia="Times New Roman" w:hAnsi="Arial" w:cs="Times New Roman"/>
      <w:b/>
      <w:sz w:val="24"/>
      <w:szCs w:val="20"/>
      <w:u w:val="single"/>
      <w:lang w:eastAsia="en-GB"/>
    </w:rPr>
  </w:style>
  <w:style w:type="character" w:customStyle="1" w:styleId="Heading5Char">
    <w:name w:val="Heading 5 Char"/>
    <w:basedOn w:val="DefaultParagraphFont"/>
    <w:link w:val="Heading5"/>
    <w:rsid w:val="00705C92"/>
    <w:rPr>
      <w:rFonts w:ascii="Arial" w:eastAsia="Times New Roman" w:hAnsi="Arial" w:cs="Times New Roman"/>
      <w:b/>
      <w:sz w:val="24"/>
      <w:szCs w:val="20"/>
      <w:u w:val="single"/>
      <w:lang w:eastAsia="en-GB"/>
    </w:rPr>
  </w:style>
  <w:style w:type="character" w:customStyle="1" w:styleId="Heading6Char">
    <w:name w:val="Heading 6 Char"/>
    <w:basedOn w:val="DefaultParagraphFont"/>
    <w:link w:val="Heading6"/>
    <w:rsid w:val="00705C92"/>
    <w:rPr>
      <w:rFonts w:ascii="Arial" w:eastAsia="Times New Roman" w:hAnsi="Arial" w:cs="Times New Roman"/>
      <w:sz w:val="24"/>
      <w:szCs w:val="20"/>
      <w:u w:val="single"/>
      <w:lang w:eastAsia="en-GB"/>
    </w:rPr>
  </w:style>
  <w:style w:type="character" w:customStyle="1" w:styleId="Heading7Char">
    <w:name w:val="Heading 7 Char"/>
    <w:basedOn w:val="DefaultParagraphFont"/>
    <w:link w:val="Heading7"/>
    <w:rsid w:val="00705C92"/>
    <w:rPr>
      <w:rFonts w:ascii="Arial" w:eastAsia="Times New Roman" w:hAnsi="Arial" w:cs="Times New Roman"/>
      <w:b/>
      <w:i/>
      <w:sz w:val="24"/>
      <w:szCs w:val="20"/>
      <w:lang w:eastAsia="en-GB"/>
    </w:rPr>
  </w:style>
  <w:style w:type="character" w:customStyle="1" w:styleId="Heading8Char">
    <w:name w:val="Heading 8 Char"/>
    <w:basedOn w:val="DefaultParagraphFont"/>
    <w:link w:val="Heading8"/>
    <w:rsid w:val="00705C92"/>
    <w:rPr>
      <w:rFonts w:ascii="Arial" w:eastAsia="Times New Roman" w:hAnsi="Arial" w:cs="Times New Roman"/>
      <w:b/>
      <w:i/>
      <w:sz w:val="24"/>
      <w:szCs w:val="20"/>
      <w:lang w:eastAsia="en-GB"/>
    </w:rPr>
  </w:style>
  <w:style w:type="character" w:customStyle="1" w:styleId="Heading9Char">
    <w:name w:val="Heading 9 Char"/>
    <w:basedOn w:val="DefaultParagraphFont"/>
    <w:link w:val="Heading9"/>
    <w:rsid w:val="00705C92"/>
    <w:rPr>
      <w:rFonts w:ascii="Arial" w:eastAsia="Times New Roman" w:hAnsi="Arial" w:cs="Times New Roman"/>
      <w:sz w:val="24"/>
      <w:szCs w:val="20"/>
      <w:u w:val="single"/>
      <w:lang w:eastAsia="en-GB"/>
    </w:rPr>
  </w:style>
  <w:style w:type="paragraph" w:styleId="BodyTextIndent">
    <w:name w:val="Body Text Indent"/>
    <w:basedOn w:val="Normal"/>
    <w:link w:val="BodyTextIndentChar"/>
    <w:autoRedefine/>
    <w:rsid w:val="00611398"/>
    <w:pPr>
      <w:ind w:left="567"/>
      <w:jc w:val="both"/>
    </w:pPr>
  </w:style>
  <w:style w:type="character" w:customStyle="1" w:styleId="BodyTextIndentChar">
    <w:name w:val="Body Text Indent Char"/>
    <w:basedOn w:val="DefaultParagraphFont"/>
    <w:link w:val="BodyTextIndent"/>
    <w:rsid w:val="00611398"/>
    <w:rPr>
      <w:rFonts w:ascii="Arial" w:eastAsia="Times New Roman" w:hAnsi="Arial" w:cs="Times New Roman"/>
      <w:sz w:val="24"/>
      <w:szCs w:val="20"/>
      <w:lang w:eastAsia="en-GB"/>
    </w:rPr>
  </w:style>
  <w:style w:type="paragraph" w:customStyle="1" w:styleId="ItemHeading">
    <w:name w:val="Item Heading"/>
    <w:basedOn w:val="Heading2"/>
    <w:next w:val="BodyTextIndent"/>
    <w:autoRedefine/>
    <w:rsid w:val="00705C92"/>
    <w:pPr>
      <w:spacing w:line="360" w:lineRule="auto"/>
      <w:ind w:left="510" w:hanging="510"/>
    </w:pPr>
  </w:style>
  <w:style w:type="paragraph" w:customStyle="1" w:styleId="LargePrint">
    <w:name w:val="Large Print"/>
    <w:basedOn w:val="Normal"/>
    <w:autoRedefine/>
    <w:rsid w:val="00705C92"/>
    <w:pPr>
      <w:shd w:val="clear" w:color="auto" w:fill="E6E6E6"/>
    </w:pPr>
    <w:rPr>
      <w:rFonts w:cs="Arial"/>
      <w:b/>
      <w:sz w:val="34"/>
      <w:szCs w:val="34"/>
    </w:rPr>
  </w:style>
  <w:style w:type="paragraph" w:customStyle="1" w:styleId="HQAddress">
    <w:name w:val="HQ Address"/>
    <w:basedOn w:val="Normal"/>
    <w:autoRedefine/>
    <w:rsid w:val="00705C92"/>
    <w:pPr>
      <w:tabs>
        <w:tab w:val="left" w:pos="6663"/>
      </w:tabs>
    </w:pPr>
  </w:style>
  <w:style w:type="table" w:styleId="TableGrid">
    <w:name w:val="Table Grid"/>
    <w:basedOn w:val="TableNormal"/>
    <w:uiPriority w:val="59"/>
    <w:rsid w:val="0026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1207"/>
    <w:rPr>
      <w:rFonts w:asciiTheme="majorHAnsi" w:eastAsiaTheme="majorEastAsia" w:hAnsiTheme="majorHAnsi" w:cstheme="majorBidi"/>
      <w:b/>
      <w:bCs/>
      <w:color w:val="365F91" w:themeColor="accent1" w:themeShade="BF"/>
      <w:sz w:val="28"/>
      <w:szCs w:val="28"/>
      <w:lang w:eastAsia="en-GB"/>
    </w:rPr>
  </w:style>
  <w:style w:type="character" w:styleId="Hyperlink">
    <w:name w:val="Hyperlink"/>
    <w:basedOn w:val="DefaultParagraphFont"/>
    <w:uiPriority w:val="99"/>
    <w:unhideWhenUsed/>
    <w:rsid w:val="00A943E4"/>
    <w:rPr>
      <w:color w:val="0000FF"/>
      <w:u w:val="single"/>
    </w:rPr>
  </w:style>
  <w:style w:type="paragraph" w:styleId="ListParagraph">
    <w:name w:val="List Paragraph"/>
    <w:basedOn w:val="Normal"/>
    <w:uiPriority w:val="34"/>
    <w:qFormat/>
    <w:rsid w:val="00513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79173">
      <w:bodyDiv w:val="1"/>
      <w:marLeft w:val="0"/>
      <w:marRight w:val="0"/>
      <w:marTop w:val="0"/>
      <w:marBottom w:val="0"/>
      <w:divBdr>
        <w:top w:val="none" w:sz="0" w:space="0" w:color="auto"/>
        <w:left w:val="none" w:sz="0" w:space="0" w:color="auto"/>
        <w:bottom w:val="none" w:sz="0" w:space="0" w:color="auto"/>
        <w:right w:val="none" w:sz="0" w:space="0" w:color="auto"/>
      </w:divBdr>
    </w:div>
    <w:div w:id="16426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6213A-C6B0-4AA3-B64C-6D1CCE2F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Murray</dc:creator>
  <cp:lastModifiedBy>Melanie Murray</cp:lastModifiedBy>
  <cp:revision>4</cp:revision>
  <dcterms:created xsi:type="dcterms:W3CDTF">2019-06-06T16:16:00Z</dcterms:created>
  <dcterms:modified xsi:type="dcterms:W3CDTF">2019-06-12T09:16:00Z</dcterms:modified>
</cp:coreProperties>
</file>