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0CB4" w14:textId="77777777" w:rsidR="00705C92" w:rsidRDefault="00F8209A" w:rsidP="00787515">
      <w:pPr>
        <w:jc w:val="center"/>
        <w:rPr>
          <w:b/>
          <w:bCs/>
        </w:rPr>
      </w:pPr>
      <w:bookmarkStart w:id="0" w:name="OLE_LINK1"/>
      <w:bookmarkStart w:id="1" w:name="OLE_LINK2"/>
      <w:bookmarkStart w:id="2" w:name="OLE_LINK3"/>
      <w:r>
        <w:rPr>
          <w:b/>
          <w:bCs/>
        </w:rPr>
        <w:t>The Highland Council</w:t>
      </w:r>
    </w:p>
    <w:p w14:paraId="701113CE" w14:textId="77777777" w:rsidR="00F8209A" w:rsidRDefault="00F8209A" w:rsidP="00787515">
      <w:pPr>
        <w:jc w:val="center"/>
        <w:rPr>
          <w:b/>
          <w:bCs/>
        </w:rPr>
      </w:pPr>
    </w:p>
    <w:p w14:paraId="5A31AB70" w14:textId="29721E55" w:rsidR="00F8209A" w:rsidRDefault="00F8209A" w:rsidP="00115C3B">
      <w:pPr>
        <w:rPr>
          <w:bCs/>
        </w:rPr>
      </w:pPr>
      <w:r>
        <w:rPr>
          <w:bCs/>
        </w:rPr>
        <w:t xml:space="preserve">Minutes of Meeting of the </w:t>
      </w:r>
      <w:r w:rsidR="001B4B1D">
        <w:rPr>
          <w:b/>
          <w:bCs/>
        </w:rPr>
        <w:t>City of Inverness Area C</w:t>
      </w:r>
      <w:r>
        <w:rPr>
          <w:b/>
          <w:bCs/>
        </w:rPr>
        <w:t xml:space="preserve">ommittee </w:t>
      </w:r>
      <w:r>
        <w:rPr>
          <w:bCs/>
        </w:rPr>
        <w:t>held in the Council Chamber, Council Headquarters, Glenurquh</w:t>
      </w:r>
      <w:r w:rsidR="008C6D37">
        <w:rPr>
          <w:bCs/>
        </w:rPr>
        <w:t>art Road, Inverness on</w:t>
      </w:r>
      <w:r w:rsidR="001B4B1D">
        <w:rPr>
          <w:bCs/>
        </w:rPr>
        <w:t xml:space="preserve"> </w:t>
      </w:r>
      <w:r w:rsidR="006F4862">
        <w:rPr>
          <w:bCs/>
        </w:rPr>
        <w:t>Wednesday 7 January 2026</w:t>
      </w:r>
      <w:r w:rsidR="001B4B1D">
        <w:rPr>
          <w:bCs/>
        </w:rPr>
        <w:t xml:space="preserve"> </w:t>
      </w:r>
      <w:r w:rsidR="002C1458">
        <w:rPr>
          <w:bCs/>
        </w:rPr>
        <w:t>at 10.</w:t>
      </w:r>
      <w:r w:rsidR="001B4B1D">
        <w:rPr>
          <w:bCs/>
        </w:rPr>
        <w:t>00</w:t>
      </w:r>
      <w:r w:rsidR="002600B2">
        <w:rPr>
          <w:bCs/>
        </w:rPr>
        <w:t xml:space="preserve"> am.</w:t>
      </w:r>
    </w:p>
    <w:p w14:paraId="3E8ACD37" w14:textId="77777777" w:rsidR="002600B2" w:rsidRDefault="002600B2" w:rsidP="00787515">
      <w:pPr>
        <w:jc w:val="both"/>
        <w:rPr>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2600B2" w14:paraId="1892043B" w14:textId="77777777" w:rsidTr="002600B2">
        <w:tc>
          <w:tcPr>
            <w:tcW w:w="2500" w:type="pct"/>
          </w:tcPr>
          <w:p w14:paraId="6DEF958A" w14:textId="77777777" w:rsidR="00960F2C" w:rsidRDefault="002600B2" w:rsidP="00787515">
            <w:pPr>
              <w:jc w:val="both"/>
              <w:rPr>
                <w:b/>
                <w:bCs/>
              </w:rPr>
            </w:pPr>
            <w:r>
              <w:rPr>
                <w:b/>
                <w:bCs/>
              </w:rPr>
              <w:t>Present:</w:t>
            </w:r>
          </w:p>
          <w:p w14:paraId="4EDA5AF1" w14:textId="486E5986" w:rsidR="001B4B1D" w:rsidRPr="0023088C" w:rsidRDefault="001B4B1D" w:rsidP="001B4B1D">
            <w:pPr>
              <w:rPr>
                <w:rFonts w:cs="Arial"/>
                <w:color w:val="000000"/>
                <w:szCs w:val="24"/>
                <w:lang w:eastAsia="en-US"/>
              </w:rPr>
            </w:pPr>
            <w:r w:rsidRPr="0023088C">
              <w:rPr>
                <w:rFonts w:cs="Arial"/>
                <w:color w:val="000000"/>
                <w:szCs w:val="24"/>
                <w:lang w:eastAsia="en-US"/>
              </w:rPr>
              <w:t xml:space="preserve">Mr C </w:t>
            </w:r>
            <w:r w:rsidR="008F6A79">
              <w:rPr>
                <w:rFonts w:cs="Arial"/>
                <w:color w:val="000000"/>
                <w:szCs w:val="24"/>
                <w:lang w:eastAsia="en-US"/>
              </w:rPr>
              <w:t>Bal</w:t>
            </w:r>
            <w:r w:rsidR="00DB52A7">
              <w:rPr>
                <w:rFonts w:cs="Arial"/>
                <w:color w:val="000000"/>
                <w:szCs w:val="24"/>
                <w:lang w:eastAsia="en-US"/>
              </w:rPr>
              <w:t>l</w:t>
            </w:r>
            <w:r w:rsidR="008F6A79">
              <w:rPr>
                <w:rFonts w:cs="Arial"/>
                <w:color w:val="000000"/>
                <w:szCs w:val="24"/>
                <w:lang w:eastAsia="en-US"/>
              </w:rPr>
              <w:t>ance (</w:t>
            </w:r>
            <w:r w:rsidR="00FC4FAD">
              <w:rPr>
                <w:rFonts w:cs="Arial"/>
                <w:color w:val="000000"/>
                <w:szCs w:val="24"/>
                <w:lang w:eastAsia="en-US"/>
              </w:rPr>
              <w:t>Remote</w:t>
            </w:r>
            <w:r w:rsidR="008F6A79">
              <w:rPr>
                <w:rFonts w:cs="Arial"/>
                <w:color w:val="000000"/>
                <w:szCs w:val="24"/>
                <w:lang w:eastAsia="en-US"/>
              </w:rPr>
              <w:t>)</w:t>
            </w:r>
          </w:p>
          <w:p w14:paraId="29DFBC59" w14:textId="25D187CA" w:rsidR="001B4B1D" w:rsidRPr="0023088C" w:rsidRDefault="001B4B1D" w:rsidP="001B4B1D">
            <w:pPr>
              <w:rPr>
                <w:rFonts w:cs="Arial"/>
                <w:color w:val="000000"/>
                <w:szCs w:val="24"/>
                <w:lang w:eastAsia="en-US"/>
              </w:rPr>
            </w:pPr>
            <w:r w:rsidRPr="0023088C">
              <w:rPr>
                <w:rFonts w:cs="Arial"/>
                <w:color w:val="000000"/>
                <w:szCs w:val="24"/>
                <w:lang w:eastAsia="en-US"/>
              </w:rPr>
              <w:t>Mr B Boyd</w:t>
            </w:r>
            <w:r w:rsidR="00FC4FAD">
              <w:rPr>
                <w:rFonts w:cs="Arial"/>
                <w:color w:val="000000"/>
                <w:szCs w:val="24"/>
                <w:lang w:eastAsia="en-US"/>
              </w:rPr>
              <w:t xml:space="preserve"> (Remote)</w:t>
            </w:r>
          </w:p>
          <w:p w14:paraId="07497249" w14:textId="77777777" w:rsidR="001B4B1D" w:rsidRPr="0023088C" w:rsidRDefault="001B4B1D" w:rsidP="001B4B1D">
            <w:pPr>
              <w:rPr>
                <w:rFonts w:cs="Arial"/>
                <w:color w:val="000000"/>
                <w:szCs w:val="24"/>
                <w:lang w:eastAsia="en-US"/>
              </w:rPr>
            </w:pPr>
            <w:r w:rsidRPr="0023088C">
              <w:rPr>
                <w:rFonts w:cs="Arial"/>
                <w:color w:val="000000"/>
                <w:szCs w:val="24"/>
                <w:lang w:eastAsia="en-US"/>
              </w:rPr>
              <w:t>Mr I Brown</w:t>
            </w:r>
          </w:p>
          <w:p w14:paraId="27B206BB" w14:textId="3EF2FAC4" w:rsidR="001B4B1D" w:rsidRPr="0023088C" w:rsidRDefault="001B4B1D" w:rsidP="001B4B1D">
            <w:pPr>
              <w:rPr>
                <w:rFonts w:cs="Arial"/>
                <w:color w:val="000000"/>
                <w:szCs w:val="24"/>
                <w:lang w:eastAsia="en-US"/>
              </w:rPr>
            </w:pPr>
            <w:r w:rsidRPr="0023088C">
              <w:rPr>
                <w:rFonts w:cs="Arial"/>
                <w:color w:val="000000"/>
                <w:szCs w:val="24"/>
                <w:lang w:eastAsia="en-US"/>
              </w:rPr>
              <w:t>Mr M Cameron</w:t>
            </w:r>
            <w:r w:rsidR="00B8110C">
              <w:rPr>
                <w:rFonts w:cs="Arial"/>
                <w:color w:val="000000"/>
                <w:szCs w:val="24"/>
                <w:lang w:eastAsia="en-US"/>
              </w:rPr>
              <w:t xml:space="preserve"> (Remote)</w:t>
            </w:r>
          </w:p>
          <w:p w14:paraId="73B8EDDA" w14:textId="36B42B98" w:rsidR="001B4B1D" w:rsidRPr="0023088C" w:rsidRDefault="001B4B1D" w:rsidP="001B4B1D">
            <w:pPr>
              <w:rPr>
                <w:rFonts w:cs="Arial"/>
                <w:color w:val="000000"/>
                <w:szCs w:val="24"/>
                <w:lang w:eastAsia="en-US"/>
              </w:rPr>
            </w:pPr>
            <w:r w:rsidRPr="0023088C">
              <w:rPr>
                <w:rFonts w:cs="Arial"/>
                <w:color w:val="000000"/>
                <w:szCs w:val="24"/>
                <w:lang w:eastAsia="en-US"/>
              </w:rPr>
              <w:t>Mrs G Campbell-Sinclair</w:t>
            </w:r>
            <w:r w:rsidR="00B8110C">
              <w:rPr>
                <w:rFonts w:cs="Arial"/>
                <w:color w:val="000000"/>
                <w:szCs w:val="24"/>
                <w:lang w:eastAsia="en-US"/>
              </w:rPr>
              <w:t xml:space="preserve"> (Remote)</w:t>
            </w:r>
          </w:p>
          <w:p w14:paraId="1889ADB2" w14:textId="77777777" w:rsidR="001B4B1D" w:rsidRPr="0023088C" w:rsidRDefault="001B4B1D" w:rsidP="001B4B1D">
            <w:pPr>
              <w:rPr>
                <w:rFonts w:cs="Arial"/>
                <w:color w:val="000000"/>
                <w:szCs w:val="24"/>
                <w:lang w:eastAsia="en-US"/>
              </w:rPr>
            </w:pPr>
            <w:r w:rsidRPr="0023088C">
              <w:rPr>
                <w:rFonts w:cs="Arial"/>
                <w:color w:val="000000"/>
                <w:szCs w:val="24"/>
                <w:lang w:eastAsia="en-US"/>
              </w:rPr>
              <w:t>Mr A Christie</w:t>
            </w:r>
          </w:p>
          <w:p w14:paraId="74D955E9" w14:textId="26B44F5B" w:rsidR="001B4B1D" w:rsidRPr="0023088C" w:rsidRDefault="001B4B1D" w:rsidP="001B4B1D">
            <w:pPr>
              <w:rPr>
                <w:rFonts w:cs="Arial"/>
                <w:color w:val="000000"/>
                <w:szCs w:val="24"/>
                <w:lang w:eastAsia="en-US"/>
              </w:rPr>
            </w:pPr>
            <w:r w:rsidRPr="0023088C">
              <w:rPr>
                <w:rFonts w:cs="Arial"/>
                <w:color w:val="000000"/>
                <w:szCs w:val="24"/>
                <w:lang w:eastAsia="en-US"/>
              </w:rPr>
              <w:t>Ms H Crawford</w:t>
            </w:r>
            <w:r w:rsidR="00B8110C">
              <w:rPr>
                <w:rFonts w:cs="Arial"/>
                <w:color w:val="000000"/>
                <w:szCs w:val="24"/>
                <w:lang w:eastAsia="en-US"/>
              </w:rPr>
              <w:t xml:space="preserve"> (Remote)</w:t>
            </w:r>
          </w:p>
          <w:p w14:paraId="50C1BA17" w14:textId="0C08EFEC" w:rsidR="001B4B1D" w:rsidRPr="0023088C" w:rsidRDefault="001B4B1D" w:rsidP="001B4B1D">
            <w:pPr>
              <w:rPr>
                <w:rFonts w:cs="Arial"/>
                <w:color w:val="000000"/>
                <w:szCs w:val="24"/>
                <w:lang w:eastAsia="en-US"/>
              </w:rPr>
            </w:pPr>
            <w:r w:rsidRPr="0023088C">
              <w:rPr>
                <w:rFonts w:cs="Arial"/>
                <w:color w:val="000000"/>
                <w:szCs w:val="24"/>
                <w:lang w:eastAsia="en-US"/>
              </w:rPr>
              <w:t>Mr D Fraser</w:t>
            </w:r>
            <w:r w:rsidR="00B8110C">
              <w:rPr>
                <w:rFonts w:cs="Arial"/>
                <w:color w:val="000000"/>
                <w:szCs w:val="24"/>
                <w:lang w:eastAsia="en-US"/>
              </w:rPr>
              <w:t xml:space="preserve"> (Remote)</w:t>
            </w:r>
          </w:p>
          <w:p w14:paraId="330CD44E" w14:textId="77777777" w:rsidR="001B4B1D" w:rsidRPr="0023088C" w:rsidRDefault="001B4B1D" w:rsidP="001B4B1D">
            <w:pPr>
              <w:rPr>
                <w:rFonts w:cs="Arial"/>
                <w:color w:val="000000"/>
                <w:szCs w:val="24"/>
                <w:lang w:eastAsia="en-US"/>
              </w:rPr>
            </w:pPr>
            <w:r w:rsidRPr="0023088C">
              <w:rPr>
                <w:rFonts w:cs="Arial"/>
                <w:color w:val="000000"/>
                <w:szCs w:val="24"/>
                <w:lang w:eastAsia="en-US"/>
              </w:rPr>
              <w:t>Mr K Gowans</w:t>
            </w:r>
          </w:p>
          <w:p w14:paraId="2AE147D0" w14:textId="2DCE9EB1" w:rsidR="00614211" w:rsidRPr="00622F44" w:rsidRDefault="001B4B1D" w:rsidP="00AB2A61">
            <w:pPr>
              <w:rPr>
                <w:rFonts w:cs="Arial"/>
                <w:szCs w:val="24"/>
              </w:rPr>
            </w:pPr>
            <w:r w:rsidRPr="0023088C">
              <w:rPr>
                <w:rFonts w:cs="Arial"/>
                <w:color w:val="000000"/>
                <w:szCs w:val="24"/>
                <w:lang w:eastAsia="en-US"/>
              </w:rPr>
              <w:t xml:space="preserve">Mr A Graham </w:t>
            </w:r>
            <w:r w:rsidR="00B77F61">
              <w:rPr>
                <w:rFonts w:cs="Arial"/>
                <w:color w:val="000000"/>
                <w:szCs w:val="24"/>
                <w:lang w:eastAsia="en-US"/>
              </w:rPr>
              <w:t>(Remote)</w:t>
            </w:r>
          </w:p>
        </w:tc>
        <w:tc>
          <w:tcPr>
            <w:tcW w:w="2500" w:type="pct"/>
          </w:tcPr>
          <w:p w14:paraId="1F8CC6D0" w14:textId="77777777" w:rsidR="00960F2C" w:rsidRDefault="00960F2C" w:rsidP="00787515">
            <w:pPr>
              <w:jc w:val="both"/>
              <w:rPr>
                <w:bCs/>
              </w:rPr>
            </w:pPr>
          </w:p>
          <w:p w14:paraId="27A4117B" w14:textId="7D095351" w:rsidR="002E1B9C" w:rsidRDefault="002E1B9C" w:rsidP="001B4B1D">
            <w:pPr>
              <w:jc w:val="both"/>
              <w:rPr>
                <w:bCs/>
              </w:rPr>
            </w:pPr>
            <w:r>
              <w:rPr>
                <w:bCs/>
              </w:rPr>
              <w:t>Dr M Gregson</w:t>
            </w:r>
          </w:p>
          <w:p w14:paraId="76B3E1A4" w14:textId="6EC8C7C0" w:rsidR="001B4B1D" w:rsidRPr="001B4B1D" w:rsidRDefault="001B4B1D" w:rsidP="001B4B1D">
            <w:pPr>
              <w:jc w:val="both"/>
              <w:rPr>
                <w:bCs/>
              </w:rPr>
            </w:pPr>
            <w:r w:rsidRPr="001B4B1D">
              <w:rPr>
                <w:bCs/>
              </w:rPr>
              <w:t>Mrs J Hendry</w:t>
            </w:r>
          </w:p>
          <w:p w14:paraId="697AABBB" w14:textId="77777777" w:rsidR="001B4B1D" w:rsidRPr="001B4B1D" w:rsidRDefault="001B4B1D" w:rsidP="001B4B1D">
            <w:pPr>
              <w:jc w:val="both"/>
              <w:rPr>
                <w:bCs/>
              </w:rPr>
            </w:pPr>
            <w:r w:rsidRPr="001B4B1D">
              <w:rPr>
                <w:bCs/>
              </w:rPr>
              <w:t>Mrs I MacKenzie</w:t>
            </w:r>
          </w:p>
          <w:p w14:paraId="7874BE46" w14:textId="77777777" w:rsidR="00F70229" w:rsidRPr="001B4B1D" w:rsidRDefault="00F70229" w:rsidP="00F70229">
            <w:pPr>
              <w:jc w:val="both"/>
              <w:rPr>
                <w:bCs/>
              </w:rPr>
            </w:pPr>
            <w:r w:rsidRPr="001B4B1D">
              <w:rPr>
                <w:bCs/>
              </w:rPr>
              <w:t>Mr A MacKintosh</w:t>
            </w:r>
          </w:p>
          <w:p w14:paraId="221B1481" w14:textId="69FD0E8B" w:rsidR="001B4B1D" w:rsidRPr="001B4B1D" w:rsidRDefault="001B4B1D" w:rsidP="001B4B1D">
            <w:pPr>
              <w:jc w:val="both"/>
              <w:rPr>
                <w:bCs/>
              </w:rPr>
            </w:pPr>
            <w:r w:rsidRPr="001B4B1D">
              <w:rPr>
                <w:bCs/>
              </w:rPr>
              <w:t>Mr R MacKintosh</w:t>
            </w:r>
            <w:r w:rsidR="00D91C4E">
              <w:rPr>
                <w:bCs/>
              </w:rPr>
              <w:t xml:space="preserve"> (Remote)</w:t>
            </w:r>
          </w:p>
          <w:p w14:paraId="6A9CB8A0" w14:textId="50E799C7" w:rsidR="001B4B1D" w:rsidRPr="001B4B1D" w:rsidRDefault="001B4B1D" w:rsidP="001B4B1D">
            <w:pPr>
              <w:jc w:val="both"/>
              <w:rPr>
                <w:bCs/>
              </w:rPr>
            </w:pPr>
            <w:r w:rsidRPr="001B4B1D">
              <w:rPr>
                <w:bCs/>
              </w:rPr>
              <w:t>Ms K MacLean</w:t>
            </w:r>
            <w:r w:rsidR="00D91C4E">
              <w:rPr>
                <w:bCs/>
              </w:rPr>
              <w:t xml:space="preserve"> (Remote)</w:t>
            </w:r>
          </w:p>
          <w:p w14:paraId="1963C046" w14:textId="77777777" w:rsidR="001B4B1D" w:rsidRDefault="001B4B1D" w:rsidP="001B4B1D">
            <w:pPr>
              <w:jc w:val="both"/>
              <w:rPr>
                <w:bCs/>
              </w:rPr>
            </w:pPr>
            <w:r w:rsidRPr="001B4B1D">
              <w:rPr>
                <w:bCs/>
              </w:rPr>
              <w:t>Mr D Macpherson</w:t>
            </w:r>
          </w:p>
          <w:p w14:paraId="2FE4B36D" w14:textId="7EC63894" w:rsidR="000754A8" w:rsidRPr="001B4B1D" w:rsidRDefault="000754A8" w:rsidP="001B4B1D">
            <w:pPr>
              <w:jc w:val="both"/>
              <w:rPr>
                <w:bCs/>
              </w:rPr>
            </w:pPr>
            <w:r>
              <w:rPr>
                <w:bCs/>
              </w:rPr>
              <w:t>Mr D McDonald</w:t>
            </w:r>
          </w:p>
          <w:p w14:paraId="37DF052E" w14:textId="77777777" w:rsidR="001B4B1D" w:rsidRPr="001B4B1D" w:rsidRDefault="001B4B1D" w:rsidP="001B4B1D">
            <w:pPr>
              <w:jc w:val="both"/>
              <w:rPr>
                <w:bCs/>
              </w:rPr>
            </w:pPr>
            <w:r w:rsidRPr="001B4B1D">
              <w:rPr>
                <w:bCs/>
              </w:rPr>
              <w:t xml:space="preserve">Mrs M Reid </w:t>
            </w:r>
          </w:p>
          <w:p w14:paraId="4E0E6052" w14:textId="7714C042" w:rsidR="00242893" w:rsidRPr="00622F44" w:rsidRDefault="001B4B1D" w:rsidP="00AB2A61">
            <w:pPr>
              <w:jc w:val="both"/>
              <w:rPr>
                <w:rFonts w:cs="Arial"/>
                <w:szCs w:val="24"/>
              </w:rPr>
            </w:pPr>
            <w:r w:rsidRPr="001B4B1D">
              <w:rPr>
                <w:bCs/>
              </w:rPr>
              <w:t>Mrs T Robertson</w:t>
            </w:r>
          </w:p>
        </w:tc>
      </w:tr>
      <w:tr w:rsidR="002600B2" w14:paraId="3C533435" w14:textId="77777777" w:rsidTr="002600B2">
        <w:tc>
          <w:tcPr>
            <w:tcW w:w="2500" w:type="pct"/>
          </w:tcPr>
          <w:p w14:paraId="00A5C718" w14:textId="77777777" w:rsidR="00614211" w:rsidRDefault="00614211" w:rsidP="00787515">
            <w:pPr>
              <w:jc w:val="both"/>
              <w:rPr>
                <w:b/>
                <w:bCs/>
              </w:rPr>
            </w:pPr>
          </w:p>
        </w:tc>
        <w:tc>
          <w:tcPr>
            <w:tcW w:w="2500" w:type="pct"/>
          </w:tcPr>
          <w:p w14:paraId="72D3A44E" w14:textId="77777777" w:rsidR="002600B2" w:rsidRDefault="002600B2" w:rsidP="00787515">
            <w:pPr>
              <w:jc w:val="both"/>
              <w:rPr>
                <w:bCs/>
              </w:rPr>
            </w:pPr>
          </w:p>
        </w:tc>
      </w:tr>
      <w:tr w:rsidR="002600B2" w14:paraId="460F086E" w14:textId="77777777" w:rsidTr="002600B2">
        <w:tc>
          <w:tcPr>
            <w:tcW w:w="5000" w:type="pct"/>
            <w:gridSpan w:val="2"/>
          </w:tcPr>
          <w:p w14:paraId="5F069B9C" w14:textId="77777777" w:rsidR="001B4B1D" w:rsidRDefault="002600B2" w:rsidP="00787515">
            <w:pPr>
              <w:jc w:val="both"/>
              <w:rPr>
                <w:b/>
                <w:bCs/>
              </w:rPr>
            </w:pPr>
            <w:r>
              <w:rPr>
                <w:b/>
                <w:bCs/>
              </w:rPr>
              <w:t>In attendance:</w:t>
            </w:r>
          </w:p>
          <w:p w14:paraId="72852105" w14:textId="2E6BFEB3" w:rsidR="00197FD6" w:rsidRPr="00DC4705" w:rsidRDefault="00197FD6" w:rsidP="00787515">
            <w:pPr>
              <w:jc w:val="both"/>
            </w:pPr>
            <w:r w:rsidRPr="00DC4705">
              <w:t xml:space="preserve">Mr D Mudie, </w:t>
            </w:r>
            <w:r w:rsidR="00943275" w:rsidRPr="00DC4705">
              <w:t>Strategic Lead (Planning and Building Standards)</w:t>
            </w:r>
          </w:p>
          <w:p w14:paraId="08C99ED8" w14:textId="53E2ABBC" w:rsidR="00943275" w:rsidRDefault="00AB2A61" w:rsidP="00787515">
            <w:pPr>
              <w:jc w:val="both"/>
            </w:pPr>
            <w:r>
              <w:t xml:space="preserve">Mr </w:t>
            </w:r>
            <w:r w:rsidR="00943275" w:rsidRPr="00DC4705">
              <w:t xml:space="preserve">M Greig, </w:t>
            </w:r>
            <w:r w:rsidR="00A817D5" w:rsidRPr="00DC4705">
              <w:t>Community Development Manager</w:t>
            </w:r>
          </w:p>
          <w:p w14:paraId="66F37F40" w14:textId="08FF5A48" w:rsidR="00B93CF9" w:rsidRPr="00DC4705" w:rsidRDefault="00814E6F" w:rsidP="00787515">
            <w:pPr>
              <w:jc w:val="both"/>
            </w:pPr>
            <w:r>
              <w:t xml:space="preserve">Ms </w:t>
            </w:r>
            <w:r w:rsidR="00B93CF9" w:rsidRPr="00B93CF9">
              <w:t>M Maguire, Principal Planner</w:t>
            </w:r>
          </w:p>
          <w:p w14:paraId="1B8C9F05" w14:textId="7449C05D" w:rsidR="00960F2C" w:rsidRDefault="001B4B1D" w:rsidP="00787515">
            <w:pPr>
              <w:jc w:val="both"/>
            </w:pPr>
            <w:r>
              <w:t>Mr D Haas, Inverness City Area Manager</w:t>
            </w:r>
            <w:r w:rsidR="00197FD6">
              <w:t xml:space="preserve"> (Remote)</w:t>
            </w:r>
          </w:p>
          <w:p w14:paraId="7CBD3324" w14:textId="77777777" w:rsidR="001B4B1D" w:rsidRDefault="001B4B1D" w:rsidP="00787515">
            <w:pPr>
              <w:jc w:val="both"/>
            </w:pPr>
            <w:r>
              <w:t>Ms L Dunn, Joint Democratic Services Manager</w:t>
            </w:r>
          </w:p>
          <w:p w14:paraId="5F511E94" w14:textId="022DF24A" w:rsidR="0071784E" w:rsidRPr="0071784E" w:rsidRDefault="006F4862" w:rsidP="00AB2A61">
            <w:pPr>
              <w:jc w:val="both"/>
              <w:rPr>
                <w:b/>
              </w:rPr>
            </w:pPr>
            <w:r>
              <w:rPr>
                <w:bCs/>
              </w:rPr>
              <w:t>Ms K Arnott, Committee Administrator</w:t>
            </w:r>
          </w:p>
        </w:tc>
      </w:tr>
    </w:tbl>
    <w:p w14:paraId="49C336AE" w14:textId="77777777" w:rsidR="002600B2" w:rsidRDefault="002600B2" w:rsidP="00787515">
      <w:pPr>
        <w:jc w:val="both"/>
        <w:rPr>
          <w:bCs/>
        </w:rPr>
      </w:pPr>
    </w:p>
    <w:p w14:paraId="61159F6E" w14:textId="77777777" w:rsidR="002600B2" w:rsidRDefault="002600B2" w:rsidP="00A172AE">
      <w:pPr>
        <w:rPr>
          <w:b/>
          <w:bCs/>
        </w:rPr>
      </w:pPr>
      <w:r>
        <w:rPr>
          <w:b/>
          <w:bCs/>
        </w:rPr>
        <w:t>An asterisk in the margin denotes a recommendation to the Council.  All decisions with no marking in the margin are delegated to the Committee</w:t>
      </w:r>
      <w:r w:rsidR="006859CA">
        <w:rPr>
          <w:b/>
          <w:bCs/>
        </w:rPr>
        <w:t>.</w:t>
      </w:r>
    </w:p>
    <w:p w14:paraId="15922039" w14:textId="77777777" w:rsidR="001A641F" w:rsidRDefault="001A641F" w:rsidP="00A172AE">
      <w:pPr>
        <w:rPr>
          <w:b/>
          <w:bCs/>
        </w:rPr>
      </w:pPr>
    </w:p>
    <w:p w14:paraId="21EAD558" w14:textId="77777777" w:rsidR="006859CA" w:rsidRDefault="001B4B1D" w:rsidP="00AC50C9">
      <w:pPr>
        <w:jc w:val="center"/>
        <w:rPr>
          <w:b/>
          <w:bCs/>
        </w:rPr>
      </w:pPr>
      <w:r>
        <w:rPr>
          <w:b/>
          <w:bCs/>
        </w:rPr>
        <w:t>Mr I Brown</w:t>
      </w:r>
      <w:r w:rsidR="00255807">
        <w:rPr>
          <w:b/>
          <w:bCs/>
        </w:rPr>
        <w:t xml:space="preserve"> </w:t>
      </w:r>
      <w:r w:rsidR="006859CA" w:rsidRPr="00255807">
        <w:rPr>
          <w:b/>
          <w:bCs/>
        </w:rPr>
        <w:t>in the Chair</w:t>
      </w:r>
    </w:p>
    <w:p w14:paraId="49075202" w14:textId="77777777" w:rsidR="001B4B1D" w:rsidRDefault="001B4B1D" w:rsidP="00AC50C9">
      <w:pPr>
        <w:jc w:val="center"/>
        <w:rPr>
          <w:b/>
          <w:bCs/>
        </w:rPr>
      </w:pPr>
    </w:p>
    <w:p w14:paraId="38E1E3AE" w14:textId="77777777" w:rsidR="001B4B1D" w:rsidRDefault="001B4B1D" w:rsidP="00AC50C9">
      <w:pPr>
        <w:jc w:val="center"/>
        <w:rPr>
          <w:b/>
          <w:bCs/>
        </w:rPr>
      </w:pPr>
      <w:r>
        <w:rPr>
          <w:b/>
          <w:bCs/>
        </w:rPr>
        <w:t>Preliminaries</w:t>
      </w:r>
    </w:p>
    <w:p w14:paraId="4CE85297" w14:textId="77777777" w:rsidR="001B4B1D" w:rsidRDefault="001B4B1D" w:rsidP="00AC50C9">
      <w:pPr>
        <w:jc w:val="center"/>
        <w:rPr>
          <w:b/>
          <w:bCs/>
        </w:rPr>
      </w:pPr>
    </w:p>
    <w:p w14:paraId="774EE3F5" w14:textId="77777777" w:rsidR="00077F1C" w:rsidRDefault="00077F1C" w:rsidP="00077F1C">
      <w:r>
        <w:t xml:space="preserve">Prior to the commencement of formal business, the Chair on behalf of the City Committee extended his gratitude to the winter maintenance teams for their strenuous efforts in response to the current period of severe winter weather. </w:t>
      </w:r>
    </w:p>
    <w:p w14:paraId="52C5538E" w14:textId="77777777" w:rsidR="001B4B1D" w:rsidRDefault="001B4B1D" w:rsidP="00AC50C9">
      <w:pPr>
        <w:jc w:val="center"/>
        <w:rPr>
          <w:b/>
          <w:bCs/>
        </w:rPr>
      </w:pPr>
    </w:p>
    <w:p w14:paraId="7723589B" w14:textId="77777777" w:rsidR="005A4554" w:rsidRDefault="006859CA" w:rsidP="00AC50C9">
      <w:pPr>
        <w:jc w:val="center"/>
        <w:rPr>
          <w:b/>
          <w:bCs/>
        </w:rPr>
      </w:pPr>
      <w:r>
        <w:rPr>
          <w:b/>
          <w:bCs/>
        </w:rPr>
        <w:t>Business</w:t>
      </w:r>
      <w:bookmarkEnd w:id="0"/>
      <w:bookmarkEnd w:id="1"/>
      <w:bookmarkEnd w:id="2"/>
    </w:p>
    <w:p w14:paraId="220B3356" w14:textId="77777777" w:rsidR="00666D65" w:rsidRDefault="00666D65" w:rsidP="00A172AE">
      <w:pPr>
        <w:pStyle w:val="BodyTextIndent"/>
      </w:pPr>
    </w:p>
    <w:p w14:paraId="22BD3BFE" w14:textId="77777777" w:rsidR="001B4B1D" w:rsidRPr="001B4B1D" w:rsidRDefault="001B4B1D" w:rsidP="00A172AE">
      <w:pPr>
        <w:numPr>
          <w:ilvl w:val="0"/>
          <w:numId w:val="1"/>
        </w:numPr>
        <w:tabs>
          <w:tab w:val="clear" w:pos="510"/>
        </w:tabs>
        <w:rPr>
          <w:rFonts w:cs="Arial"/>
          <w:b/>
          <w:bCs/>
          <w:szCs w:val="24"/>
        </w:rPr>
      </w:pPr>
      <w:r w:rsidRPr="001B4B1D">
        <w:rPr>
          <w:rFonts w:cs="Arial"/>
          <w:b/>
          <w:bCs/>
          <w:szCs w:val="24"/>
        </w:rPr>
        <w:t>Calling of the Roll and Apologies for Absence</w:t>
      </w:r>
    </w:p>
    <w:p w14:paraId="50B33944" w14:textId="77777777" w:rsidR="001B4B1D" w:rsidRDefault="001B4B1D" w:rsidP="00A172AE">
      <w:pPr>
        <w:ind w:left="454"/>
        <w:rPr>
          <w:rFonts w:cs="Arial"/>
          <w:b/>
          <w:bCs/>
          <w:szCs w:val="24"/>
        </w:rPr>
      </w:pPr>
      <w:r w:rsidRPr="001B4B1D">
        <w:rPr>
          <w:rFonts w:cs="Arial"/>
          <w:b/>
          <w:bCs/>
          <w:szCs w:val="24"/>
        </w:rPr>
        <w:t xml:space="preserve">Gairm a’ </w:t>
      </w:r>
      <w:proofErr w:type="spellStart"/>
      <w:r w:rsidRPr="001B4B1D">
        <w:rPr>
          <w:rFonts w:cs="Arial"/>
          <w:b/>
          <w:bCs/>
          <w:szCs w:val="24"/>
        </w:rPr>
        <w:t>Chlàir</w:t>
      </w:r>
      <w:proofErr w:type="spellEnd"/>
      <w:r w:rsidRPr="001B4B1D">
        <w:rPr>
          <w:rFonts w:cs="Arial"/>
          <w:b/>
          <w:bCs/>
          <w:szCs w:val="24"/>
        </w:rPr>
        <w:t xml:space="preserve"> </w:t>
      </w:r>
      <w:proofErr w:type="spellStart"/>
      <w:r w:rsidRPr="001B4B1D">
        <w:rPr>
          <w:rFonts w:cs="Arial"/>
          <w:b/>
          <w:bCs/>
          <w:szCs w:val="24"/>
        </w:rPr>
        <w:t>agus</w:t>
      </w:r>
      <w:proofErr w:type="spellEnd"/>
      <w:r w:rsidRPr="001B4B1D">
        <w:rPr>
          <w:rFonts w:cs="Arial"/>
          <w:b/>
          <w:bCs/>
          <w:szCs w:val="24"/>
        </w:rPr>
        <w:t xml:space="preserve"> </w:t>
      </w:r>
      <w:proofErr w:type="spellStart"/>
      <w:r w:rsidRPr="001B4B1D">
        <w:rPr>
          <w:rFonts w:cs="Arial"/>
          <w:b/>
          <w:bCs/>
          <w:szCs w:val="24"/>
        </w:rPr>
        <w:t>Leisgeulan</w:t>
      </w:r>
      <w:proofErr w:type="spellEnd"/>
    </w:p>
    <w:p w14:paraId="06A8D62D" w14:textId="77777777" w:rsidR="00A172AE" w:rsidRDefault="00A172AE" w:rsidP="00A172AE">
      <w:pPr>
        <w:ind w:left="454"/>
        <w:rPr>
          <w:rFonts w:cs="Arial"/>
          <w:b/>
          <w:bCs/>
          <w:szCs w:val="24"/>
        </w:rPr>
      </w:pPr>
    </w:p>
    <w:p w14:paraId="162D221D" w14:textId="21438B00" w:rsidR="00A172AE" w:rsidRPr="001B4B1D" w:rsidRDefault="00A172AE" w:rsidP="00A172AE">
      <w:pPr>
        <w:ind w:left="454"/>
        <w:rPr>
          <w:rFonts w:cs="Arial"/>
          <w:szCs w:val="24"/>
        </w:rPr>
      </w:pPr>
      <w:r>
        <w:rPr>
          <w:rFonts w:cs="Arial"/>
          <w:szCs w:val="24"/>
        </w:rPr>
        <w:t>Apologies for absence were intimated on behalf of</w:t>
      </w:r>
      <w:r w:rsidR="002255D0">
        <w:rPr>
          <w:rFonts w:cs="Arial"/>
          <w:szCs w:val="24"/>
        </w:rPr>
        <w:t xml:space="preserve"> </w:t>
      </w:r>
      <w:r w:rsidR="00955906">
        <w:rPr>
          <w:rFonts w:cs="Arial"/>
          <w:szCs w:val="24"/>
        </w:rPr>
        <w:t>Mr D Gregg, Ms E Knox and Mr A Sinclair.</w:t>
      </w:r>
    </w:p>
    <w:p w14:paraId="5C827AFD" w14:textId="77777777" w:rsidR="001B4B1D" w:rsidRPr="001B4B1D" w:rsidRDefault="001B4B1D" w:rsidP="00A172AE">
      <w:pPr>
        <w:ind w:left="567"/>
        <w:rPr>
          <w:rFonts w:cs="Arial"/>
          <w:szCs w:val="24"/>
        </w:rPr>
      </w:pPr>
    </w:p>
    <w:p w14:paraId="14B52E8E" w14:textId="77777777" w:rsidR="001B4B1D" w:rsidRPr="001B4B1D" w:rsidRDefault="001B4B1D" w:rsidP="00A172AE">
      <w:pPr>
        <w:numPr>
          <w:ilvl w:val="0"/>
          <w:numId w:val="1"/>
        </w:numPr>
        <w:tabs>
          <w:tab w:val="clear" w:pos="510"/>
        </w:tabs>
        <w:rPr>
          <w:rFonts w:cs="Arial"/>
          <w:b/>
          <w:bCs/>
          <w:szCs w:val="24"/>
        </w:rPr>
      </w:pPr>
      <w:r w:rsidRPr="001B4B1D">
        <w:rPr>
          <w:rFonts w:cs="Arial"/>
          <w:b/>
          <w:bCs/>
          <w:szCs w:val="24"/>
        </w:rPr>
        <w:t>Declarations of Interest/Transparency Statement</w:t>
      </w:r>
    </w:p>
    <w:p w14:paraId="05C7AD9E" w14:textId="77777777" w:rsidR="001B4B1D" w:rsidRDefault="001B4B1D" w:rsidP="00A172AE">
      <w:pPr>
        <w:ind w:left="454"/>
        <w:rPr>
          <w:rFonts w:cs="Arial"/>
          <w:b/>
          <w:bCs/>
          <w:szCs w:val="24"/>
        </w:rPr>
      </w:pPr>
      <w:proofErr w:type="spellStart"/>
      <w:r w:rsidRPr="001B4B1D">
        <w:rPr>
          <w:rFonts w:cs="Arial"/>
          <w:b/>
          <w:bCs/>
          <w:szCs w:val="24"/>
        </w:rPr>
        <w:t>Foillseachaidhean</w:t>
      </w:r>
      <w:proofErr w:type="spellEnd"/>
      <w:r w:rsidRPr="001B4B1D">
        <w:rPr>
          <w:rFonts w:cs="Arial"/>
          <w:b/>
          <w:bCs/>
          <w:szCs w:val="24"/>
        </w:rPr>
        <w:t xml:space="preserve"> Com-</w:t>
      </w:r>
      <w:proofErr w:type="spellStart"/>
      <w:r w:rsidRPr="001B4B1D">
        <w:rPr>
          <w:rFonts w:cs="Arial"/>
          <w:b/>
          <w:bCs/>
          <w:szCs w:val="24"/>
        </w:rPr>
        <w:t>pàirt</w:t>
      </w:r>
      <w:proofErr w:type="spellEnd"/>
      <w:r w:rsidRPr="001B4B1D">
        <w:rPr>
          <w:rFonts w:cs="Arial"/>
          <w:b/>
          <w:bCs/>
          <w:szCs w:val="24"/>
        </w:rPr>
        <w:t xml:space="preserve">/ </w:t>
      </w:r>
      <w:proofErr w:type="spellStart"/>
      <w:r w:rsidRPr="001B4B1D">
        <w:rPr>
          <w:rFonts w:cs="Arial"/>
          <w:b/>
          <w:bCs/>
          <w:szCs w:val="24"/>
        </w:rPr>
        <w:t>Aithris</w:t>
      </w:r>
      <w:proofErr w:type="spellEnd"/>
      <w:r w:rsidRPr="001B4B1D">
        <w:rPr>
          <w:rFonts w:cs="Arial"/>
          <w:b/>
          <w:bCs/>
          <w:szCs w:val="24"/>
        </w:rPr>
        <w:t xml:space="preserve"> </w:t>
      </w:r>
      <w:proofErr w:type="spellStart"/>
      <w:r w:rsidRPr="001B4B1D">
        <w:rPr>
          <w:rFonts w:cs="Arial"/>
          <w:b/>
          <w:bCs/>
          <w:szCs w:val="24"/>
        </w:rPr>
        <w:t>Fhollaiseachd</w:t>
      </w:r>
      <w:proofErr w:type="spellEnd"/>
    </w:p>
    <w:p w14:paraId="585C4A6F" w14:textId="77777777" w:rsidR="00A172AE" w:rsidRDefault="00A172AE" w:rsidP="00A172AE">
      <w:pPr>
        <w:ind w:left="454"/>
        <w:rPr>
          <w:rFonts w:cs="Arial"/>
          <w:b/>
          <w:bCs/>
          <w:szCs w:val="24"/>
        </w:rPr>
      </w:pPr>
    </w:p>
    <w:p w14:paraId="7B920FCA" w14:textId="6CA799C2" w:rsidR="00A01AA1" w:rsidRPr="009B5511" w:rsidRDefault="00A172AE" w:rsidP="00A172AE">
      <w:pPr>
        <w:ind w:left="454"/>
        <w:rPr>
          <w:rFonts w:cs="Arial"/>
          <w:b/>
          <w:bCs/>
          <w:szCs w:val="24"/>
        </w:rPr>
      </w:pPr>
      <w:r>
        <w:rPr>
          <w:rFonts w:cs="Arial"/>
          <w:szCs w:val="24"/>
        </w:rPr>
        <w:t xml:space="preserve">The Committee </w:t>
      </w:r>
      <w:r>
        <w:rPr>
          <w:rFonts w:cs="Arial"/>
          <w:b/>
          <w:bCs/>
          <w:szCs w:val="24"/>
        </w:rPr>
        <w:t>NOTED</w:t>
      </w:r>
      <w:r>
        <w:rPr>
          <w:rFonts w:cs="Arial"/>
          <w:szCs w:val="24"/>
        </w:rPr>
        <w:t xml:space="preserve"> the following</w:t>
      </w:r>
      <w:r w:rsidR="00F70229">
        <w:rPr>
          <w:rFonts w:cs="Arial"/>
          <w:szCs w:val="24"/>
        </w:rPr>
        <w:t xml:space="preserve"> Transparency Statements:-</w:t>
      </w:r>
    </w:p>
    <w:p w14:paraId="18846A6B" w14:textId="77777777" w:rsidR="007A17B6" w:rsidRDefault="007A17B6" w:rsidP="00A172AE">
      <w:pPr>
        <w:ind w:left="454"/>
        <w:rPr>
          <w:rFonts w:cs="Arial"/>
          <w:szCs w:val="24"/>
        </w:rPr>
      </w:pPr>
    </w:p>
    <w:p w14:paraId="53CACA0D" w14:textId="60C8271A" w:rsidR="007A17B6" w:rsidRDefault="007A17B6" w:rsidP="00A172AE">
      <w:pPr>
        <w:ind w:left="454"/>
        <w:rPr>
          <w:rFonts w:cs="Arial"/>
          <w:szCs w:val="24"/>
        </w:rPr>
      </w:pPr>
      <w:r>
        <w:rPr>
          <w:rFonts w:cs="Arial"/>
          <w:szCs w:val="24"/>
        </w:rPr>
        <w:t xml:space="preserve">Item 3 </w:t>
      </w:r>
      <w:r w:rsidR="00C86881">
        <w:rPr>
          <w:rFonts w:cs="Arial"/>
          <w:szCs w:val="24"/>
        </w:rPr>
        <w:t>–</w:t>
      </w:r>
      <w:r>
        <w:rPr>
          <w:rFonts w:cs="Arial"/>
          <w:szCs w:val="24"/>
        </w:rPr>
        <w:t xml:space="preserve"> </w:t>
      </w:r>
      <w:r w:rsidR="00C86881">
        <w:rPr>
          <w:rFonts w:cs="Arial"/>
          <w:szCs w:val="24"/>
        </w:rPr>
        <w:t xml:space="preserve">Mr C </w:t>
      </w:r>
      <w:r w:rsidR="00F70229">
        <w:rPr>
          <w:rFonts w:cs="Arial"/>
          <w:szCs w:val="24"/>
        </w:rPr>
        <w:t>Ballance and</w:t>
      </w:r>
      <w:r w:rsidR="00C86881">
        <w:rPr>
          <w:rFonts w:cs="Arial"/>
          <w:szCs w:val="24"/>
        </w:rPr>
        <w:t xml:space="preserve"> </w:t>
      </w:r>
      <w:r w:rsidR="00276A14">
        <w:rPr>
          <w:rFonts w:cs="Arial"/>
          <w:szCs w:val="24"/>
        </w:rPr>
        <w:t>Mr M Cameron</w:t>
      </w:r>
      <w:r w:rsidR="00C86881">
        <w:rPr>
          <w:rFonts w:cs="Arial"/>
          <w:szCs w:val="24"/>
        </w:rPr>
        <w:t xml:space="preserve"> </w:t>
      </w:r>
    </w:p>
    <w:p w14:paraId="29B299CA" w14:textId="77777777" w:rsidR="00A172AE" w:rsidRPr="001B4B1D" w:rsidRDefault="00A172AE" w:rsidP="00A172AE">
      <w:pPr>
        <w:ind w:left="454"/>
        <w:rPr>
          <w:rFonts w:cs="Arial"/>
          <w:szCs w:val="24"/>
        </w:rPr>
      </w:pPr>
    </w:p>
    <w:p w14:paraId="40CC353E" w14:textId="6B7F880C" w:rsidR="00283819" w:rsidRPr="00283819" w:rsidRDefault="00283819" w:rsidP="00283819">
      <w:pPr>
        <w:keepNext/>
        <w:numPr>
          <w:ilvl w:val="0"/>
          <w:numId w:val="1"/>
        </w:numPr>
        <w:tabs>
          <w:tab w:val="clear" w:pos="510"/>
          <w:tab w:val="right" w:pos="9639"/>
        </w:tabs>
        <w:ind w:left="426"/>
        <w:outlineLvl w:val="1"/>
        <w:rPr>
          <w:b/>
        </w:rPr>
      </w:pPr>
      <w:r w:rsidRPr="00283819">
        <w:rPr>
          <w:b/>
        </w:rPr>
        <w:lastRenderedPageBreak/>
        <w:t>Short Term Let Control Area</w:t>
      </w:r>
      <w:r w:rsidRPr="00283819">
        <w:rPr>
          <w:b/>
        </w:rPr>
        <w:tab/>
      </w:r>
    </w:p>
    <w:p w14:paraId="1D83B5F2" w14:textId="77777777" w:rsidR="0001002F" w:rsidRDefault="00283819" w:rsidP="0001002F">
      <w:pPr>
        <w:tabs>
          <w:tab w:val="left" w:pos="567"/>
          <w:tab w:val="right" w:pos="9026"/>
        </w:tabs>
        <w:ind w:left="454"/>
        <w:contextualSpacing/>
        <w:rPr>
          <w:rFonts w:cs="Arial"/>
          <w:b/>
          <w:szCs w:val="24"/>
        </w:rPr>
      </w:pPr>
      <w:proofErr w:type="spellStart"/>
      <w:r w:rsidRPr="00283819">
        <w:rPr>
          <w:rFonts w:cs="Arial"/>
          <w:b/>
          <w:szCs w:val="24"/>
        </w:rPr>
        <w:t>Sgìre</w:t>
      </w:r>
      <w:proofErr w:type="spellEnd"/>
      <w:r w:rsidRPr="00283819">
        <w:rPr>
          <w:rFonts w:cs="Arial"/>
          <w:b/>
          <w:szCs w:val="24"/>
        </w:rPr>
        <w:t xml:space="preserve"> </w:t>
      </w:r>
      <w:proofErr w:type="spellStart"/>
      <w:r w:rsidRPr="00283819">
        <w:rPr>
          <w:rFonts w:cs="Arial"/>
          <w:b/>
          <w:szCs w:val="24"/>
        </w:rPr>
        <w:t>Smachd</w:t>
      </w:r>
      <w:proofErr w:type="spellEnd"/>
      <w:r w:rsidRPr="00283819">
        <w:rPr>
          <w:rFonts w:cs="Arial"/>
          <w:b/>
          <w:szCs w:val="24"/>
        </w:rPr>
        <w:t xml:space="preserve"> </w:t>
      </w:r>
      <w:proofErr w:type="spellStart"/>
      <w:r w:rsidRPr="00283819">
        <w:rPr>
          <w:rFonts w:cs="Arial"/>
          <w:b/>
          <w:szCs w:val="24"/>
        </w:rPr>
        <w:t>Màil</w:t>
      </w:r>
      <w:proofErr w:type="spellEnd"/>
      <w:r w:rsidRPr="00283819">
        <w:rPr>
          <w:rFonts w:cs="Arial"/>
          <w:b/>
          <w:szCs w:val="24"/>
        </w:rPr>
        <w:t xml:space="preserve"> Gheàrr-</w:t>
      </w:r>
      <w:proofErr w:type="spellStart"/>
      <w:r w:rsidRPr="00283819">
        <w:rPr>
          <w:rFonts w:cs="Arial"/>
          <w:b/>
          <w:szCs w:val="24"/>
        </w:rPr>
        <w:t>ùine</w:t>
      </w:r>
      <w:proofErr w:type="spellEnd"/>
    </w:p>
    <w:p w14:paraId="34F5A1DD" w14:textId="77777777" w:rsidR="0001002F" w:rsidRDefault="0001002F" w:rsidP="0001002F">
      <w:pPr>
        <w:tabs>
          <w:tab w:val="left" w:pos="567"/>
          <w:tab w:val="right" w:pos="9026"/>
        </w:tabs>
        <w:ind w:left="454"/>
        <w:contextualSpacing/>
        <w:rPr>
          <w:rFonts w:cs="Arial"/>
          <w:b/>
          <w:szCs w:val="24"/>
        </w:rPr>
      </w:pPr>
    </w:p>
    <w:p w14:paraId="0FC06472" w14:textId="60E7BAC9" w:rsidR="0001002F" w:rsidRPr="0001002F" w:rsidRDefault="0001002F" w:rsidP="0001002F">
      <w:pPr>
        <w:tabs>
          <w:tab w:val="left" w:pos="567"/>
          <w:tab w:val="right" w:pos="9026"/>
        </w:tabs>
        <w:ind w:left="454"/>
        <w:contextualSpacing/>
        <w:rPr>
          <w:rFonts w:cs="Arial"/>
          <w:b/>
          <w:szCs w:val="24"/>
        </w:rPr>
      </w:pPr>
      <w:r w:rsidRPr="0001002F">
        <w:rPr>
          <w:rFonts w:cs="Arial"/>
          <w:b/>
          <w:bCs/>
          <w:noProof/>
          <w:szCs w:val="24"/>
        </w:rPr>
        <w:t xml:space="preserve">Transparency Statements: the undernoted Members made Transparency Statements in respect of this item but, having applied the objective test, they did not consider that they had an interest to declare:- </w:t>
      </w:r>
    </w:p>
    <w:p w14:paraId="79C54070" w14:textId="77777777" w:rsidR="0001002F" w:rsidRDefault="0001002F" w:rsidP="00283819">
      <w:pPr>
        <w:tabs>
          <w:tab w:val="left" w:pos="567"/>
          <w:tab w:val="right" w:pos="9026"/>
        </w:tabs>
        <w:ind w:left="454"/>
        <w:contextualSpacing/>
        <w:rPr>
          <w:rFonts w:cs="Arial"/>
          <w:b/>
          <w:szCs w:val="24"/>
        </w:rPr>
      </w:pPr>
    </w:p>
    <w:p w14:paraId="75757890" w14:textId="19FDB3EC" w:rsidR="0086685E" w:rsidRDefault="00364CF4" w:rsidP="00283819">
      <w:pPr>
        <w:tabs>
          <w:tab w:val="left" w:pos="567"/>
          <w:tab w:val="right" w:pos="9026"/>
        </w:tabs>
        <w:ind w:left="454"/>
        <w:contextualSpacing/>
        <w:rPr>
          <w:rFonts w:cs="Arial"/>
          <w:b/>
          <w:szCs w:val="24"/>
        </w:rPr>
      </w:pPr>
      <w:r>
        <w:rPr>
          <w:rFonts w:cs="Arial"/>
          <w:b/>
          <w:szCs w:val="24"/>
        </w:rPr>
        <w:t>Mr</w:t>
      </w:r>
      <w:r w:rsidR="0086685E">
        <w:rPr>
          <w:rFonts w:cs="Arial"/>
          <w:b/>
          <w:szCs w:val="24"/>
        </w:rPr>
        <w:t xml:space="preserve"> C Ballance </w:t>
      </w:r>
      <w:r w:rsidR="0001002F">
        <w:rPr>
          <w:rFonts w:cs="Arial"/>
          <w:b/>
          <w:szCs w:val="24"/>
        </w:rPr>
        <w:t xml:space="preserve">- </w:t>
      </w:r>
      <w:r w:rsidR="0086685E">
        <w:rPr>
          <w:rFonts w:cs="Arial"/>
          <w:b/>
          <w:szCs w:val="24"/>
        </w:rPr>
        <w:t xml:space="preserve">as a close family member </w:t>
      </w:r>
      <w:r w:rsidR="00C670E3">
        <w:rPr>
          <w:rFonts w:cs="Arial"/>
          <w:b/>
          <w:szCs w:val="24"/>
        </w:rPr>
        <w:t>wa</w:t>
      </w:r>
      <w:r w:rsidR="0086685E">
        <w:rPr>
          <w:rFonts w:cs="Arial"/>
          <w:b/>
          <w:szCs w:val="24"/>
        </w:rPr>
        <w:t>s likely to be applying for a Short Term Let Licence</w:t>
      </w:r>
    </w:p>
    <w:p w14:paraId="2F8BE8A3" w14:textId="1F6345E4" w:rsidR="00364CF4" w:rsidRPr="00283819" w:rsidRDefault="0086685E" w:rsidP="00283819">
      <w:pPr>
        <w:tabs>
          <w:tab w:val="left" w:pos="567"/>
          <w:tab w:val="right" w:pos="9026"/>
        </w:tabs>
        <w:ind w:left="454"/>
        <w:contextualSpacing/>
        <w:rPr>
          <w:rFonts w:cs="Arial"/>
          <w:b/>
          <w:szCs w:val="24"/>
        </w:rPr>
      </w:pPr>
      <w:r>
        <w:rPr>
          <w:rFonts w:cs="Arial"/>
          <w:b/>
          <w:szCs w:val="24"/>
        </w:rPr>
        <w:t xml:space="preserve">Mr M Cameron </w:t>
      </w:r>
      <w:r w:rsidR="0001002F">
        <w:rPr>
          <w:rFonts w:cs="Arial"/>
          <w:b/>
          <w:szCs w:val="24"/>
        </w:rPr>
        <w:t xml:space="preserve">- </w:t>
      </w:r>
      <w:r>
        <w:rPr>
          <w:rFonts w:cs="Arial"/>
          <w:b/>
          <w:szCs w:val="24"/>
        </w:rPr>
        <w:t xml:space="preserve">as </w:t>
      </w:r>
      <w:r w:rsidR="00CC408A">
        <w:rPr>
          <w:rFonts w:cs="Arial"/>
          <w:b/>
          <w:szCs w:val="24"/>
        </w:rPr>
        <w:t xml:space="preserve">he had </w:t>
      </w:r>
      <w:r w:rsidR="009B5511">
        <w:rPr>
          <w:rFonts w:cs="Arial"/>
          <w:b/>
          <w:szCs w:val="24"/>
        </w:rPr>
        <w:t xml:space="preserve">a current Short Term Let Licence </w:t>
      </w:r>
    </w:p>
    <w:p w14:paraId="2476AB70" w14:textId="77777777" w:rsidR="007A17B6" w:rsidRDefault="007A17B6" w:rsidP="00283819">
      <w:pPr>
        <w:ind w:left="426"/>
        <w:jc w:val="both"/>
      </w:pPr>
    </w:p>
    <w:p w14:paraId="2AA87454" w14:textId="77777777" w:rsidR="00DF226D" w:rsidRDefault="00DF226D" w:rsidP="00DF226D">
      <w:pPr>
        <w:ind w:left="426"/>
        <w:jc w:val="both"/>
      </w:pPr>
      <w:r>
        <w:t>There had been circulated Report No. CIA/01/26 by the Assistant Chief Executive, Place which invited the Committee to decide on whether to progress with the introduction of a Short Term Let Control Area (STLCA) covering all or part of their area.</w:t>
      </w:r>
    </w:p>
    <w:p w14:paraId="1B83961E" w14:textId="77777777" w:rsidR="00DF226D" w:rsidRDefault="00DF226D" w:rsidP="00DF226D">
      <w:pPr>
        <w:ind w:left="426"/>
        <w:jc w:val="both"/>
      </w:pPr>
    </w:p>
    <w:p w14:paraId="2222C5B2" w14:textId="77462681" w:rsidR="00DF226D" w:rsidRDefault="00DF226D" w:rsidP="00DF226D">
      <w:pPr>
        <w:ind w:left="426"/>
        <w:jc w:val="both"/>
      </w:pPr>
      <w:r>
        <w:t xml:space="preserve">There was commentary on the report by the Principal Planner.  In discussion, reference was made to Ward 19 Inverness South and a request for this to be included as an area to be considered for a STLCA.  Areas not included in a STLCA would likely become more in demand for Short Term Lets (STL) and Inverness South already had issues with  STLs, for example, STL owners not paying factoring fees and factors withdrawing their services as a result. </w:t>
      </w:r>
      <w:r w:rsidR="00FD7A60">
        <w:t xml:space="preserve"> </w:t>
      </w:r>
      <w:r>
        <w:t xml:space="preserve">There was a significant demand for housing in Inverness South and it also covered a large rural area which also had a housing shortage.  It was confirmed that </w:t>
      </w:r>
      <w:bookmarkStart w:id="3" w:name="_Hlk218868702"/>
      <w:r>
        <w:t xml:space="preserve">Inverness South </w:t>
      </w:r>
      <w:r w:rsidR="00F643DF">
        <w:t>w</w:t>
      </w:r>
      <w:r>
        <w:t xml:space="preserve">ould be included in the consultation. </w:t>
      </w:r>
    </w:p>
    <w:p w14:paraId="2B06EFC1" w14:textId="77777777" w:rsidR="00DF226D" w:rsidRDefault="00DF226D" w:rsidP="00DF226D">
      <w:pPr>
        <w:ind w:left="426"/>
        <w:jc w:val="both"/>
      </w:pPr>
    </w:p>
    <w:bookmarkEnd w:id="3"/>
    <w:p w14:paraId="44289624" w14:textId="2AE3BBB3" w:rsidR="00DF226D" w:rsidRDefault="00DF226D" w:rsidP="00DF226D">
      <w:pPr>
        <w:ind w:left="426"/>
        <w:jc w:val="both"/>
      </w:pPr>
      <w:r>
        <w:t>It was explained that when consulting on a STLCA, the proposal could be amended after the consultation feedback.  Therefore, if a community decided they did not want to be included in a STLCA, then there was the possibility to make the STLCA smaller. However</w:t>
      </w:r>
      <w:r w:rsidR="00BE0C75">
        <w:t>,</w:t>
      </w:r>
      <w:r>
        <w:t xml:space="preserve"> the Regulations did not allow for making a STLCA larger following the consultation without going back and consulting with the community affected.  There was a risk of displacement of STLs to other areas by introducing a STLCA and this would be </w:t>
      </w:r>
      <w:r w:rsidR="00C35886">
        <w:t>considered</w:t>
      </w:r>
      <w:r>
        <w:t xml:space="preserve"> in the consultation.  The proposals were evidence led and where there was seen as justification for introducing a STLCA. </w:t>
      </w:r>
    </w:p>
    <w:p w14:paraId="6414CF29" w14:textId="77777777" w:rsidR="00DF226D" w:rsidRDefault="00DF226D" w:rsidP="00DF226D">
      <w:pPr>
        <w:ind w:left="426"/>
        <w:jc w:val="both"/>
      </w:pPr>
    </w:p>
    <w:p w14:paraId="0D5C4598" w14:textId="43EB06D1" w:rsidR="00DF226D" w:rsidRDefault="00DF226D" w:rsidP="00DF226D">
      <w:pPr>
        <w:ind w:left="426"/>
        <w:jc w:val="both"/>
      </w:pPr>
      <w:r>
        <w:t>It was noted that having an STLCA did not prevent individuals from having a STL, it just meant they had to go through a different process.</w:t>
      </w:r>
      <w:r w:rsidR="00C35886">
        <w:t xml:space="preserve"> </w:t>
      </w:r>
      <w:r>
        <w:t xml:space="preserve"> Introducing a STLCA would align planning and licensing processes for STLs. </w:t>
      </w:r>
      <w:r w:rsidR="00C35886">
        <w:t xml:space="preserve"> </w:t>
      </w:r>
      <w:r>
        <w:t>It was also felt that there were far more complaints aimed at STLs than was suggested in the report, as many complaints were not formally raised.  It was also felt that consideration</w:t>
      </w:r>
      <w:r w:rsidR="00C35886">
        <w:t xml:space="preserve"> should</w:t>
      </w:r>
      <w:r>
        <w:t xml:space="preserve"> be given to designating the whole Inverness area as a STLCA, as selecting specific areas would move STL owners to consider other areas not designated as STLCA. </w:t>
      </w:r>
    </w:p>
    <w:p w14:paraId="27E688B3" w14:textId="77777777" w:rsidR="00DF226D" w:rsidRDefault="00DF226D" w:rsidP="00DF226D">
      <w:pPr>
        <w:ind w:left="426"/>
        <w:jc w:val="both"/>
      </w:pPr>
    </w:p>
    <w:p w14:paraId="52170282" w14:textId="171970E7" w:rsidR="00DF226D" w:rsidRDefault="00C35886" w:rsidP="00DF226D">
      <w:pPr>
        <w:ind w:left="426"/>
        <w:jc w:val="both"/>
      </w:pPr>
      <w:r>
        <w:t>A view was expressed indicating a preference</w:t>
      </w:r>
      <w:r w:rsidR="00DF226D">
        <w:t xml:space="preserve"> that the Culloden and </w:t>
      </w:r>
      <w:proofErr w:type="spellStart"/>
      <w:r w:rsidR="00DF226D">
        <w:t>Ardersier</w:t>
      </w:r>
      <w:proofErr w:type="spellEnd"/>
      <w:r w:rsidR="00DF226D">
        <w:t xml:space="preserve"> area </w:t>
      </w:r>
      <w:r>
        <w:t>was</w:t>
      </w:r>
      <w:r w:rsidR="00DF226D">
        <w:t xml:space="preserve"> not included as a STLCA as there was no evidence of many new builds becoming STLs, however this would be discussed further between Ward Members. </w:t>
      </w:r>
      <w:r>
        <w:t xml:space="preserve"> </w:t>
      </w:r>
      <w:r w:rsidR="00DF226D">
        <w:t>Further, it was felt that the Aird and Loch Ness area was perhaps to</w:t>
      </w:r>
      <w:r>
        <w:t>o</w:t>
      </w:r>
      <w:r w:rsidR="00DF226D">
        <w:t xml:space="preserve"> large an area for a STLCA.  </w:t>
      </w:r>
    </w:p>
    <w:p w14:paraId="68112ADE" w14:textId="77777777" w:rsidR="00C35886" w:rsidRDefault="00C35886" w:rsidP="00DF226D">
      <w:pPr>
        <w:ind w:left="426"/>
        <w:jc w:val="both"/>
      </w:pPr>
    </w:p>
    <w:p w14:paraId="57C81A01" w14:textId="4EC148C2" w:rsidR="00DF226D" w:rsidRDefault="00DF226D" w:rsidP="00DF226D">
      <w:pPr>
        <w:ind w:left="426"/>
        <w:jc w:val="both"/>
      </w:pPr>
      <w:r>
        <w:t xml:space="preserve">An explanation was provided on how information was known regarding house sales to individuals from outwith the area.  Areas that did have higher rates of external sales had higher proportions of second homes and licensed STLs. </w:t>
      </w:r>
    </w:p>
    <w:p w14:paraId="329A7DF8" w14:textId="77777777" w:rsidR="00DF226D" w:rsidRDefault="00DF226D" w:rsidP="00DF226D">
      <w:pPr>
        <w:ind w:left="426"/>
        <w:jc w:val="both"/>
      </w:pPr>
    </w:p>
    <w:p w14:paraId="6BDF5242" w14:textId="77777777" w:rsidR="00DF226D" w:rsidRDefault="00DF226D" w:rsidP="00DF226D">
      <w:pPr>
        <w:ind w:left="426"/>
        <w:jc w:val="both"/>
      </w:pPr>
      <w:r>
        <w:t xml:space="preserve">Also, the issue of empty homes was felt to be a bigger problem.  It was advised that there was an Empty Homes Strategy to tackle the issue of empty homes. </w:t>
      </w:r>
    </w:p>
    <w:p w14:paraId="71638C89" w14:textId="77777777" w:rsidR="00DF226D" w:rsidRDefault="00DF226D" w:rsidP="00DF226D">
      <w:pPr>
        <w:ind w:left="426"/>
        <w:jc w:val="both"/>
      </w:pPr>
    </w:p>
    <w:p w14:paraId="1313469A" w14:textId="77777777" w:rsidR="00DF226D" w:rsidRDefault="00DF226D" w:rsidP="00DF226D">
      <w:pPr>
        <w:ind w:left="426"/>
        <w:jc w:val="both"/>
      </w:pPr>
      <w:r>
        <w:lastRenderedPageBreak/>
        <w:t xml:space="preserve">In terms of the housing market in Inverness, rents had increased substantially as had house prices and the availability of property for sale/rent had reduced considerably. It was of great concern that local people could not get homes.  External sales, STLs, empty homes and land banking by developers contributed to the housing shortage. </w:t>
      </w:r>
    </w:p>
    <w:p w14:paraId="65884BE6" w14:textId="77777777" w:rsidR="00DF226D" w:rsidRDefault="00DF226D" w:rsidP="00DF226D">
      <w:pPr>
        <w:ind w:left="426"/>
        <w:jc w:val="both"/>
      </w:pPr>
    </w:p>
    <w:p w14:paraId="38D49B1C" w14:textId="6ECB4873" w:rsidR="00DF226D" w:rsidRDefault="00DF226D" w:rsidP="00DF226D">
      <w:pPr>
        <w:ind w:left="426"/>
        <w:jc w:val="both"/>
      </w:pPr>
      <w:r>
        <w:t xml:space="preserve">There was an opinion that the Council should resist the urge to introduce STLCA without evidence of clear benefits in doing this. </w:t>
      </w:r>
      <w:r w:rsidR="00FC13EB">
        <w:t xml:space="preserve"> </w:t>
      </w:r>
      <w:r>
        <w:t xml:space="preserve">The number of rental properties had reduced as Landlords were less keen to rent properties due to changes in legislation. The restrictions in the Scottish Short </w:t>
      </w:r>
      <w:r w:rsidR="00FC13EB">
        <w:t>T</w:t>
      </w:r>
      <w:r>
        <w:t xml:space="preserve">erm Assured Lease agreement had detrimentally impacted the number of rental properties available.  There was also frustration that conditions could not be applied to new developments that could restrict new builds from becoming second homes and STLs. </w:t>
      </w:r>
    </w:p>
    <w:p w14:paraId="4F4F51DE" w14:textId="77777777" w:rsidR="00DF226D" w:rsidRDefault="00DF226D" w:rsidP="00DF226D">
      <w:pPr>
        <w:ind w:left="426"/>
        <w:jc w:val="both"/>
      </w:pPr>
    </w:p>
    <w:p w14:paraId="3104A38A" w14:textId="1AD071C4" w:rsidR="00DF226D" w:rsidRDefault="00DF226D" w:rsidP="00DF226D">
      <w:pPr>
        <w:ind w:left="426"/>
        <w:jc w:val="both"/>
      </w:pPr>
      <w:r>
        <w:t xml:space="preserve">It was queried if there was clear evidence of benefits of STLCA from the one STLCA within Highland, established in Ward 20 Badenoch and Strathspey. </w:t>
      </w:r>
      <w:r w:rsidR="00FC2AF8">
        <w:t xml:space="preserve"> </w:t>
      </w:r>
      <w:r>
        <w:t xml:space="preserve">It was advised that this information was not available yet as the control area for Ward 20 only came into force in March 2024 and sales transactions for this Ward had not yet been received for the financial year 2024/25.  </w:t>
      </w:r>
      <w:r w:rsidR="00FC2AF8">
        <w:t xml:space="preserve"> </w:t>
      </w:r>
      <w:r>
        <w:t xml:space="preserve">However, the evidence presented had responded directly to what the Council had been instructed to do by the Short Term Let Planning Circular and the Regulations. </w:t>
      </w:r>
      <w:r w:rsidR="00FC2AF8">
        <w:t xml:space="preserve"> </w:t>
      </w:r>
      <w:r>
        <w:t xml:space="preserve">This made no mention of the need to demonstrate that existing STLCAs were working.  However, there was anecdotal evidence from estate agents that house sales in the Aviemore area had slowed and there had not been significant increase in STLs in that area since the introduction of an STLCA. </w:t>
      </w:r>
    </w:p>
    <w:p w14:paraId="1A02C292" w14:textId="77777777" w:rsidR="00DF226D" w:rsidRDefault="00DF226D" w:rsidP="00DF226D">
      <w:pPr>
        <w:ind w:left="426"/>
        <w:jc w:val="both"/>
      </w:pPr>
    </w:p>
    <w:p w14:paraId="76EF21EB" w14:textId="49A92214" w:rsidR="00DF226D" w:rsidRDefault="00DF226D" w:rsidP="00DF226D">
      <w:pPr>
        <w:ind w:left="426"/>
        <w:jc w:val="both"/>
      </w:pPr>
      <w:r>
        <w:t xml:space="preserve">The reasons for the housing shortage were complex and it was not claimed that properties lost to STLs was the sole reason for the challenges being faced. </w:t>
      </w:r>
      <w:r w:rsidR="00FC2AF8">
        <w:t xml:space="preserve"> </w:t>
      </w:r>
      <w:r>
        <w:t>A STLCA was a tool available to try and slow the number of new STLs and increase the number of new build homes for people to live in.</w:t>
      </w:r>
    </w:p>
    <w:p w14:paraId="4EF52E21" w14:textId="77777777" w:rsidR="00DF226D" w:rsidRDefault="00DF226D" w:rsidP="00DF226D">
      <w:pPr>
        <w:ind w:left="426"/>
        <w:jc w:val="both"/>
      </w:pPr>
    </w:p>
    <w:p w14:paraId="2EF78846" w14:textId="332CEDBD" w:rsidR="00DF226D" w:rsidRDefault="00DF226D" w:rsidP="00DF226D">
      <w:pPr>
        <w:ind w:left="426"/>
        <w:jc w:val="both"/>
      </w:pPr>
      <w:r>
        <w:t xml:space="preserve">It was advised that Members would have received correspondence from the Scottish Letting Association reflecting on the experiences of STLCA in Lisbon. </w:t>
      </w:r>
      <w:r w:rsidR="00FC2AF8">
        <w:t xml:space="preserve"> </w:t>
      </w:r>
      <w:r>
        <w:t xml:space="preserve">It had not had the desired </w:t>
      </w:r>
      <w:r w:rsidR="00FC2AF8">
        <w:t>effects</w:t>
      </w:r>
      <w:r>
        <w:t xml:space="preserve"> of increasing homes for residential purposes in that city.  Also, given that the evidence of STLCA in Badenoch &amp; Strathspey was not available as yet, there was a view that it might be better to wait until this was available before proceeding to consultation. </w:t>
      </w:r>
      <w:r w:rsidR="00FC2AF8">
        <w:t xml:space="preserve"> </w:t>
      </w:r>
      <w:r>
        <w:t xml:space="preserve">Also, evidence of the effect of STLCAs on the rental market and on the </w:t>
      </w:r>
      <w:proofErr w:type="gramStart"/>
      <w:r>
        <w:t>tourism</w:t>
      </w:r>
      <w:proofErr w:type="gramEnd"/>
      <w:r>
        <w:t xml:space="preserve"> industry should be gathered. </w:t>
      </w:r>
      <w:r w:rsidR="00FC2AF8">
        <w:t xml:space="preserve"> </w:t>
      </w:r>
      <w:r>
        <w:t>It was acknowledged that the tourism industry was a vital part of the economy, but there were tourist operators including operators of STLs and self</w:t>
      </w:r>
      <w:r w:rsidR="00FC2AF8">
        <w:t>-</w:t>
      </w:r>
      <w:r>
        <w:t xml:space="preserve">catering operators who provided an economic contribution without having to incur a loss of housing supply. </w:t>
      </w:r>
    </w:p>
    <w:p w14:paraId="6933A890" w14:textId="77777777" w:rsidR="00DF226D" w:rsidRDefault="00DF226D" w:rsidP="00DF226D">
      <w:pPr>
        <w:ind w:left="426"/>
        <w:jc w:val="both"/>
      </w:pPr>
    </w:p>
    <w:p w14:paraId="7DD692EC" w14:textId="77777777" w:rsidR="00DF226D" w:rsidRDefault="00DF226D" w:rsidP="00DF226D">
      <w:pPr>
        <w:ind w:left="426"/>
        <w:jc w:val="both"/>
      </w:pPr>
      <w:r>
        <w:t xml:space="preserve">It was suggested that investors should be encouraged to buy homes and enter into an agreement with the Council, so the Council could rent the homes.  </w:t>
      </w:r>
    </w:p>
    <w:p w14:paraId="2BCF562E" w14:textId="77777777" w:rsidR="00DF226D" w:rsidRDefault="00DF226D" w:rsidP="00DF226D">
      <w:pPr>
        <w:ind w:left="426"/>
        <w:jc w:val="both"/>
      </w:pPr>
    </w:p>
    <w:p w14:paraId="4C29F2A9" w14:textId="5DA93D08" w:rsidR="00DF226D" w:rsidRDefault="00DF226D" w:rsidP="00DF226D">
      <w:pPr>
        <w:ind w:left="426"/>
        <w:jc w:val="both"/>
      </w:pPr>
      <w:r>
        <w:t xml:space="preserve">It was felt that to address the housing shortage there was a need to continue building homes in order to address the 9000 people on the Council house waiting list. </w:t>
      </w:r>
      <w:r w:rsidR="00FC2AF8">
        <w:t xml:space="preserve"> </w:t>
      </w:r>
      <w:r>
        <w:t xml:space="preserve">Also, waiting for further evidence on the success or otherwise of STLCA was not helpful to those seeking accommodation and therefore this matter should be progressed to consultation.  </w:t>
      </w:r>
    </w:p>
    <w:p w14:paraId="004F0FF8" w14:textId="77777777" w:rsidR="00DF226D" w:rsidRDefault="00DF226D" w:rsidP="00DF226D">
      <w:pPr>
        <w:ind w:left="426"/>
        <w:jc w:val="both"/>
      </w:pPr>
    </w:p>
    <w:p w14:paraId="74245703" w14:textId="77777777" w:rsidR="00DF226D" w:rsidRDefault="00DF226D" w:rsidP="00DF226D">
      <w:pPr>
        <w:ind w:left="426"/>
        <w:jc w:val="both"/>
      </w:pPr>
      <w:r>
        <w:t xml:space="preserve">Officers undertook to provide a briefing to Members on feedback from the consultation specific to Inverness. </w:t>
      </w:r>
    </w:p>
    <w:p w14:paraId="2BC13337" w14:textId="77777777" w:rsidR="007A17B6" w:rsidRDefault="007A17B6" w:rsidP="00283819">
      <w:pPr>
        <w:ind w:left="426"/>
        <w:jc w:val="both"/>
      </w:pPr>
    </w:p>
    <w:p w14:paraId="408085F5" w14:textId="77777777" w:rsidR="00C36DA5" w:rsidRPr="00283819" w:rsidRDefault="00C36DA5" w:rsidP="00283819">
      <w:pPr>
        <w:ind w:left="426"/>
        <w:jc w:val="both"/>
      </w:pPr>
    </w:p>
    <w:p w14:paraId="125452A5" w14:textId="59E0D072" w:rsidR="00283819" w:rsidRPr="00283819" w:rsidRDefault="00283819" w:rsidP="00283819">
      <w:pPr>
        <w:ind w:left="426"/>
        <w:jc w:val="both"/>
      </w:pPr>
      <w:r w:rsidRPr="00283819">
        <w:lastRenderedPageBreak/>
        <w:t>The</w:t>
      </w:r>
      <w:r w:rsidR="00C36DA5">
        <w:t>reafter, the</w:t>
      </w:r>
      <w:r w:rsidRPr="00283819">
        <w:t xml:space="preserve"> Committee:</w:t>
      </w:r>
    </w:p>
    <w:p w14:paraId="47F33864" w14:textId="77777777" w:rsidR="00283819" w:rsidRPr="00283819" w:rsidRDefault="00283819" w:rsidP="00283819">
      <w:pPr>
        <w:ind w:left="567"/>
        <w:jc w:val="both"/>
      </w:pPr>
    </w:p>
    <w:p w14:paraId="58C733DC" w14:textId="3C983030" w:rsidR="00283819" w:rsidRPr="00283819" w:rsidRDefault="0001002F" w:rsidP="00283819">
      <w:pPr>
        <w:numPr>
          <w:ilvl w:val="0"/>
          <w:numId w:val="9"/>
        </w:numPr>
        <w:ind w:left="993" w:hanging="567"/>
        <w:contextualSpacing/>
        <w:rPr>
          <w:rFonts w:cs="Arial"/>
          <w:b/>
          <w:bCs/>
          <w:szCs w:val="24"/>
        </w:rPr>
      </w:pPr>
      <w:r w:rsidRPr="00283819">
        <w:rPr>
          <w:rFonts w:cs="Arial"/>
          <w:b/>
          <w:bCs/>
          <w:szCs w:val="24"/>
        </w:rPr>
        <w:t>NOTE</w:t>
      </w:r>
      <w:r>
        <w:rPr>
          <w:rFonts w:cs="Arial"/>
          <w:b/>
          <w:bCs/>
          <w:szCs w:val="24"/>
        </w:rPr>
        <w:t>D</w:t>
      </w:r>
      <w:r w:rsidRPr="00283819">
        <w:rPr>
          <w:rFonts w:cs="Arial"/>
          <w:b/>
          <w:bCs/>
          <w:szCs w:val="24"/>
        </w:rPr>
        <w:t xml:space="preserve"> </w:t>
      </w:r>
      <w:r w:rsidR="00283819" w:rsidRPr="00283819">
        <w:rPr>
          <w:rFonts w:cs="Arial"/>
          <w:szCs w:val="24"/>
        </w:rPr>
        <w:t xml:space="preserve">the evidence presented demonstrating that the housing market within parts of the Inverness Area </w:t>
      </w:r>
      <w:r w:rsidR="00FC2AF8">
        <w:rPr>
          <w:rFonts w:cs="Arial"/>
          <w:szCs w:val="24"/>
        </w:rPr>
        <w:t>wa</w:t>
      </w:r>
      <w:r w:rsidR="00283819" w:rsidRPr="00283819">
        <w:rPr>
          <w:rFonts w:cs="Arial"/>
          <w:szCs w:val="24"/>
        </w:rPr>
        <w:t>s subject to significant pressure, exacerbated by high rates of potential dwellings being converted to Short Term Lets;</w:t>
      </w:r>
    </w:p>
    <w:p w14:paraId="6D1D6F76" w14:textId="1F7BF801" w:rsidR="00283819" w:rsidRPr="00283819" w:rsidRDefault="0001002F" w:rsidP="00283819">
      <w:pPr>
        <w:numPr>
          <w:ilvl w:val="0"/>
          <w:numId w:val="9"/>
        </w:numPr>
        <w:ind w:left="993" w:hanging="567"/>
        <w:contextualSpacing/>
        <w:rPr>
          <w:rFonts w:cs="Arial"/>
          <w:b/>
          <w:bCs/>
          <w:szCs w:val="24"/>
        </w:rPr>
      </w:pPr>
      <w:r w:rsidRPr="00283819">
        <w:rPr>
          <w:rFonts w:cs="Arial"/>
          <w:b/>
          <w:bCs/>
          <w:szCs w:val="24"/>
        </w:rPr>
        <w:t>NOTE</w:t>
      </w:r>
      <w:r>
        <w:rPr>
          <w:rFonts w:cs="Arial"/>
          <w:b/>
          <w:bCs/>
          <w:szCs w:val="24"/>
        </w:rPr>
        <w:t>D</w:t>
      </w:r>
      <w:r w:rsidRPr="00283819">
        <w:rPr>
          <w:rFonts w:cs="Arial"/>
          <w:b/>
          <w:bCs/>
          <w:szCs w:val="24"/>
        </w:rPr>
        <w:t xml:space="preserve"> </w:t>
      </w:r>
      <w:r w:rsidR="00283819" w:rsidRPr="00283819">
        <w:rPr>
          <w:rFonts w:cs="Arial"/>
          <w:szCs w:val="24"/>
        </w:rPr>
        <w:t>that the designation of any new STLCA w</w:t>
      </w:r>
      <w:r w:rsidR="00FC2AF8">
        <w:rPr>
          <w:rFonts w:cs="Arial"/>
          <w:szCs w:val="24"/>
        </w:rPr>
        <w:t>ould</w:t>
      </w:r>
      <w:r w:rsidR="00283819" w:rsidRPr="00283819">
        <w:rPr>
          <w:rFonts w:cs="Arial"/>
          <w:szCs w:val="24"/>
        </w:rPr>
        <w:t xml:space="preserve"> have no retrospective impact on existing Short Term Lets where no material change of use had occurred at the time of their establishment, and w</w:t>
      </w:r>
      <w:r w:rsidR="00FC2AF8">
        <w:rPr>
          <w:rFonts w:cs="Arial"/>
          <w:szCs w:val="24"/>
        </w:rPr>
        <w:t>ould</w:t>
      </w:r>
      <w:r w:rsidR="00283819" w:rsidRPr="00283819">
        <w:rPr>
          <w:rFonts w:cs="Arial"/>
          <w:szCs w:val="24"/>
        </w:rPr>
        <w:t xml:space="preserve"> therefore only require planning permission from new Short Term Lets established after a STLCA comes into force; </w:t>
      </w:r>
    </w:p>
    <w:p w14:paraId="1D49FB54" w14:textId="7C0131E5" w:rsidR="00283819" w:rsidRPr="00283819" w:rsidRDefault="0001002F" w:rsidP="00283819">
      <w:pPr>
        <w:numPr>
          <w:ilvl w:val="0"/>
          <w:numId w:val="9"/>
        </w:numPr>
        <w:ind w:left="993" w:hanging="568"/>
        <w:contextualSpacing/>
        <w:rPr>
          <w:rFonts w:cs="Arial"/>
          <w:b/>
          <w:bCs/>
          <w:szCs w:val="24"/>
        </w:rPr>
      </w:pPr>
      <w:r w:rsidRPr="00283819">
        <w:rPr>
          <w:rFonts w:cs="Arial"/>
          <w:b/>
          <w:bCs/>
          <w:szCs w:val="24"/>
        </w:rPr>
        <w:t>NOTE</w:t>
      </w:r>
      <w:r>
        <w:rPr>
          <w:rFonts w:cs="Arial"/>
          <w:b/>
          <w:bCs/>
          <w:szCs w:val="24"/>
        </w:rPr>
        <w:t>D</w:t>
      </w:r>
      <w:r w:rsidRPr="00283819">
        <w:rPr>
          <w:rFonts w:cs="Arial"/>
          <w:b/>
          <w:bCs/>
          <w:szCs w:val="24"/>
        </w:rPr>
        <w:t xml:space="preserve"> </w:t>
      </w:r>
      <w:r w:rsidR="00283819" w:rsidRPr="00283819">
        <w:rPr>
          <w:rFonts w:cs="Arial"/>
          <w:szCs w:val="24"/>
        </w:rPr>
        <w:t>that in Inverness City Centre, Short Term Lets display different characteristics and present different issues relative to those in rural areas, which warrant</w:t>
      </w:r>
      <w:r w:rsidR="00FC2AF8">
        <w:rPr>
          <w:rFonts w:cs="Arial"/>
          <w:szCs w:val="24"/>
        </w:rPr>
        <w:t>ed</w:t>
      </w:r>
      <w:r w:rsidR="00283819" w:rsidRPr="00283819">
        <w:rPr>
          <w:rFonts w:cs="Arial"/>
          <w:szCs w:val="24"/>
        </w:rPr>
        <w:t xml:space="preserve"> further analysis of evidence on matters such as parking, anti-social behaviour, waste services and Environmental Health;</w:t>
      </w:r>
    </w:p>
    <w:p w14:paraId="3A3B89ED" w14:textId="54E4201E" w:rsidR="00283819" w:rsidRPr="00283819" w:rsidRDefault="0001002F" w:rsidP="00283819">
      <w:pPr>
        <w:numPr>
          <w:ilvl w:val="0"/>
          <w:numId w:val="9"/>
        </w:numPr>
        <w:ind w:left="993" w:hanging="568"/>
        <w:contextualSpacing/>
        <w:rPr>
          <w:rFonts w:cs="Arial"/>
          <w:b/>
          <w:bCs/>
          <w:szCs w:val="24"/>
        </w:rPr>
      </w:pPr>
      <w:r w:rsidRPr="00283819">
        <w:rPr>
          <w:rFonts w:cs="Arial"/>
          <w:b/>
          <w:bCs/>
          <w:szCs w:val="24"/>
        </w:rPr>
        <w:t>AGREE</w:t>
      </w:r>
      <w:r>
        <w:rPr>
          <w:rFonts w:cs="Arial"/>
          <w:b/>
          <w:bCs/>
          <w:szCs w:val="24"/>
        </w:rPr>
        <w:t>D</w:t>
      </w:r>
      <w:r w:rsidRPr="00283819">
        <w:rPr>
          <w:rFonts w:cs="Arial"/>
          <w:b/>
          <w:bCs/>
          <w:szCs w:val="24"/>
        </w:rPr>
        <w:t xml:space="preserve"> </w:t>
      </w:r>
      <w:r w:rsidR="00283819" w:rsidRPr="00283819">
        <w:rPr>
          <w:rFonts w:cs="Arial"/>
          <w:szCs w:val="24"/>
        </w:rPr>
        <w:t>that the City of Inverness Area Committee therefore seek to progress with the process of considering the introduction of two distinct STLCAs corresponding to the City of Inverness and wider rural areas, and in so doing;</w:t>
      </w:r>
    </w:p>
    <w:p w14:paraId="19271CB8" w14:textId="6C1E9F34" w:rsidR="00283819" w:rsidRPr="00283819" w:rsidRDefault="0001002F" w:rsidP="00283819">
      <w:pPr>
        <w:numPr>
          <w:ilvl w:val="0"/>
          <w:numId w:val="9"/>
        </w:numPr>
        <w:ind w:left="993" w:hanging="568"/>
        <w:contextualSpacing/>
        <w:rPr>
          <w:rFonts w:cs="Arial"/>
          <w:b/>
          <w:bCs/>
          <w:szCs w:val="24"/>
        </w:rPr>
      </w:pPr>
      <w:r w:rsidRPr="00283819">
        <w:rPr>
          <w:rFonts w:cs="Arial"/>
          <w:b/>
          <w:bCs/>
          <w:szCs w:val="24"/>
        </w:rPr>
        <w:t>AGREE</w:t>
      </w:r>
      <w:r>
        <w:rPr>
          <w:rFonts w:cs="Arial"/>
          <w:b/>
          <w:bCs/>
          <w:szCs w:val="24"/>
        </w:rPr>
        <w:t>D</w:t>
      </w:r>
      <w:r w:rsidRPr="00283819">
        <w:rPr>
          <w:rFonts w:cs="Arial"/>
          <w:b/>
          <w:bCs/>
          <w:szCs w:val="24"/>
        </w:rPr>
        <w:t xml:space="preserve"> </w:t>
      </w:r>
      <w:r w:rsidR="00283819" w:rsidRPr="00283819">
        <w:rPr>
          <w:rFonts w:cs="Arial"/>
          <w:szCs w:val="24"/>
        </w:rPr>
        <w:t>that progressing with consideration of a STLCA enable</w:t>
      </w:r>
      <w:r w:rsidR="00857224">
        <w:rPr>
          <w:rFonts w:cs="Arial"/>
          <w:szCs w:val="24"/>
        </w:rPr>
        <w:t>d</w:t>
      </w:r>
      <w:r w:rsidR="00283819" w:rsidRPr="00283819">
        <w:rPr>
          <w:rFonts w:cs="Arial"/>
          <w:szCs w:val="24"/>
        </w:rPr>
        <w:t xml:space="preserve"> communities within the area to participate in that consultation at the appropriate stage,</w:t>
      </w:r>
    </w:p>
    <w:p w14:paraId="0C858D99" w14:textId="26F1CEB1" w:rsidR="00283819" w:rsidRPr="00E4521D" w:rsidRDefault="0001002F" w:rsidP="00283819">
      <w:pPr>
        <w:numPr>
          <w:ilvl w:val="0"/>
          <w:numId w:val="9"/>
        </w:numPr>
        <w:ind w:left="993" w:hanging="568"/>
        <w:contextualSpacing/>
        <w:rPr>
          <w:rFonts w:cs="Arial"/>
          <w:b/>
          <w:szCs w:val="24"/>
        </w:rPr>
      </w:pPr>
      <w:r w:rsidRPr="00283819">
        <w:rPr>
          <w:rFonts w:cs="Arial"/>
          <w:b/>
          <w:bCs/>
          <w:szCs w:val="24"/>
        </w:rPr>
        <w:t>AGREE</w:t>
      </w:r>
      <w:r>
        <w:rPr>
          <w:rFonts w:cs="Arial"/>
          <w:b/>
          <w:bCs/>
          <w:szCs w:val="24"/>
        </w:rPr>
        <w:t>D</w:t>
      </w:r>
      <w:r w:rsidRPr="00283819">
        <w:rPr>
          <w:rFonts w:cs="Arial"/>
          <w:b/>
          <w:bCs/>
          <w:szCs w:val="24"/>
        </w:rPr>
        <w:t xml:space="preserve"> </w:t>
      </w:r>
      <w:r w:rsidR="00283819" w:rsidRPr="00283819">
        <w:rPr>
          <w:rFonts w:cs="Arial"/>
          <w:szCs w:val="24"/>
        </w:rPr>
        <w:t>that progressing with the consideration of a STLCA enable</w:t>
      </w:r>
      <w:r w:rsidR="00857224">
        <w:rPr>
          <w:rFonts w:cs="Arial"/>
          <w:szCs w:val="24"/>
        </w:rPr>
        <w:t>d</w:t>
      </w:r>
      <w:r w:rsidR="00283819" w:rsidRPr="00283819">
        <w:rPr>
          <w:rFonts w:cs="Arial"/>
          <w:szCs w:val="24"/>
        </w:rPr>
        <w:t xml:space="preserve"> further analysis of evidence on matters defined in recommendation iii. to be undertaken and made available to the public within that consultation exercise</w:t>
      </w:r>
      <w:r w:rsidR="00D977C5">
        <w:rPr>
          <w:rFonts w:cs="Arial"/>
          <w:szCs w:val="24"/>
        </w:rPr>
        <w:t>; and</w:t>
      </w:r>
    </w:p>
    <w:p w14:paraId="32115130" w14:textId="366F566F" w:rsidR="00E4521D" w:rsidRPr="00D977C5" w:rsidRDefault="0001002F" w:rsidP="00283819">
      <w:pPr>
        <w:numPr>
          <w:ilvl w:val="0"/>
          <w:numId w:val="9"/>
        </w:numPr>
        <w:ind w:left="993" w:hanging="568"/>
        <w:contextualSpacing/>
        <w:rPr>
          <w:rFonts w:cs="Arial"/>
          <w:b/>
          <w:szCs w:val="24"/>
        </w:rPr>
      </w:pPr>
      <w:r>
        <w:rPr>
          <w:rFonts w:cs="Arial"/>
          <w:b/>
          <w:bCs/>
          <w:szCs w:val="24"/>
        </w:rPr>
        <w:t xml:space="preserve">AGREED </w:t>
      </w:r>
      <w:r w:rsidR="00E4521D" w:rsidRPr="00E4521D">
        <w:rPr>
          <w:rFonts w:cs="Arial"/>
          <w:szCs w:val="24"/>
        </w:rPr>
        <w:t>that Ward 19, Inverness South be included in the consultation.</w:t>
      </w:r>
      <w:r w:rsidR="00E4521D">
        <w:rPr>
          <w:rFonts w:cs="Arial"/>
          <w:b/>
          <w:bCs/>
          <w:szCs w:val="24"/>
        </w:rPr>
        <w:t xml:space="preserve"> </w:t>
      </w:r>
    </w:p>
    <w:p w14:paraId="0E249142" w14:textId="77777777" w:rsidR="00A172AE" w:rsidRDefault="00A172AE" w:rsidP="00A172AE">
      <w:pPr>
        <w:pStyle w:val="BodyTextIndent"/>
      </w:pPr>
    </w:p>
    <w:p w14:paraId="681C6E21" w14:textId="77777777" w:rsidR="00E4521D" w:rsidRDefault="00E4521D" w:rsidP="00A172AE">
      <w:pPr>
        <w:pStyle w:val="BodyTextIndent"/>
      </w:pPr>
    </w:p>
    <w:p w14:paraId="4EE31C1E" w14:textId="3E7D0615" w:rsidR="00CF50D5" w:rsidRDefault="003F4B0A" w:rsidP="00787515">
      <w:r>
        <w:t>The meeting concluded at</w:t>
      </w:r>
      <w:r w:rsidR="007A17B6">
        <w:t xml:space="preserve"> 11.25am.</w:t>
      </w:r>
    </w:p>
    <w:p w14:paraId="23A019F9" w14:textId="77777777" w:rsidR="00C36DA5" w:rsidRDefault="00C36DA5" w:rsidP="00787515"/>
    <w:p w14:paraId="3F8565FD" w14:textId="77777777" w:rsidR="00C36DA5" w:rsidRPr="005A4554" w:rsidRDefault="00C36DA5" w:rsidP="00787515"/>
    <w:sectPr w:rsidR="00C36DA5" w:rsidRPr="005A4554" w:rsidSect="00C36DA5">
      <w:pgSz w:w="11906" w:h="16838"/>
      <w:pgMar w:top="1440" w:right="1138" w:bottom="720" w:left="113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D23"/>
    <w:multiLevelType w:val="hybridMultilevel"/>
    <w:tmpl w:val="05C6E5BA"/>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 w15:restartNumberingAfterBreak="0">
    <w:nsid w:val="04CA6176"/>
    <w:multiLevelType w:val="hybridMultilevel"/>
    <w:tmpl w:val="534C1F2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80C43A1"/>
    <w:multiLevelType w:val="hybridMultilevel"/>
    <w:tmpl w:val="8736B6D2"/>
    <w:lvl w:ilvl="0" w:tplc="0F187562">
      <w:start w:val="1"/>
      <w:numFmt w:val="lowerRoman"/>
      <w:lvlText w:val="%1."/>
      <w:lvlJc w:val="left"/>
      <w:pPr>
        <w:ind w:left="870" w:hanging="360"/>
      </w:pPr>
      <w:rPr>
        <w:rFonts w:ascii="Arial" w:hAnsi="Arial" w:hint="default"/>
        <w:b/>
        <w:i w:val="0"/>
        <w:color w:val="auto"/>
        <w:sz w:val="24"/>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3" w15:restartNumberingAfterBreak="0">
    <w:nsid w:val="40635CBB"/>
    <w:multiLevelType w:val="multilevel"/>
    <w:tmpl w:val="B300A66C"/>
    <w:lvl w:ilvl="0">
      <w:start w:val="1"/>
      <w:numFmt w:val="decimal"/>
      <w:pStyle w:val="Heading2"/>
      <w:lvlText w:val="%1."/>
      <w:lvlJc w:val="left"/>
      <w:pPr>
        <w:tabs>
          <w:tab w:val="num" w:pos="510"/>
        </w:tabs>
        <w:ind w:left="454" w:hanging="454"/>
      </w:pPr>
      <w:rPr>
        <w:rFonts w:hint="default"/>
        <w:b/>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0CD49DC"/>
    <w:multiLevelType w:val="hybridMultilevel"/>
    <w:tmpl w:val="609A541E"/>
    <w:lvl w:ilvl="0" w:tplc="0F187562">
      <w:start w:val="1"/>
      <w:numFmt w:val="lowerRoman"/>
      <w:lvlText w:val="%1."/>
      <w:lvlJc w:val="left"/>
      <w:pPr>
        <w:ind w:left="814" w:hanging="360"/>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5" w15:restartNumberingAfterBreak="0">
    <w:nsid w:val="45713E1E"/>
    <w:multiLevelType w:val="hybridMultilevel"/>
    <w:tmpl w:val="7854B2F8"/>
    <w:lvl w:ilvl="0" w:tplc="4C96A36A">
      <w:start w:val="1"/>
      <w:numFmt w:val="lowerRoman"/>
      <w:lvlText w:val="%1."/>
      <w:lvlJc w:val="left"/>
      <w:pPr>
        <w:ind w:left="870" w:hanging="360"/>
      </w:pPr>
      <w:rPr>
        <w:rFonts w:hint="default"/>
        <w:b/>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6" w15:restartNumberingAfterBreak="0">
    <w:nsid w:val="591C3E10"/>
    <w:multiLevelType w:val="hybridMultilevel"/>
    <w:tmpl w:val="E178787E"/>
    <w:lvl w:ilvl="0" w:tplc="908E450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7F53D6"/>
    <w:multiLevelType w:val="hybridMultilevel"/>
    <w:tmpl w:val="000AE242"/>
    <w:lvl w:ilvl="0" w:tplc="0F187562">
      <w:start w:val="1"/>
      <w:numFmt w:val="lowerRoman"/>
      <w:lvlText w:val="%1."/>
      <w:lvlJc w:val="left"/>
      <w:pPr>
        <w:ind w:left="1134" w:hanging="567"/>
      </w:pPr>
      <w:rPr>
        <w:rFonts w:ascii="Arial" w:hAnsi="Arial" w:hint="default"/>
        <w:b/>
        <w:i w:val="0"/>
        <w:color w:val="auto"/>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6E946957"/>
    <w:multiLevelType w:val="hybridMultilevel"/>
    <w:tmpl w:val="F6E8B37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722288563">
    <w:abstractNumId w:val="3"/>
  </w:num>
  <w:num w:numId="2" w16cid:durableId="191963836">
    <w:abstractNumId w:val="2"/>
  </w:num>
  <w:num w:numId="3" w16cid:durableId="1764645384">
    <w:abstractNumId w:val="5"/>
  </w:num>
  <w:num w:numId="4" w16cid:durableId="1081176593">
    <w:abstractNumId w:val="8"/>
  </w:num>
  <w:num w:numId="5" w16cid:durableId="1002439885">
    <w:abstractNumId w:val="4"/>
  </w:num>
  <w:num w:numId="6" w16cid:durableId="2060282220">
    <w:abstractNumId w:val="1"/>
  </w:num>
  <w:num w:numId="7" w16cid:durableId="135493621">
    <w:abstractNumId w:val="0"/>
  </w:num>
  <w:num w:numId="8" w16cid:durableId="1180000517">
    <w:abstractNumId w:val="7"/>
  </w:num>
  <w:num w:numId="9" w16cid:durableId="1763641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54"/>
    <w:rsid w:val="0001002F"/>
    <w:rsid w:val="00025577"/>
    <w:rsid w:val="000279AE"/>
    <w:rsid w:val="00041334"/>
    <w:rsid w:val="000754A8"/>
    <w:rsid w:val="00077F1C"/>
    <w:rsid w:val="00092459"/>
    <w:rsid w:val="000A5717"/>
    <w:rsid w:val="000B6E4A"/>
    <w:rsid w:val="000F4745"/>
    <w:rsid w:val="00115213"/>
    <w:rsid w:val="00115C3B"/>
    <w:rsid w:val="0013393C"/>
    <w:rsid w:val="00135F32"/>
    <w:rsid w:val="00146CE0"/>
    <w:rsid w:val="00160597"/>
    <w:rsid w:val="0016192E"/>
    <w:rsid w:val="00163388"/>
    <w:rsid w:val="00176FA0"/>
    <w:rsid w:val="001827AC"/>
    <w:rsid w:val="00197FD6"/>
    <w:rsid w:val="001A641F"/>
    <w:rsid w:val="001B4B1D"/>
    <w:rsid w:val="001C7FBE"/>
    <w:rsid w:val="001D47A7"/>
    <w:rsid w:val="001F7B0B"/>
    <w:rsid w:val="002255D0"/>
    <w:rsid w:val="002306CF"/>
    <w:rsid w:val="0023695E"/>
    <w:rsid w:val="00242893"/>
    <w:rsid w:val="0024511C"/>
    <w:rsid w:val="00254B45"/>
    <w:rsid w:val="00255807"/>
    <w:rsid w:val="002600B2"/>
    <w:rsid w:val="00273FD5"/>
    <w:rsid w:val="00274471"/>
    <w:rsid w:val="002759BF"/>
    <w:rsid w:val="00276A14"/>
    <w:rsid w:val="00283819"/>
    <w:rsid w:val="00283873"/>
    <w:rsid w:val="00295642"/>
    <w:rsid w:val="002C1458"/>
    <w:rsid w:val="002D4A4B"/>
    <w:rsid w:val="002E1B9C"/>
    <w:rsid w:val="002F678C"/>
    <w:rsid w:val="0031464E"/>
    <w:rsid w:val="003531F5"/>
    <w:rsid w:val="00364CF4"/>
    <w:rsid w:val="003C6DFF"/>
    <w:rsid w:val="003F4B0A"/>
    <w:rsid w:val="00410C91"/>
    <w:rsid w:val="00431207"/>
    <w:rsid w:val="0043223F"/>
    <w:rsid w:val="00435D99"/>
    <w:rsid w:val="004A543C"/>
    <w:rsid w:val="004A6E15"/>
    <w:rsid w:val="004A77B7"/>
    <w:rsid w:val="004B3F90"/>
    <w:rsid w:val="004E0F58"/>
    <w:rsid w:val="004F1E35"/>
    <w:rsid w:val="004F5EDC"/>
    <w:rsid w:val="0059020D"/>
    <w:rsid w:val="005A4554"/>
    <w:rsid w:val="005B1BA7"/>
    <w:rsid w:val="00601EF9"/>
    <w:rsid w:val="00614211"/>
    <w:rsid w:val="0061569C"/>
    <w:rsid w:val="00622F44"/>
    <w:rsid w:val="0063075C"/>
    <w:rsid w:val="00643393"/>
    <w:rsid w:val="00645385"/>
    <w:rsid w:val="00662889"/>
    <w:rsid w:val="00666D65"/>
    <w:rsid w:val="006859CA"/>
    <w:rsid w:val="00691D49"/>
    <w:rsid w:val="006C71EA"/>
    <w:rsid w:val="006E308A"/>
    <w:rsid w:val="006F1C42"/>
    <w:rsid w:val="006F44B4"/>
    <w:rsid w:val="006F4862"/>
    <w:rsid w:val="00705C92"/>
    <w:rsid w:val="00711BEA"/>
    <w:rsid w:val="0071784E"/>
    <w:rsid w:val="0075252A"/>
    <w:rsid w:val="00755772"/>
    <w:rsid w:val="00772015"/>
    <w:rsid w:val="00787515"/>
    <w:rsid w:val="007A17B6"/>
    <w:rsid w:val="007B2CCF"/>
    <w:rsid w:val="007F305E"/>
    <w:rsid w:val="00814E6F"/>
    <w:rsid w:val="00857224"/>
    <w:rsid w:val="0086685E"/>
    <w:rsid w:val="0089410B"/>
    <w:rsid w:val="008947A9"/>
    <w:rsid w:val="008C6D37"/>
    <w:rsid w:val="008D1394"/>
    <w:rsid w:val="008D361D"/>
    <w:rsid w:val="008D5155"/>
    <w:rsid w:val="008F6A79"/>
    <w:rsid w:val="009018AB"/>
    <w:rsid w:val="00902F17"/>
    <w:rsid w:val="0090721A"/>
    <w:rsid w:val="00943275"/>
    <w:rsid w:val="009448E3"/>
    <w:rsid w:val="00955906"/>
    <w:rsid w:val="00960F2C"/>
    <w:rsid w:val="00965D55"/>
    <w:rsid w:val="009702C6"/>
    <w:rsid w:val="009A0DF5"/>
    <w:rsid w:val="009A22E0"/>
    <w:rsid w:val="009A64C2"/>
    <w:rsid w:val="009B5511"/>
    <w:rsid w:val="009C6C96"/>
    <w:rsid w:val="009E09AF"/>
    <w:rsid w:val="009E3965"/>
    <w:rsid w:val="009F00CE"/>
    <w:rsid w:val="009F690B"/>
    <w:rsid w:val="00A01A00"/>
    <w:rsid w:val="00A01AA1"/>
    <w:rsid w:val="00A172AE"/>
    <w:rsid w:val="00A817D5"/>
    <w:rsid w:val="00AA2FDC"/>
    <w:rsid w:val="00AA6724"/>
    <w:rsid w:val="00AB2A61"/>
    <w:rsid w:val="00AC50C9"/>
    <w:rsid w:val="00AC5F21"/>
    <w:rsid w:val="00AE2588"/>
    <w:rsid w:val="00B36970"/>
    <w:rsid w:val="00B47C8E"/>
    <w:rsid w:val="00B5425A"/>
    <w:rsid w:val="00B57AC9"/>
    <w:rsid w:val="00B57F54"/>
    <w:rsid w:val="00B65841"/>
    <w:rsid w:val="00B75252"/>
    <w:rsid w:val="00B77F61"/>
    <w:rsid w:val="00B8110C"/>
    <w:rsid w:val="00B93AB6"/>
    <w:rsid w:val="00B93CF9"/>
    <w:rsid w:val="00BB5D56"/>
    <w:rsid w:val="00BB6C17"/>
    <w:rsid w:val="00BE0C75"/>
    <w:rsid w:val="00BF0938"/>
    <w:rsid w:val="00C1409F"/>
    <w:rsid w:val="00C21037"/>
    <w:rsid w:val="00C2397C"/>
    <w:rsid w:val="00C35886"/>
    <w:rsid w:val="00C36DA5"/>
    <w:rsid w:val="00C51B2A"/>
    <w:rsid w:val="00C569B0"/>
    <w:rsid w:val="00C575B8"/>
    <w:rsid w:val="00C57997"/>
    <w:rsid w:val="00C670E3"/>
    <w:rsid w:val="00C86881"/>
    <w:rsid w:val="00CC408A"/>
    <w:rsid w:val="00CD1844"/>
    <w:rsid w:val="00CF4C33"/>
    <w:rsid w:val="00CF50D5"/>
    <w:rsid w:val="00D02329"/>
    <w:rsid w:val="00D15B32"/>
    <w:rsid w:val="00D277DE"/>
    <w:rsid w:val="00D32693"/>
    <w:rsid w:val="00D40290"/>
    <w:rsid w:val="00D72EA7"/>
    <w:rsid w:val="00D81C42"/>
    <w:rsid w:val="00D87EA6"/>
    <w:rsid w:val="00D91C4E"/>
    <w:rsid w:val="00D977C5"/>
    <w:rsid w:val="00DB52A7"/>
    <w:rsid w:val="00DB7897"/>
    <w:rsid w:val="00DC4705"/>
    <w:rsid w:val="00DD15C6"/>
    <w:rsid w:val="00DF050E"/>
    <w:rsid w:val="00DF096E"/>
    <w:rsid w:val="00DF226D"/>
    <w:rsid w:val="00DF5179"/>
    <w:rsid w:val="00E05940"/>
    <w:rsid w:val="00E4521D"/>
    <w:rsid w:val="00EA5693"/>
    <w:rsid w:val="00F16CBE"/>
    <w:rsid w:val="00F34179"/>
    <w:rsid w:val="00F46199"/>
    <w:rsid w:val="00F643DF"/>
    <w:rsid w:val="00F70229"/>
    <w:rsid w:val="00F8209A"/>
    <w:rsid w:val="00F942FE"/>
    <w:rsid w:val="00FB2AB1"/>
    <w:rsid w:val="00FC13EB"/>
    <w:rsid w:val="00FC219B"/>
    <w:rsid w:val="00FC2AF8"/>
    <w:rsid w:val="00FC355D"/>
    <w:rsid w:val="00FC4FAD"/>
    <w:rsid w:val="00FD7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791F"/>
  <w15:docId w15:val="{B40F1DFB-E806-4C5B-A094-C5BBBB7E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C92"/>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4312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w:basedOn w:val="Normal"/>
    <w:next w:val="BodyTextIndent"/>
    <w:link w:val="Heading2Char"/>
    <w:autoRedefine/>
    <w:qFormat/>
    <w:rsid w:val="004A77B7"/>
    <w:pPr>
      <w:keepNext/>
      <w:numPr>
        <w:numId w:val="1"/>
      </w:numPr>
      <w:tabs>
        <w:tab w:val="clear" w:pos="510"/>
      </w:tabs>
      <w:ind w:left="567" w:hanging="567"/>
      <w:outlineLvl w:val="1"/>
    </w:pPr>
    <w:rPr>
      <w:b/>
    </w:rPr>
  </w:style>
  <w:style w:type="paragraph" w:styleId="Heading3">
    <w:name w:val="heading 3"/>
    <w:aliases w:val="Char"/>
    <w:basedOn w:val="Normal"/>
    <w:next w:val="Normal"/>
    <w:link w:val="Heading3Char"/>
    <w:qFormat/>
    <w:rsid w:val="00705C92"/>
    <w:pPr>
      <w:keepNext/>
      <w:numPr>
        <w:ilvl w:val="2"/>
        <w:numId w:val="1"/>
      </w:numPr>
      <w:jc w:val="both"/>
      <w:outlineLvl w:val="2"/>
    </w:pPr>
    <w:rPr>
      <w:b/>
    </w:rPr>
  </w:style>
  <w:style w:type="paragraph" w:styleId="Heading4">
    <w:name w:val="heading 4"/>
    <w:basedOn w:val="Normal"/>
    <w:next w:val="Normal"/>
    <w:link w:val="Heading4Char"/>
    <w:qFormat/>
    <w:rsid w:val="00705C92"/>
    <w:pPr>
      <w:keepNext/>
      <w:numPr>
        <w:ilvl w:val="3"/>
        <w:numId w:val="1"/>
      </w:numPr>
      <w:jc w:val="both"/>
      <w:outlineLvl w:val="3"/>
    </w:pPr>
    <w:rPr>
      <w:b/>
      <w:u w:val="single"/>
    </w:rPr>
  </w:style>
  <w:style w:type="paragraph" w:styleId="Heading5">
    <w:name w:val="heading 5"/>
    <w:basedOn w:val="Normal"/>
    <w:next w:val="Normal"/>
    <w:link w:val="Heading5Char"/>
    <w:qFormat/>
    <w:rsid w:val="00705C92"/>
    <w:pPr>
      <w:keepNext/>
      <w:numPr>
        <w:ilvl w:val="4"/>
        <w:numId w:val="1"/>
      </w:numPr>
      <w:outlineLvl w:val="4"/>
    </w:pPr>
    <w:rPr>
      <w:b/>
      <w:u w:val="single"/>
    </w:rPr>
  </w:style>
  <w:style w:type="paragraph" w:styleId="Heading6">
    <w:name w:val="heading 6"/>
    <w:basedOn w:val="Normal"/>
    <w:next w:val="Normal"/>
    <w:link w:val="Heading6Char"/>
    <w:qFormat/>
    <w:rsid w:val="00705C92"/>
    <w:pPr>
      <w:keepNext/>
      <w:numPr>
        <w:ilvl w:val="5"/>
        <w:numId w:val="1"/>
      </w:numPr>
      <w:jc w:val="both"/>
      <w:outlineLvl w:val="5"/>
    </w:pPr>
    <w:rPr>
      <w:u w:val="single"/>
    </w:rPr>
  </w:style>
  <w:style w:type="paragraph" w:styleId="Heading7">
    <w:name w:val="heading 7"/>
    <w:basedOn w:val="Normal"/>
    <w:next w:val="Normal"/>
    <w:link w:val="Heading7Char"/>
    <w:qFormat/>
    <w:rsid w:val="00705C92"/>
    <w:pPr>
      <w:keepNext/>
      <w:numPr>
        <w:ilvl w:val="6"/>
        <w:numId w:val="1"/>
      </w:numPr>
      <w:jc w:val="both"/>
      <w:outlineLvl w:val="6"/>
    </w:pPr>
    <w:rPr>
      <w:b/>
      <w:i/>
    </w:rPr>
  </w:style>
  <w:style w:type="paragraph" w:styleId="Heading8">
    <w:name w:val="heading 8"/>
    <w:basedOn w:val="Normal"/>
    <w:next w:val="Normal"/>
    <w:link w:val="Heading8Char"/>
    <w:qFormat/>
    <w:rsid w:val="00705C92"/>
    <w:pPr>
      <w:keepNext/>
      <w:numPr>
        <w:ilvl w:val="7"/>
        <w:numId w:val="1"/>
      </w:numPr>
      <w:outlineLvl w:val="7"/>
    </w:pPr>
    <w:rPr>
      <w:b/>
      <w:i/>
    </w:rPr>
  </w:style>
  <w:style w:type="paragraph" w:styleId="Heading9">
    <w:name w:val="heading 9"/>
    <w:basedOn w:val="Normal"/>
    <w:next w:val="Normal"/>
    <w:link w:val="Heading9Char"/>
    <w:qFormat/>
    <w:rsid w:val="00705C92"/>
    <w:pPr>
      <w:keepNext/>
      <w:numPr>
        <w:ilvl w:val="8"/>
        <w:numId w:val="1"/>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Char"/>
    <w:basedOn w:val="DefaultParagraphFont"/>
    <w:link w:val="Heading2"/>
    <w:rsid w:val="004A77B7"/>
    <w:rPr>
      <w:rFonts w:ascii="Arial" w:eastAsia="Times New Roman" w:hAnsi="Arial" w:cs="Times New Roman"/>
      <w:b/>
      <w:sz w:val="24"/>
      <w:szCs w:val="20"/>
      <w:lang w:eastAsia="en-GB"/>
    </w:rPr>
  </w:style>
  <w:style w:type="character" w:customStyle="1" w:styleId="Heading3Char">
    <w:name w:val="Heading 3 Char"/>
    <w:aliases w:val="Char Char"/>
    <w:basedOn w:val="DefaultParagraphFont"/>
    <w:link w:val="Heading3"/>
    <w:rsid w:val="00705C92"/>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705C92"/>
    <w:rPr>
      <w:rFonts w:ascii="Arial" w:eastAsia="Times New Roman" w:hAnsi="Arial" w:cs="Times New Roman"/>
      <w:b/>
      <w:sz w:val="24"/>
      <w:szCs w:val="20"/>
      <w:u w:val="single"/>
      <w:lang w:eastAsia="en-GB"/>
    </w:rPr>
  </w:style>
  <w:style w:type="character" w:customStyle="1" w:styleId="Heading5Char">
    <w:name w:val="Heading 5 Char"/>
    <w:basedOn w:val="DefaultParagraphFont"/>
    <w:link w:val="Heading5"/>
    <w:rsid w:val="00705C92"/>
    <w:rPr>
      <w:rFonts w:ascii="Arial" w:eastAsia="Times New Roman" w:hAnsi="Arial" w:cs="Times New Roman"/>
      <w:b/>
      <w:sz w:val="24"/>
      <w:szCs w:val="20"/>
      <w:u w:val="single"/>
      <w:lang w:eastAsia="en-GB"/>
    </w:rPr>
  </w:style>
  <w:style w:type="character" w:customStyle="1" w:styleId="Heading6Char">
    <w:name w:val="Heading 6 Char"/>
    <w:basedOn w:val="DefaultParagraphFont"/>
    <w:link w:val="Heading6"/>
    <w:rsid w:val="00705C92"/>
    <w:rPr>
      <w:rFonts w:ascii="Arial" w:eastAsia="Times New Roman" w:hAnsi="Arial" w:cs="Times New Roman"/>
      <w:sz w:val="24"/>
      <w:szCs w:val="20"/>
      <w:u w:val="single"/>
      <w:lang w:eastAsia="en-GB"/>
    </w:rPr>
  </w:style>
  <w:style w:type="character" w:customStyle="1" w:styleId="Heading7Char">
    <w:name w:val="Heading 7 Char"/>
    <w:basedOn w:val="DefaultParagraphFont"/>
    <w:link w:val="Heading7"/>
    <w:rsid w:val="00705C92"/>
    <w:rPr>
      <w:rFonts w:ascii="Arial" w:eastAsia="Times New Roman" w:hAnsi="Arial" w:cs="Times New Roman"/>
      <w:b/>
      <w:i/>
      <w:sz w:val="24"/>
      <w:szCs w:val="20"/>
      <w:lang w:eastAsia="en-GB"/>
    </w:rPr>
  </w:style>
  <w:style w:type="character" w:customStyle="1" w:styleId="Heading8Char">
    <w:name w:val="Heading 8 Char"/>
    <w:basedOn w:val="DefaultParagraphFont"/>
    <w:link w:val="Heading8"/>
    <w:rsid w:val="00705C92"/>
    <w:rPr>
      <w:rFonts w:ascii="Arial" w:eastAsia="Times New Roman" w:hAnsi="Arial" w:cs="Times New Roman"/>
      <w:b/>
      <w:i/>
      <w:sz w:val="24"/>
      <w:szCs w:val="20"/>
      <w:lang w:eastAsia="en-GB"/>
    </w:rPr>
  </w:style>
  <w:style w:type="character" w:customStyle="1" w:styleId="Heading9Char">
    <w:name w:val="Heading 9 Char"/>
    <w:basedOn w:val="DefaultParagraphFont"/>
    <w:link w:val="Heading9"/>
    <w:rsid w:val="00705C92"/>
    <w:rPr>
      <w:rFonts w:ascii="Arial" w:eastAsia="Times New Roman" w:hAnsi="Arial" w:cs="Times New Roman"/>
      <w:sz w:val="24"/>
      <w:szCs w:val="20"/>
      <w:u w:val="single"/>
      <w:lang w:eastAsia="en-GB"/>
    </w:rPr>
  </w:style>
  <w:style w:type="paragraph" w:styleId="BodyTextIndent">
    <w:name w:val="Body Text Indent"/>
    <w:basedOn w:val="Normal"/>
    <w:link w:val="BodyTextIndentChar"/>
    <w:autoRedefine/>
    <w:rsid w:val="00A172AE"/>
    <w:rPr>
      <w:bCs/>
    </w:rPr>
  </w:style>
  <w:style w:type="character" w:customStyle="1" w:styleId="BodyTextIndentChar">
    <w:name w:val="Body Text Indent Char"/>
    <w:basedOn w:val="DefaultParagraphFont"/>
    <w:link w:val="BodyTextIndent"/>
    <w:rsid w:val="00A172AE"/>
    <w:rPr>
      <w:rFonts w:ascii="Arial" w:eastAsia="Times New Roman" w:hAnsi="Arial" w:cs="Times New Roman"/>
      <w:bCs/>
      <w:sz w:val="24"/>
      <w:szCs w:val="20"/>
      <w:lang w:eastAsia="en-GB"/>
    </w:rPr>
  </w:style>
  <w:style w:type="paragraph" w:customStyle="1" w:styleId="ItemHeading">
    <w:name w:val="Item Heading"/>
    <w:basedOn w:val="Heading2"/>
    <w:next w:val="BodyTextIndent"/>
    <w:autoRedefine/>
    <w:rsid w:val="00705C92"/>
    <w:pPr>
      <w:spacing w:line="360" w:lineRule="auto"/>
      <w:ind w:left="510" w:hanging="510"/>
    </w:pPr>
  </w:style>
  <w:style w:type="paragraph" w:customStyle="1" w:styleId="LargePrint">
    <w:name w:val="Large Print"/>
    <w:basedOn w:val="Normal"/>
    <w:autoRedefine/>
    <w:rsid w:val="00705C92"/>
    <w:pPr>
      <w:shd w:val="clear" w:color="auto" w:fill="E6E6E6"/>
    </w:pPr>
    <w:rPr>
      <w:rFonts w:cs="Arial"/>
      <w:b/>
      <w:sz w:val="34"/>
      <w:szCs w:val="34"/>
    </w:rPr>
  </w:style>
  <w:style w:type="paragraph" w:customStyle="1" w:styleId="HQAddress">
    <w:name w:val="HQ Address"/>
    <w:basedOn w:val="Normal"/>
    <w:autoRedefine/>
    <w:rsid w:val="00705C92"/>
    <w:pPr>
      <w:tabs>
        <w:tab w:val="left" w:pos="6663"/>
      </w:tabs>
    </w:pPr>
  </w:style>
  <w:style w:type="table" w:styleId="TableGrid">
    <w:name w:val="Table Grid"/>
    <w:basedOn w:val="TableNormal"/>
    <w:uiPriority w:val="59"/>
    <w:rsid w:val="0026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1207"/>
    <w:rPr>
      <w:rFonts w:asciiTheme="majorHAnsi" w:eastAsiaTheme="majorEastAsia" w:hAnsiTheme="majorHAnsi" w:cstheme="majorBidi"/>
      <w:b/>
      <w:bCs/>
      <w:color w:val="365F91" w:themeColor="accent1" w:themeShade="BF"/>
      <w:sz w:val="28"/>
      <w:szCs w:val="28"/>
      <w:lang w:eastAsia="en-GB"/>
    </w:rPr>
  </w:style>
  <w:style w:type="paragraph" w:styleId="ListParagraph">
    <w:name w:val="List Paragraph"/>
    <w:basedOn w:val="Normal"/>
    <w:uiPriority w:val="34"/>
    <w:qFormat/>
    <w:rsid w:val="00CF5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tyA\The%20Highland%20Council\Democratic%20Services%20-%20City%20of%20Inverness%20Area%20Committee\Minutes\CIAC%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D94342C8D4AD4B828579D9C6C75D78" ma:contentTypeVersion="11" ma:contentTypeDescription="Create a new document." ma:contentTypeScope="" ma:versionID="9111608b2f4cc8fd9be9facca2bb6ae6">
  <xsd:schema xmlns:xsd="http://www.w3.org/2001/XMLSchema" xmlns:xs="http://www.w3.org/2001/XMLSchema" xmlns:p="http://schemas.microsoft.com/office/2006/metadata/properties" xmlns:ns2="96857a05-d877-440e-832d-1b91a3f7554f" xmlns:ns3="b2418d01-11ba-465c-8deb-16e8142510a0" targetNamespace="http://schemas.microsoft.com/office/2006/metadata/properties" ma:root="true" ma:fieldsID="43ba496d96039adcb90e74a9088090c2" ns2:_="" ns3:_="">
    <xsd:import namespace="96857a05-d877-440e-832d-1b91a3f7554f"/>
    <xsd:import namespace="b2418d01-11ba-465c-8deb-16e8142510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57a05-d877-440e-832d-1b91a3f75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418d01-11ba-465c-8deb-16e8142510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60108-ca5d-4b8c-9179-258985455992}" ma:internalName="TaxCatchAll" ma:showField="CatchAllData" ma:web="b2418d01-11ba-465c-8deb-16e814251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857a05-d877-440e-832d-1b91a3f7554f">
      <Terms xmlns="http://schemas.microsoft.com/office/infopath/2007/PartnerControls"/>
    </lcf76f155ced4ddcb4097134ff3c332f>
    <TaxCatchAll xmlns="b2418d01-11ba-465c-8deb-16e8142510a0" xsi:nil="true"/>
  </documentManagement>
</p:properties>
</file>

<file path=customXml/itemProps1.xml><?xml version="1.0" encoding="utf-8"?>
<ds:datastoreItem xmlns:ds="http://schemas.openxmlformats.org/officeDocument/2006/customXml" ds:itemID="{7CB7DDBB-F597-4659-BB46-247A50A05FCE}">
  <ds:schemaRefs>
    <ds:schemaRef ds:uri="http://schemas.microsoft.com/sharepoint/v3/contenttype/forms"/>
  </ds:schemaRefs>
</ds:datastoreItem>
</file>

<file path=customXml/itemProps2.xml><?xml version="1.0" encoding="utf-8"?>
<ds:datastoreItem xmlns:ds="http://schemas.openxmlformats.org/officeDocument/2006/customXml" ds:itemID="{E0069D6A-0694-4CE4-A4C6-40DB30CA2A65}"/>
</file>

<file path=customXml/itemProps3.xml><?xml version="1.0" encoding="utf-8"?>
<ds:datastoreItem xmlns:ds="http://schemas.openxmlformats.org/officeDocument/2006/customXml" ds:itemID="{12115F78-F304-4C9A-AC04-AF290ED8E4C5}">
  <ds:schemaRefs>
    <ds:schemaRef ds:uri="http://schemas.openxmlformats.org/officeDocument/2006/bibliography"/>
  </ds:schemaRefs>
</ds:datastoreItem>
</file>

<file path=customXml/itemProps4.xml><?xml version="1.0" encoding="utf-8"?>
<ds:datastoreItem xmlns:ds="http://schemas.openxmlformats.org/officeDocument/2006/customXml" ds:itemID="{F7B28C79-BDE4-4CC0-8043-7918EA8CFF23}">
  <ds:schemaRefs>
    <ds:schemaRef ds:uri="http://schemas.microsoft.com/office/2006/metadata/properties"/>
    <ds:schemaRef ds:uri="http://schemas.microsoft.com/office/infopath/2007/PartnerControls"/>
    <ds:schemaRef ds:uri="96857a05-d877-440e-832d-1b91a3f7554f"/>
    <ds:schemaRef ds:uri="b2418d01-11ba-465c-8deb-16e8142510a0"/>
  </ds:schemaRefs>
</ds:datastoreItem>
</file>

<file path=docProps/app.xml><?xml version="1.0" encoding="utf-8"?>
<Properties xmlns="http://schemas.openxmlformats.org/officeDocument/2006/extended-properties" xmlns:vt="http://schemas.openxmlformats.org/officeDocument/2006/docPropsVTypes">
  <Template>CIAC Minutes template</Template>
  <TotalTime>57</TotalTime>
  <Pages>4</Pages>
  <Words>1632</Words>
  <Characters>8224</Characters>
  <Application>Microsoft Office Word</Application>
  <DocSecurity>0</DocSecurity>
  <Lines>197</Lines>
  <Paragraphs>71</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Arnott (Democratic Services)</dc:creator>
  <cp:lastModifiedBy>Lorraine Dunn (Democratic Services)</cp:lastModifiedBy>
  <cp:revision>55</cp:revision>
  <dcterms:created xsi:type="dcterms:W3CDTF">2026-01-07T13:27:00Z</dcterms:created>
  <dcterms:modified xsi:type="dcterms:W3CDTF">2026-03-13T12:23:00Z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0x010100C3D94342C8D4AD4B828579D9C6C75D78</vt:lpwstr>
  </property>
  <property fmtid="{D5CDD505-2E9C-101B-9397-08002B2CF9AE}" pid="3" name="MediaServiceImageTags">
    <vt:lpwstr/>
  </property>
</Properties>
</file>