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65CE" w14:textId="77777777" w:rsidR="006575A6" w:rsidRPr="00C32060" w:rsidRDefault="006575A6" w:rsidP="00C32060">
      <w:pPr>
        <w:pStyle w:val="Heading1"/>
        <w:rPr>
          <w:rFonts w:eastAsia="Calibri"/>
        </w:rPr>
      </w:pPr>
      <w:r w:rsidRPr="00C32060">
        <w:rPr>
          <w:rFonts w:eastAsia="Calibri"/>
        </w:rPr>
        <w:t>CONSULTATION on:-</w:t>
      </w:r>
    </w:p>
    <w:p w14:paraId="550B4183" w14:textId="58B7E210" w:rsidR="006575A6" w:rsidRPr="00C41EA1" w:rsidRDefault="006575A6" w:rsidP="00C32060">
      <w:pPr>
        <w:pStyle w:val="Heading1"/>
        <w:rPr>
          <w:rFonts w:eastAsia="Calibri"/>
        </w:rPr>
      </w:pPr>
      <w:bookmarkStart w:id="0" w:name="_Hlk141889296"/>
      <w:r w:rsidRPr="00C41EA1">
        <w:rPr>
          <w:rFonts w:eastAsia="Calibri"/>
        </w:rPr>
        <w:t xml:space="preserve">Proposal to dispose, by </w:t>
      </w:r>
      <w:r w:rsidR="00081C95">
        <w:rPr>
          <w:rFonts w:eastAsia="Calibri"/>
        </w:rPr>
        <w:t>sale, of the bust of Sir John Gordon by Edm</w:t>
      </w:r>
      <w:r w:rsidR="00081C95">
        <w:rPr>
          <w:rFonts w:eastAsia="Calibri" w:cs="Calibri"/>
        </w:rPr>
        <w:t>é</w:t>
      </w:r>
      <w:r w:rsidR="00081C95">
        <w:rPr>
          <w:rFonts w:eastAsia="Calibri"/>
        </w:rPr>
        <w:t xml:space="preserve"> Bouchardon; an asset of Invergordon Common Good fund.</w:t>
      </w:r>
    </w:p>
    <w:bookmarkEnd w:id="0"/>
    <w:p w14:paraId="1D06AEE9" w14:textId="77777777" w:rsidR="00DB2A27" w:rsidRDefault="00DB2A27" w:rsidP="006575A6">
      <w:pPr>
        <w:spacing w:after="0" w:line="240" w:lineRule="auto"/>
        <w:rPr>
          <w:rFonts w:ascii="Calibri" w:eastAsia="Calibri" w:hAnsi="Calibri" w:cs="Times New Roman"/>
          <w:b/>
          <w:u w:val="single"/>
        </w:rPr>
      </w:pPr>
    </w:p>
    <w:p w14:paraId="6E1FCD2F" w14:textId="1822126B" w:rsidR="00DB2A27" w:rsidRDefault="00DB2A27" w:rsidP="00DB2A27">
      <w:pPr>
        <w:spacing w:after="0" w:line="240" w:lineRule="auto"/>
        <w:jc w:val="center"/>
        <w:rPr>
          <w:rFonts w:ascii="Calibri" w:eastAsia="Calibri" w:hAnsi="Calibri" w:cs="Times New Roman"/>
          <w:b/>
          <w:u w:val="single"/>
        </w:rPr>
      </w:pPr>
      <w:r>
        <w:rPr>
          <w:noProof/>
        </w:rPr>
        <w:drawing>
          <wp:inline distT="0" distB="0" distL="0" distR="0" wp14:anchorId="6E2960B8" wp14:editId="17B4A8A0">
            <wp:extent cx="2695575" cy="4278397"/>
            <wp:effectExtent l="0" t="0" r="0" b="8255"/>
            <wp:docPr id="329613386" name="Picture 329613386" descr=" The Bust of Sir John Gor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13386" name="Picture 329613386" descr=" The Bust of Sir John Gord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6989" cy="4296513"/>
                    </a:xfrm>
                    <a:prstGeom prst="rect">
                      <a:avLst/>
                    </a:prstGeom>
                    <a:noFill/>
                    <a:ln>
                      <a:noFill/>
                    </a:ln>
                  </pic:spPr>
                </pic:pic>
              </a:graphicData>
            </a:graphic>
          </wp:inline>
        </w:drawing>
      </w:r>
    </w:p>
    <w:p w14:paraId="730B9B04" w14:textId="77777777" w:rsidR="00DB2A27" w:rsidRDefault="00DB2A27" w:rsidP="00DB2A27">
      <w:pPr>
        <w:spacing w:after="0" w:line="240" w:lineRule="auto"/>
        <w:jc w:val="center"/>
        <w:rPr>
          <w:rFonts w:ascii="Calibri" w:eastAsia="Calibri" w:hAnsi="Calibri" w:cs="Times New Roman"/>
          <w:b/>
          <w:u w:val="single"/>
        </w:rPr>
      </w:pPr>
    </w:p>
    <w:p w14:paraId="4A14133C" w14:textId="77777777" w:rsidR="006A2AE2" w:rsidRDefault="006A2AE2" w:rsidP="006575A6">
      <w:pPr>
        <w:spacing w:after="0" w:line="240" w:lineRule="auto"/>
        <w:rPr>
          <w:rFonts w:ascii="Calibri" w:eastAsia="Calibri" w:hAnsi="Calibri" w:cs="Times New Roman"/>
          <w:b/>
          <w:u w:val="single"/>
        </w:rPr>
      </w:pPr>
    </w:p>
    <w:p w14:paraId="2BDD28D7" w14:textId="75EAC1A7" w:rsidR="006575A6" w:rsidRPr="00C41EA1" w:rsidRDefault="006575A6" w:rsidP="00C32060">
      <w:pPr>
        <w:pStyle w:val="Heading2"/>
        <w:rPr>
          <w:rFonts w:eastAsia="Calibri"/>
        </w:rPr>
      </w:pPr>
      <w:r w:rsidRPr="00C41EA1">
        <w:rPr>
          <w:rFonts w:eastAsia="Calibri"/>
        </w:rPr>
        <w:t>What is proposed?</w:t>
      </w:r>
    </w:p>
    <w:p w14:paraId="37C4874C" w14:textId="26155AF4" w:rsidR="006575A6" w:rsidRDefault="006575A6" w:rsidP="006575A6">
      <w:pPr>
        <w:spacing w:after="0" w:line="240" w:lineRule="auto"/>
        <w:rPr>
          <w:rFonts w:ascii="Calibri" w:eastAsia="Calibri" w:hAnsi="Calibri" w:cs="Times New Roman"/>
        </w:rPr>
      </w:pPr>
      <w:r>
        <w:rPr>
          <w:rFonts w:ascii="Calibri" w:eastAsia="Calibri" w:hAnsi="Calibri" w:cs="Times New Roman"/>
        </w:rPr>
        <w:t xml:space="preserve">The Council </w:t>
      </w:r>
      <w:r w:rsidR="00BD58CB">
        <w:rPr>
          <w:rFonts w:ascii="Calibri" w:eastAsia="Calibri" w:hAnsi="Calibri" w:cs="Times New Roman"/>
        </w:rPr>
        <w:t>wishes to consider whether the bust of Sir John Gordon sculpted by Edm</w:t>
      </w:r>
      <w:r w:rsidR="00BD58CB">
        <w:rPr>
          <w:rFonts w:ascii="Calibri" w:eastAsia="Calibri" w:hAnsi="Calibri" w:cs="Calibri"/>
        </w:rPr>
        <w:t>é</w:t>
      </w:r>
      <w:r w:rsidR="00BD58CB">
        <w:rPr>
          <w:rFonts w:ascii="Calibri" w:eastAsia="Calibri" w:hAnsi="Calibri" w:cs="Times New Roman"/>
        </w:rPr>
        <w:t xml:space="preserve"> Bouchardon should be sold. The bust is an asset of Invergordon Common Good fund</w:t>
      </w:r>
      <w:r w:rsidR="00CE0A59">
        <w:rPr>
          <w:rFonts w:ascii="Calibri" w:eastAsia="Calibri" w:hAnsi="Calibri" w:cs="Times New Roman"/>
        </w:rPr>
        <w:t>.</w:t>
      </w:r>
    </w:p>
    <w:p w14:paraId="670CA80E" w14:textId="77777777" w:rsidR="005E6293" w:rsidRDefault="005E6293" w:rsidP="006575A6">
      <w:pPr>
        <w:spacing w:after="0" w:line="240" w:lineRule="auto"/>
        <w:rPr>
          <w:rFonts w:ascii="Calibri" w:eastAsia="Calibri" w:hAnsi="Calibri" w:cs="Times New Roman"/>
        </w:rPr>
      </w:pPr>
    </w:p>
    <w:p w14:paraId="4230E180" w14:textId="77777777" w:rsidR="00C33F45" w:rsidRDefault="00C33F45" w:rsidP="006575A6">
      <w:pPr>
        <w:spacing w:after="0" w:line="240" w:lineRule="auto"/>
        <w:rPr>
          <w:rFonts w:ascii="Calibri" w:eastAsia="Calibri" w:hAnsi="Calibri" w:cs="Times New Roman"/>
        </w:rPr>
      </w:pPr>
    </w:p>
    <w:p w14:paraId="7B0227C5" w14:textId="03FF6A43" w:rsidR="00B26EB6" w:rsidRPr="00B26EB6" w:rsidRDefault="00216F2B" w:rsidP="00C32060">
      <w:pPr>
        <w:pStyle w:val="Heading2"/>
        <w:rPr>
          <w:rFonts w:eastAsia="Calibri"/>
        </w:rPr>
      </w:pPr>
      <w:r w:rsidRPr="00650F7E">
        <w:rPr>
          <w:rFonts w:eastAsia="Calibri"/>
        </w:rPr>
        <w:t>The aim of this consultation</w:t>
      </w:r>
    </w:p>
    <w:p w14:paraId="1ED2D4E2" w14:textId="0AAD4799" w:rsidR="00216F2B" w:rsidRDefault="00874AE4" w:rsidP="006575A6">
      <w:pPr>
        <w:spacing w:after="0" w:line="240" w:lineRule="auto"/>
        <w:rPr>
          <w:rFonts w:ascii="Calibri" w:eastAsia="Calibri" w:hAnsi="Calibri" w:cs="Calibri"/>
          <w:vertAlign w:val="superscript"/>
        </w:rPr>
      </w:pPr>
      <w:r w:rsidRPr="00650F7E">
        <w:rPr>
          <w:rFonts w:ascii="Calibri" w:eastAsia="Calibri" w:hAnsi="Calibri" w:cs="Times New Roman"/>
        </w:rPr>
        <w:t xml:space="preserve">Section 104 of the Community Empowerment (Scotland) Act 2015 requires the Council to consult local communities when considering the disposal of Common Good assets. </w:t>
      </w:r>
      <w:r>
        <w:rPr>
          <w:rFonts w:ascii="Calibri" w:eastAsia="Calibri" w:hAnsi="Calibri" w:cs="Times New Roman"/>
        </w:rPr>
        <w:t xml:space="preserve">This is </w:t>
      </w:r>
      <w:r w:rsidRPr="00650F7E">
        <w:rPr>
          <w:rFonts w:ascii="Calibri" w:eastAsia="Calibri" w:hAnsi="Calibri" w:cs="Times New Roman"/>
        </w:rPr>
        <w:t>the first step in a lengthy process.</w:t>
      </w:r>
      <w:r>
        <w:rPr>
          <w:rFonts w:ascii="Calibri" w:eastAsia="Calibri" w:hAnsi="Calibri" w:cs="Times New Roman"/>
        </w:rPr>
        <w:t xml:space="preserve">  B</w:t>
      </w:r>
      <w:r w:rsidRPr="00650F7E">
        <w:rPr>
          <w:rFonts w:ascii="Calibri" w:eastAsia="Calibri" w:hAnsi="Calibri" w:cs="Times New Roman"/>
        </w:rPr>
        <w:t xml:space="preserve">efore taking any decision, and to inform the decision making process, we are keen to hear the views of the community on potential sale. The Council will take all representations into account in reaching a decision. </w:t>
      </w:r>
      <w:r>
        <w:rPr>
          <w:rFonts w:ascii="Calibri" w:eastAsia="Calibri" w:hAnsi="Calibri" w:cs="Times New Roman"/>
        </w:rPr>
        <w:t xml:space="preserve">If the Council chooses to dispose, this will then need to be </w:t>
      </w:r>
      <w:r w:rsidRPr="00650F7E">
        <w:rPr>
          <w:rFonts w:ascii="Calibri" w:eastAsia="Calibri" w:hAnsi="Calibri" w:cs="Times New Roman"/>
        </w:rPr>
        <w:t xml:space="preserve"> considered</w:t>
      </w:r>
      <w:r>
        <w:rPr>
          <w:rFonts w:ascii="Calibri" w:eastAsia="Calibri" w:hAnsi="Calibri" w:cs="Times New Roman"/>
        </w:rPr>
        <w:t xml:space="preserve"> and decided upon</w:t>
      </w:r>
      <w:r w:rsidRPr="00650F7E">
        <w:rPr>
          <w:rFonts w:ascii="Calibri" w:eastAsia="Calibri" w:hAnsi="Calibri" w:cs="Times New Roman"/>
        </w:rPr>
        <w:t xml:space="preserve"> by a court because the Bust is considered an inalienable</w:t>
      </w:r>
      <w:r>
        <w:rPr>
          <w:rFonts w:ascii="Calibri" w:eastAsia="Calibri" w:hAnsi="Calibri" w:cs="Times New Roman"/>
        </w:rPr>
        <w:t xml:space="preserve"> asset</w:t>
      </w:r>
      <w:r w:rsidR="00626F48">
        <w:rPr>
          <w:rFonts w:ascii="Calibri" w:eastAsia="Calibri" w:hAnsi="Calibri" w:cs="Times New Roman"/>
        </w:rPr>
        <w:t>.</w:t>
      </w:r>
      <w:r w:rsidR="00004776">
        <w:rPr>
          <w:rFonts w:ascii="Calibri" w:eastAsia="Calibri" w:hAnsi="Calibri" w:cs="Calibri"/>
          <w:vertAlign w:val="superscript"/>
        </w:rPr>
        <w:t>1</w:t>
      </w:r>
    </w:p>
    <w:p w14:paraId="0BE23028" w14:textId="77777777" w:rsidR="00626F48" w:rsidRPr="00004776" w:rsidRDefault="00626F48" w:rsidP="006575A6">
      <w:pPr>
        <w:spacing w:after="0" w:line="240" w:lineRule="auto"/>
        <w:rPr>
          <w:rFonts w:ascii="Calibri" w:eastAsia="Calibri" w:hAnsi="Calibri" w:cs="Times New Roman"/>
          <w:vertAlign w:val="superscript"/>
        </w:rPr>
      </w:pPr>
    </w:p>
    <w:p w14:paraId="40A78617" w14:textId="3B571218" w:rsidR="005E6293" w:rsidRDefault="005E6293" w:rsidP="006575A6">
      <w:pPr>
        <w:spacing w:after="0" w:line="240" w:lineRule="auto"/>
        <w:rPr>
          <w:rFonts w:ascii="Calibri" w:eastAsia="Calibri" w:hAnsi="Calibri" w:cs="Times New Roman"/>
        </w:rPr>
      </w:pPr>
      <w:r>
        <w:rPr>
          <w:rFonts w:ascii="Calibri" w:eastAsia="Calibri" w:hAnsi="Calibri" w:cs="Times New Roman"/>
        </w:rPr>
        <w:lastRenderedPageBreak/>
        <w:t xml:space="preserve">The </w:t>
      </w:r>
      <w:r w:rsidR="00456277">
        <w:rPr>
          <w:rFonts w:ascii="Calibri" w:eastAsia="Calibri" w:hAnsi="Calibri" w:cs="Times New Roman"/>
        </w:rPr>
        <w:t xml:space="preserve">full </w:t>
      </w:r>
      <w:r w:rsidR="00A72BB2">
        <w:rPr>
          <w:rFonts w:ascii="Calibri" w:eastAsia="Calibri" w:hAnsi="Calibri" w:cs="Times New Roman"/>
        </w:rPr>
        <w:t xml:space="preserve">background to </w:t>
      </w:r>
      <w:r w:rsidR="000141E4">
        <w:rPr>
          <w:rFonts w:ascii="Calibri" w:eastAsia="Calibri" w:hAnsi="Calibri" w:cs="Times New Roman"/>
        </w:rPr>
        <w:t xml:space="preserve">this proposal </w:t>
      </w:r>
      <w:r w:rsidR="00D500B0" w:rsidRPr="00650F7E">
        <w:rPr>
          <w:rFonts w:ascii="Calibri" w:eastAsia="Calibri" w:hAnsi="Calibri" w:cs="Times New Roman"/>
        </w:rPr>
        <w:t xml:space="preserve">can be viewed online via the following reports to the Easter </w:t>
      </w:r>
      <w:r w:rsidR="00D500B0">
        <w:rPr>
          <w:rFonts w:ascii="Calibri" w:eastAsia="Calibri" w:hAnsi="Calibri" w:cs="Times New Roman"/>
        </w:rPr>
        <w:t>R</w:t>
      </w:r>
      <w:r w:rsidR="00D500B0" w:rsidRPr="00650F7E">
        <w:rPr>
          <w:rFonts w:ascii="Calibri" w:eastAsia="Calibri" w:hAnsi="Calibri" w:cs="Times New Roman"/>
        </w:rPr>
        <w:t xml:space="preserve">oss Area Committee, </w:t>
      </w:r>
      <w:r w:rsidR="001A65F1">
        <w:rPr>
          <w:rFonts w:ascii="Calibri" w:eastAsia="Calibri" w:hAnsi="Calibri" w:cs="Times New Roman"/>
        </w:rPr>
        <w:t>namely:</w:t>
      </w:r>
    </w:p>
    <w:p w14:paraId="46506B18" w14:textId="24A9F514" w:rsidR="001A65F1" w:rsidRPr="007F4559" w:rsidRDefault="001A65F1" w:rsidP="001A65F1">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 xml:space="preserve">Easter Ross Area Committee </w:t>
      </w:r>
      <w:r w:rsidR="00661040">
        <w:rPr>
          <w:rFonts w:ascii="Calibri" w:eastAsia="Calibri" w:hAnsi="Calibri" w:cs="Times New Roman"/>
        </w:rPr>
        <w:t xml:space="preserve">17 February 2022 </w:t>
      </w:r>
      <w:r w:rsidR="000E1865">
        <w:rPr>
          <w:rFonts w:ascii="Calibri" w:eastAsia="Calibri" w:hAnsi="Calibri" w:cs="Times New Roman"/>
        </w:rPr>
        <w:t xml:space="preserve">when a </w:t>
      </w:r>
      <w:r w:rsidR="00661040">
        <w:rPr>
          <w:rFonts w:ascii="Calibri" w:eastAsia="Calibri" w:hAnsi="Calibri" w:cs="Times New Roman"/>
        </w:rPr>
        <w:t>decision</w:t>
      </w:r>
      <w:r w:rsidR="000E1865">
        <w:rPr>
          <w:rFonts w:ascii="Calibri" w:eastAsia="Calibri" w:hAnsi="Calibri" w:cs="Times New Roman"/>
        </w:rPr>
        <w:t xml:space="preserve"> was made</w:t>
      </w:r>
      <w:r w:rsidR="00661040">
        <w:rPr>
          <w:rFonts w:ascii="Calibri" w:eastAsia="Calibri" w:hAnsi="Calibri" w:cs="Times New Roman"/>
        </w:rPr>
        <w:t xml:space="preserve"> that officers should </w:t>
      </w:r>
      <w:r w:rsidR="006A6151">
        <w:rPr>
          <w:rFonts w:ascii="Calibri" w:eastAsia="Calibri" w:hAnsi="Calibri" w:cs="Times New Roman"/>
        </w:rPr>
        <w:t>undertake work on an options appraisal and outline business case</w:t>
      </w:r>
      <w:r w:rsidR="00DB039E">
        <w:rPr>
          <w:rFonts w:ascii="Calibri" w:eastAsia="Calibri" w:hAnsi="Calibri" w:cs="Times New Roman"/>
        </w:rPr>
        <w:t xml:space="preserve"> for the use of any capital receipt in the </w:t>
      </w:r>
      <w:r w:rsidR="00BC6AE6">
        <w:rPr>
          <w:rFonts w:ascii="Calibri" w:eastAsia="Calibri" w:hAnsi="Calibri" w:cs="Times New Roman"/>
        </w:rPr>
        <w:t>event that a proposal to sell was approved.</w:t>
      </w:r>
      <w:r w:rsidR="00684ADB">
        <w:rPr>
          <w:rFonts w:ascii="Calibri" w:eastAsia="Calibri" w:hAnsi="Calibri" w:cs="Times New Roman"/>
        </w:rPr>
        <w:t xml:space="preserve"> </w:t>
      </w:r>
      <w:r w:rsidR="00FF5D37">
        <w:rPr>
          <w:rFonts w:ascii="Calibri" w:eastAsia="Calibri" w:hAnsi="Calibri" w:cs="Times New Roman"/>
        </w:rPr>
        <w:t xml:space="preserve">The </w:t>
      </w:r>
      <w:r w:rsidR="00207047">
        <w:rPr>
          <w:rFonts w:ascii="Calibri" w:eastAsia="Calibri" w:hAnsi="Calibri" w:cs="Times New Roman"/>
        </w:rPr>
        <w:t xml:space="preserve">February 2022 </w:t>
      </w:r>
      <w:r w:rsidR="00FF5D37">
        <w:rPr>
          <w:rFonts w:ascii="Calibri" w:eastAsia="Calibri" w:hAnsi="Calibri" w:cs="Times New Roman"/>
        </w:rPr>
        <w:t xml:space="preserve">report can be </w:t>
      </w:r>
      <w:r w:rsidR="00207047">
        <w:rPr>
          <w:rFonts w:ascii="Calibri" w:eastAsia="Calibri" w:hAnsi="Calibri" w:cs="Times New Roman"/>
        </w:rPr>
        <w:t>read in full at item 11</w:t>
      </w:r>
      <w:r w:rsidR="006F11B2">
        <w:rPr>
          <w:rFonts w:ascii="Calibri" w:eastAsia="Calibri" w:hAnsi="Calibri" w:cs="Times New Roman"/>
        </w:rPr>
        <w:t xml:space="preserve"> from this link </w:t>
      </w:r>
      <w:hyperlink r:id="rId9" w:history="1">
        <w:r w:rsidR="009D60A4" w:rsidRPr="00650F7E">
          <w:rPr>
            <w:color w:val="0000FF"/>
            <w:u w:val="single"/>
          </w:rPr>
          <w:t>Easter Ross Area Committee | The Highland Council</w:t>
        </w:r>
      </w:hyperlink>
    </w:p>
    <w:p w14:paraId="4261F3D6" w14:textId="66208AD5" w:rsidR="00D72D99" w:rsidRDefault="00D72D99" w:rsidP="00D72D99">
      <w:pPr>
        <w:pStyle w:val="ListParagraph"/>
        <w:spacing w:after="0" w:line="240" w:lineRule="auto"/>
        <w:rPr>
          <w:rFonts w:ascii="Calibri" w:eastAsia="Calibri" w:hAnsi="Calibri" w:cs="Times New Roman"/>
        </w:rPr>
      </w:pPr>
      <w:r w:rsidRPr="00D72D99">
        <w:rPr>
          <w:rFonts w:ascii="Calibri" w:eastAsia="Calibri" w:hAnsi="Calibri" w:cs="Times New Roman"/>
        </w:rPr>
        <w:t>with the decision</w:t>
      </w:r>
      <w:r>
        <w:rPr>
          <w:rFonts w:ascii="Calibri" w:eastAsia="Calibri" w:hAnsi="Calibri" w:cs="Times New Roman"/>
        </w:rPr>
        <w:t xml:space="preserve"> recorded </w:t>
      </w:r>
      <w:r w:rsidR="00E96A04">
        <w:rPr>
          <w:rFonts w:ascii="Calibri" w:eastAsia="Calibri" w:hAnsi="Calibri" w:cs="Times New Roman"/>
        </w:rPr>
        <w:t xml:space="preserve">on the minute at this link </w:t>
      </w:r>
      <w:hyperlink r:id="rId10" w:history="1">
        <w:r w:rsidR="00AF47EF" w:rsidRPr="00650F7E">
          <w:rPr>
            <w:color w:val="0000FF"/>
            <w:u w:val="single"/>
          </w:rPr>
          <w:t>Easter Ross Area Committee | The Highland Council</w:t>
        </w:r>
      </w:hyperlink>
    </w:p>
    <w:p w14:paraId="4DDF31E9" w14:textId="77777777" w:rsidR="00AF47EF" w:rsidRDefault="00AF47EF" w:rsidP="00AF47EF">
      <w:pPr>
        <w:spacing w:after="0" w:line="240" w:lineRule="auto"/>
        <w:rPr>
          <w:rFonts w:ascii="Calibri" w:eastAsia="Calibri" w:hAnsi="Calibri" w:cs="Times New Roman"/>
        </w:rPr>
      </w:pPr>
    </w:p>
    <w:p w14:paraId="47C88470" w14:textId="727DE36C" w:rsidR="00BC6AE6" w:rsidRPr="00AF47EF" w:rsidRDefault="009E777E" w:rsidP="00AF47EF">
      <w:pPr>
        <w:pStyle w:val="ListParagraph"/>
        <w:numPr>
          <w:ilvl w:val="0"/>
          <w:numId w:val="4"/>
        </w:numPr>
        <w:spacing w:after="0" w:line="240" w:lineRule="auto"/>
        <w:rPr>
          <w:rFonts w:ascii="Calibri" w:eastAsia="Calibri" w:hAnsi="Calibri" w:cs="Times New Roman"/>
        </w:rPr>
      </w:pPr>
      <w:r w:rsidRPr="00AF47EF">
        <w:rPr>
          <w:rFonts w:ascii="Calibri" w:eastAsia="Calibri" w:hAnsi="Calibri" w:cs="Times New Roman"/>
        </w:rPr>
        <w:t>In August 2023, Sotheby’s Auctioneers received an unsolicited offer to purchase the bust</w:t>
      </w:r>
      <w:r w:rsidR="006D7250" w:rsidRPr="00AF47EF">
        <w:rPr>
          <w:rFonts w:ascii="Calibri" w:eastAsia="Calibri" w:hAnsi="Calibri" w:cs="Times New Roman"/>
        </w:rPr>
        <w:t>.</w:t>
      </w:r>
      <w:r w:rsidR="00397ED3">
        <w:rPr>
          <w:rFonts w:ascii="Calibri" w:eastAsia="Calibri" w:hAnsi="Calibri" w:cs="Times New Roman"/>
        </w:rPr>
        <w:t xml:space="preserve"> Details about this offer </w:t>
      </w:r>
      <w:r w:rsidR="00760C00">
        <w:rPr>
          <w:rFonts w:ascii="Calibri" w:eastAsia="Calibri" w:hAnsi="Calibri" w:cs="Times New Roman"/>
        </w:rPr>
        <w:t>and the issues that require to be considered can be read in full in the Easter Ross Area Committee report</w:t>
      </w:r>
      <w:r w:rsidR="009031A0">
        <w:rPr>
          <w:rFonts w:ascii="Calibri" w:eastAsia="Calibri" w:hAnsi="Calibri" w:cs="Times New Roman"/>
        </w:rPr>
        <w:t xml:space="preserve"> in October 2023 which can be accessed from this link at item 10</w:t>
      </w:r>
      <w:r w:rsidR="005441C6" w:rsidRPr="005441C6">
        <w:rPr>
          <w:rFonts w:ascii="Calibri" w:eastAsia="Calibri" w:hAnsi="Calibri" w:cs="Times New Roman"/>
        </w:rPr>
        <w:t xml:space="preserve"> </w:t>
      </w:r>
      <w:r w:rsidR="009031A0">
        <w:rPr>
          <w:rFonts w:ascii="Calibri" w:eastAsia="Calibri" w:hAnsi="Calibri" w:cs="Times New Roman"/>
        </w:rPr>
        <w:t xml:space="preserve">- </w:t>
      </w:r>
      <w:hyperlink r:id="rId11" w:history="1">
        <w:r w:rsidR="001B0D00" w:rsidRPr="00650F7E">
          <w:rPr>
            <w:color w:val="0000FF"/>
            <w:u w:val="single"/>
          </w:rPr>
          <w:t>Easter Ross Area Committee | The Highland Council</w:t>
        </w:r>
      </w:hyperlink>
      <w:r w:rsidR="005441C6" w:rsidRPr="00650F7E">
        <w:rPr>
          <w:rFonts w:ascii="Calibri" w:eastAsia="Calibri" w:hAnsi="Calibri" w:cs="Times New Roman"/>
        </w:rPr>
        <w:t xml:space="preserve"> </w:t>
      </w:r>
      <w:r w:rsidR="005441C6" w:rsidRPr="00650F7E">
        <w:t xml:space="preserve">. This </w:t>
      </w:r>
      <w:r w:rsidR="005441C6" w:rsidRPr="00650F7E">
        <w:rPr>
          <w:rFonts w:ascii="Calibri" w:eastAsia="Calibri" w:hAnsi="Calibri" w:cs="Times New Roman"/>
        </w:rPr>
        <w:t>Committee report should be read alongside the consultation document. Following full consideration of the contents of the report, Members agreed to commence a Community Empowerment consultation to inform the decision making in respect of a proposal to sell the Bouchardon bust</w:t>
      </w:r>
      <w:r w:rsidR="00896460">
        <w:rPr>
          <w:rFonts w:ascii="Calibri" w:eastAsia="Calibri" w:hAnsi="Calibri" w:cs="Times New Roman"/>
        </w:rPr>
        <w:t>.</w:t>
      </w:r>
    </w:p>
    <w:p w14:paraId="1954F3F9" w14:textId="77777777" w:rsidR="00D97BAA" w:rsidRDefault="00D97BAA" w:rsidP="00ED1278">
      <w:pPr>
        <w:spacing w:after="0" w:line="240" w:lineRule="auto"/>
        <w:rPr>
          <w:rFonts w:ascii="Calibri" w:eastAsia="Calibri" w:hAnsi="Calibri" w:cs="Times New Roman"/>
        </w:rPr>
      </w:pPr>
    </w:p>
    <w:p w14:paraId="24CC27E2" w14:textId="77777777" w:rsidR="00C33F45" w:rsidRDefault="00C33F45" w:rsidP="00ED1278">
      <w:pPr>
        <w:spacing w:after="0" w:line="240" w:lineRule="auto"/>
        <w:rPr>
          <w:rFonts w:ascii="Calibri" w:eastAsia="Calibri" w:hAnsi="Calibri" w:cs="Times New Roman"/>
        </w:rPr>
      </w:pPr>
    </w:p>
    <w:p w14:paraId="07BB619D" w14:textId="77777777" w:rsidR="00E01BC1" w:rsidRPr="00650F7E" w:rsidRDefault="00E01BC1" w:rsidP="00C32060">
      <w:pPr>
        <w:pStyle w:val="Heading2"/>
        <w:rPr>
          <w:rFonts w:eastAsia="Calibri"/>
        </w:rPr>
      </w:pPr>
      <w:r w:rsidRPr="00650F7E">
        <w:rPr>
          <w:rFonts w:eastAsia="Calibri"/>
        </w:rPr>
        <w:t>What is the Bouchardon bust and why is it regarded as Common Good property?</w:t>
      </w:r>
    </w:p>
    <w:p w14:paraId="37F22988" w14:textId="1D384F1A" w:rsidR="006575A6" w:rsidRDefault="00BD7EDA" w:rsidP="006575A6">
      <w:pPr>
        <w:spacing w:after="0" w:line="240" w:lineRule="auto"/>
        <w:rPr>
          <w:rFonts w:ascii="Calibri" w:eastAsia="Calibri" w:hAnsi="Calibri" w:cs="Times New Roman"/>
        </w:rPr>
      </w:pPr>
      <w:r>
        <w:rPr>
          <w:rFonts w:ascii="Calibri" w:eastAsia="Calibri" w:hAnsi="Calibri" w:cs="Times New Roman"/>
        </w:rPr>
        <w:t xml:space="preserve">The bust of Sir John Gordon was sculpted by </w:t>
      </w:r>
      <w:r w:rsidR="003D612F">
        <w:rPr>
          <w:rFonts w:ascii="Calibri" w:eastAsia="Calibri" w:hAnsi="Calibri" w:cs="Times New Roman"/>
        </w:rPr>
        <w:t>Edm</w:t>
      </w:r>
      <w:r w:rsidR="003D612F">
        <w:rPr>
          <w:rFonts w:ascii="Calibri" w:eastAsia="Calibri" w:hAnsi="Calibri" w:cs="Calibri"/>
        </w:rPr>
        <w:t>é</w:t>
      </w:r>
      <w:r w:rsidR="003D612F">
        <w:rPr>
          <w:rFonts w:ascii="Calibri" w:eastAsia="Calibri" w:hAnsi="Calibri" w:cs="Times New Roman"/>
        </w:rPr>
        <w:t xml:space="preserve"> Bouchardon in the early 18</w:t>
      </w:r>
      <w:r w:rsidR="003D612F" w:rsidRPr="003D612F">
        <w:rPr>
          <w:rFonts w:ascii="Calibri" w:eastAsia="Calibri" w:hAnsi="Calibri" w:cs="Times New Roman"/>
          <w:vertAlign w:val="superscript"/>
        </w:rPr>
        <w:t>th</w:t>
      </w:r>
      <w:r w:rsidR="003D612F">
        <w:rPr>
          <w:rFonts w:ascii="Calibri" w:eastAsia="Calibri" w:hAnsi="Calibri" w:cs="Times New Roman"/>
        </w:rPr>
        <w:t xml:space="preserve"> century</w:t>
      </w:r>
      <w:r w:rsidR="00784AA4">
        <w:rPr>
          <w:rFonts w:ascii="Calibri" w:eastAsia="Calibri" w:hAnsi="Calibri" w:cs="Times New Roman"/>
        </w:rPr>
        <w:t>.</w:t>
      </w:r>
      <w:r w:rsidR="0098518C">
        <w:rPr>
          <w:rFonts w:ascii="Calibri" w:eastAsia="Calibri" w:hAnsi="Calibri" w:cs="Times New Roman"/>
        </w:rPr>
        <w:t xml:space="preserve"> </w:t>
      </w:r>
      <w:r w:rsidR="009A735F">
        <w:rPr>
          <w:rFonts w:ascii="Calibri" w:eastAsia="Calibri" w:hAnsi="Calibri" w:cs="Times New Roman"/>
        </w:rPr>
        <w:t xml:space="preserve">It has been described by </w:t>
      </w:r>
      <w:r w:rsidR="00F42292">
        <w:rPr>
          <w:rFonts w:ascii="Calibri" w:eastAsia="Calibri" w:hAnsi="Calibri" w:cs="Times New Roman"/>
        </w:rPr>
        <w:t xml:space="preserve">experts at Sotheby’s as being “ brilliant in execution” and in a style not to be more widely seen </w:t>
      </w:r>
      <w:r w:rsidR="00DE1318">
        <w:rPr>
          <w:rFonts w:ascii="Calibri" w:eastAsia="Calibri" w:hAnsi="Calibri" w:cs="Times New Roman"/>
        </w:rPr>
        <w:t>until later in the 18</w:t>
      </w:r>
      <w:r w:rsidR="00DE1318" w:rsidRPr="00DE1318">
        <w:rPr>
          <w:rFonts w:ascii="Calibri" w:eastAsia="Calibri" w:hAnsi="Calibri" w:cs="Times New Roman"/>
          <w:vertAlign w:val="superscript"/>
        </w:rPr>
        <w:t>th</w:t>
      </w:r>
      <w:r w:rsidR="00DE1318">
        <w:rPr>
          <w:rFonts w:ascii="Calibri" w:eastAsia="Calibri" w:hAnsi="Calibri" w:cs="Times New Roman"/>
        </w:rPr>
        <w:t xml:space="preserve"> century.</w:t>
      </w:r>
    </w:p>
    <w:p w14:paraId="7D70F12D" w14:textId="77777777" w:rsidR="009F2CB1" w:rsidRDefault="009F2CB1" w:rsidP="006575A6">
      <w:pPr>
        <w:spacing w:after="0" w:line="240" w:lineRule="auto"/>
        <w:rPr>
          <w:rFonts w:ascii="Calibri" w:eastAsia="Calibri" w:hAnsi="Calibri" w:cs="Times New Roman"/>
        </w:rPr>
      </w:pPr>
    </w:p>
    <w:p w14:paraId="3849AB62" w14:textId="77777777" w:rsidR="00805D86" w:rsidRPr="00650F7E" w:rsidRDefault="00805D86" w:rsidP="00805D86">
      <w:pPr>
        <w:spacing w:after="0" w:line="240" w:lineRule="auto"/>
        <w:rPr>
          <w:rFonts w:ascii="Calibri" w:eastAsia="Calibri" w:hAnsi="Calibri" w:cs="Times New Roman"/>
        </w:rPr>
      </w:pPr>
      <w:r w:rsidRPr="00650F7E">
        <w:rPr>
          <w:rFonts w:ascii="Calibri" w:eastAsia="Calibri" w:hAnsi="Calibri" w:cs="Times New Roman"/>
        </w:rPr>
        <w:t>Sir John Gordon is believed to have been the founder of Invergordon and the original reason for the purchase was for public display because of who the subject was namely, Sir John Gordon, not because of who the sculptor was. The fact that it was acquired for this reason and with clear intent that it should be on public display in the Town Hall means it is assessed as being a Common Good asset.</w:t>
      </w:r>
    </w:p>
    <w:p w14:paraId="32F7EA9B" w14:textId="77777777" w:rsidR="00BD7EDA" w:rsidRDefault="00BD7EDA" w:rsidP="006575A6">
      <w:pPr>
        <w:spacing w:after="0" w:line="240" w:lineRule="auto"/>
        <w:rPr>
          <w:rFonts w:ascii="Calibri" w:eastAsia="Calibri" w:hAnsi="Calibri" w:cs="Times New Roman"/>
        </w:rPr>
      </w:pPr>
    </w:p>
    <w:p w14:paraId="1C97B532" w14:textId="77777777" w:rsidR="00C33F45" w:rsidRDefault="00C33F45" w:rsidP="006575A6">
      <w:pPr>
        <w:spacing w:after="0" w:line="240" w:lineRule="auto"/>
        <w:rPr>
          <w:rFonts w:ascii="Calibri" w:eastAsia="Calibri" w:hAnsi="Calibri" w:cs="Times New Roman"/>
        </w:rPr>
      </w:pPr>
    </w:p>
    <w:p w14:paraId="09B51DBC" w14:textId="77777777" w:rsidR="00754108" w:rsidRPr="00650F7E" w:rsidRDefault="00754108" w:rsidP="00C32060">
      <w:pPr>
        <w:pStyle w:val="Heading2"/>
        <w:rPr>
          <w:rFonts w:eastAsia="Calibri"/>
        </w:rPr>
      </w:pPr>
      <w:r w:rsidRPr="00650F7E">
        <w:rPr>
          <w:rFonts w:eastAsia="Calibri"/>
        </w:rPr>
        <w:t>Where is the bust now?</w:t>
      </w:r>
    </w:p>
    <w:p w14:paraId="5EEEDEA3" w14:textId="77777777" w:rsidR="0050767B" w:rsidRPr="00650F7E" w:rsidRDefault="0050767B" w:rsidP="0050767B">
      <w:pPr>
        <w:spacing w:after="0" w:line="240" w:lineRule="auto"/>
        <w:rPr>
          <w:rFonts w:ascii="Calibri" w:eastAsia="Calibri" w:hAnsi="Calibri" w:cs="Times New Roman"/>
        </w:rPr>
      </w:pPr>
      <w:r w:rsidRPr="00650F7E">
        <w:rPr>
          <w:rFonts w:ascii="Calibri" w:eastAsia="Calibri" w:hAnsi="Calibri" w:cs="Times New Roman"/>
        </w:rPr>
        <w:t xml:space="preserve">The Bouchardon Bust is in secure, approved storage in Inverness.  Because of the value of the Bust, and security concerns, it has not been possible to put it on public display locally.  </w:t>
      </w:r>
    </w:p>
    <w:p w14:paraId="731BB228" w14:textId="77777777" w:rsidR="00BD7EDA" w:rsidRDefault="00BD7EDA" w:rsidP="006575A6">
      <w:pPr>
        <w:spacing w:after="0" w:line="240" w:lineRule="auto"/>
        <w:rPr>
          <w:rFonts w:ascii="Calibri" w:eastAsia="Calibri" w:hAnsi="Calibri" w:cs="Times New Roman"/>
        </w:rPr>
      </w:pPr>
    </w:p>
    <w:p w14:paraId="78049DCE" w14:textId="77777777" w:rsidR="007A1620" w:rsidRDefault="007A1620" w:rsidP="006575A6">
      <w:pPr>
        <w:spacing w:after="0" w:line="240" w:lineRule="auto"/>
        <w:rPr>
          <w:rFonts w:ascii="Calibri" w:eastAsia="Calibri" w:hAnsi="Calibri" w:cs="Times New Roman"/>
        </w:rPr>
      </w:pPr>
    </w:p>
    <w:p w14:paraId="458AD889" w14:textId="77777777" w:rsidR="007A1620" w:rsidRPr="00650F7E" w:rsidRDefault="007A1620" w:rsidP="00C32060">
      <w:pPr>
        <w:pStyle w:val="Heading2"/>
        <w:rPr>
          <w:rFonts w:eastAsia="Calibri"/>
        </w:rPr>
      </w:pPr>
      <w:r w:rsidRPr="00650F7E">
        <w:rPr>
          <w:rFonts w:eastAsia="Calibri"/>
        </w:rPr>
        <w:t>Things to consider</w:t>
      </w:r>
    </w:p>
    <w:p w14:paraId="5302610B" w14:textId="7BE50E0D" w:rsidR="00D96772" w:rsidRPr="00E86E04" w:rsidRDefault="00C03485" w:rsidP="007A1620">
      <w:pPr>
        <w:pStyle w:val="ListParagraph"/>
        <w:numPr>
          <w:ilvl w:val="0"/>
          <w:numId w:val="4"/>
        </w:numPr>
        <w:spacing w:after="0" w:line="240" w:lineRule="auto"/>
        <w:rPr>
          <w:rFonts w:ascii="Calibri" w:eastAsia="Calibri" w:hAnsi="Calibri" w:cs="Times New Roman"/>
          <w:b/>
          <w:bCs/>
          <w:u w:val="single"/>
        </w:rPr>
      </w:pPr>
      <w:r w:rsidRPr="00650F7E">
        <w:rPr>
          <w:rFonts w:ascii="Calibri" w:eastAsia="Calibri" w:hAnsi="Calibri" w:cs="Times New Roman"/>
          <w:b/>
          <w:bCs/>
        </w:rPr>
        <w:t xml:space="preserve">Title </w:t>
      </w:r>
      <w:r w:rsidRPr="00650F7E">
        <w:rPr>
          <w:rFonts w:ascii="Calibri" w:eastAsia="Calibri" w:hAnsi="Calibri" w:cs="Times New Roman"/>
        </w:rPr>
        <w:t>- Once title had been evidenced, consideration was given to whether the bust was a Common Good or General Fund asset of the Council. The bust was purchased by the Town (or Burgh) Council of Invergordon. There is case law that states that any property acquired by a burgh not for statutory purposes or held on special trusts is Common Good</w:t>
      </w:r>
      <w:r>
        <w:rPr>
          <w:rFonts w:ascii="Calibri" w:eastAsia="Calibri" w:hAnsi="Calibri" w:cs="Times New Roman"/>
        </w:rPr>
        <w:t>.</w:t>
      </w:r>
    </w:p>
    <w:p w14:paraId="19553155" w14:textId="77777777" w:rsidR="00E86E04" w:rsidRPr="00C03485" w:rsidRDefault="00E86E04" w:rsidP="00E86E04">
      <w:pPr>
        <w:pStyle w:val="ListParagraph"/>
        <w:spacing w:after="0" w:line="240" w:lineRule="auto"/>
        <w:rPr>
          <w:rFonts w:ascii="Calibri" w:eastAsia="Calibri" w:hAnsi="Calibri" w:cs="Times New Roman"/>
          <w:b/>
          <w:bCs/>
          <w:u w:val="single"/>
        </w:rPr>
      </w:pPr>
    </w:p>
    <w:p w14:paraId="7845C578" w14:textId="3B5B0EC8" w:rsidR="00C03485" w:rsidRPr="00E86E04" w:rsidRDefault="00E86E04" w:rsidP="007A1620">
      <w:pPr>
        <w:pStyle w:val="ListParagraph"/>
        <w:numPr>
          <w:ilvl w:val="0"/>
          <w:numId w:val="4"/>
        </w:numPr>
        <w:spacing w:after="0" w:line="240" w:lineRule="auto"/>
        <w:rPr>
          <w:rFonts w:ascii="Calibri" w:eastAsia="Calibri" w:hAnsi="Calibri" w:cs="Times New Roman"/>
          <w:b/>
          <w:bCs/>
          <w:u w:val="single"/>
        </w:rPr>
      </w:pPr>
      <w:r w:rsidRPr="00650F7E">
        <w:rPr>
          <w:rFonts w:ascii="Calibri" w:eastAsia="Calibri" w:hAnsi="Calibri" w:cs="Times New Roman"/>
          <w:b/>
          <w:bCs/>
        </w:rPr>
        <w:t>Ability to display</w:t>
      </w:r>
      <w:r w:rsidRPr="00650F7E">
        <w:rPr>
          <w:rFonts w:ascii="Calibri" w:eastAsia="Calibri" w:hAnsi="Calibri" w:cs="Times New Roman"/>
        </w:rPr>
        <w:t xml:space="preserve"> - With the exception of two occasions when the bust was loaned to the Getty Museum and the Louvre under special arrangements, the high value and associated security issues have prevented it from being on public display locally. The bust is currently held within secure, approved storage in Inverness</w:t>
      </w:r>
      <w:r>
        <w:rPr>
          <w:rFonts w:ascii="Calibri" w:eastAsia="Calibri" w:hAnsi="Calibri" w:cs="Times New Roman"/>
        </w:rPr>
        <w:t>.</w:t>
      </w:r>
    </w:p>
    <w:p w14:paraId="3A8A431A" w14:textId="77777777" w:rsidR="00E86E04" w:rsidRPr="00E86E04" w:rsidRDefault="00E86E04" w:rsidP="00E86E04">
      <w:pPr>
        <w:pStyle w:val="ListParagraph"/>
        <w:rPr>
          <w:rFonts w:ascii="Calibri" w:eastAsia="Calibri" w:hAnsi="Calibri" w:cs="Times New Roman"/>
          <w:b/>
          <w:bCs/>
          <w:u w:val="single"/>
        </w:rPr>
      </w:pPr>
    </w:p>
    <w:p w14:paraId="115665C0" w14:textId="557F517B" w:rsidR="00E86E04" w:rsidRPr="00D91F8F" w:rsidRDefault="00D91F8F" w:rsidP="007A1620">
      <w:pPr>
        <w:pStyle w:val="ListParagraph"/>
        <w:numPr>
          <w:ilvl w:val="0"/>
          <w:numId w:val="4"/>
        </w:numPr>
        <w:spacing w:after="0" w:line="240" w:lineRule="auto"/>
        <w:rPr>
          <w:rFonts w:ascii="Calibri" w:eastAsia="Calibri" w:hAnsi="Calibri" w:cs="Times New Roman"/>
          <w:b/>
          <w:bCs/>
          <w:u w:val="single"/>
        </w:rPr>
      </w:pPr>
      <w:r w:rsidRPr="00650F7E">
        <w:rPr>
          <w:rFonts w:ascii="Calibri" w:eastAsia="Calibri" w:hAnsi="Calibri" w:cs="Times New Roman"/>
          <w:b/>
          <w:bCs/>
        </w:rPr>
        <w:lastRenderedPageBreak/>
        <w:t>Expert advice from Sotheby’s</w:t>
      </w:r>
      <w:r w:rsidRPr="00650F7E">
        <w:rPr>
          <w:rFonts w:ascii="Calibri" w:eastAsia="Calibri" w:hAnsi="Calibri" w:cs="Times New Roman"/>
        </w:rPr>
        <w:t xml:space="preserve"> - chosen for their long involvement with the Council both in respect of specific projects and general advice for insurance purposes.  They have advised on current market value, estimated to be in excess of £2.5m</w:t>
      </w:r>
      <w:r>
        <w:rPr>
          <w:rFonts w:ascii="Calibri" w:eastAsia="Calibri" w:hAnsi="Calibri" w:cs="Times New Roman"/>
        </w:rPr>
        <w:t>.</w:t>
      </w:r>
    </w:p>
    <w:p w14:paraId="14321849" w14:textId="77777777" w:rsidR="00D91F8F" w:rsidRPr="00D91F8F" w:rsidRDefault="00D91F8F" w:rsidP="00D91F8F">
      <w:pPr>
        <w:pStyle w:val="ListParagraph"/>
        <w:rPr>
          <w:rFonts w:ascii="Calibri" w:eastAsia="Calibri" w:hAnsi="Calibri" w:cs="Times New Roman"/>
          <w:b/>
          <w:bCs/>
          <w:u w:val="single"/>
        </w:rPr>
      </w:pPr>
    </w:p>
    <w:p w14:paraId="6D67474D" w14:textId="4CD1C834" w:rsidR="002C1349" w:rsidRPr="00D87109" w:rsidRDefault="003F33CC" w:rsidP="00081C35">
      <w:pPr>
        <w:pStyle w:val="ListParagraph"/>
        <w:numPr>
          <w:ilvl w:val="0"/>
          <w:numId w:val="4"/>
        </w:numPr>
        <w:spacing w:after="0" w:line="240" w:lineRule="auto"/>
        <w:rPr>
          <w:rFonts w:ascii="Calibri" w:eastAsia="Calibri" w:hAnsi="Calibri" w:cs="Times New Roman"/>
          <w:u w:val="single"/>
        </w:rPr>
      </w:pPr>
      <w:r w:rsidRPr="00650F7E">
        <w:rPr>
          <w:rFonts w:ascii="Calibri" w:eastAsia="Calibri" w:hAnsi="Calibri" w:cs="Times New Roman"/>
          <w:b/>
          <w:bCs/>
        </w:rPr>
        <w:t>Where would the money go if the Bust was sold?</w:t>
      </w:r>
      <w:r>
        <w:rPr>
          <w:rFonts w:ascii="Calibri" w:eastAsia="Calibri" w:hAnsi="Calibri" w:cs="Times New Roman"/>
          <w:b/>
          <w:bCs/>
        </w:rPr>
        <w:t xml:space="preserve"> – </w:t>
      </w:r>
      <w:r w:rsidRPr="003C5179">
        <w:rPr>
          <w:rFonts w:ascii="Calibri" w:eastAsia="Calibri" w:hAnsi="Calibri" w:cs="Times New Roman"/>
        </w:rPr>
        <w:t xml:space="preserve">the bust is a Common Good asset and therefore the proceeds </w:t>
      </w:r>
      <w:r w:rsidR="003C5179" w:rsidRPr="003C5179">
        <w:rPr>
          <w:rFonts w:ascii="Calibri" w:eastAsia="Calibri" w:hAnsi="Calibri" w:cs="Times New Roman"/>
        </w:rPr>
        <w:t>from any sale</w:t>
      </w:r>
      <w:r w:rsidR="003C5179">
        <w:rPr>
          <w:rFonts w:ascii="Calibri" w:eastAsia="Calibri" w:hAnsi="Calibri" w:cs="Times New Roman"/>
        </w:rPr>
        <w:t xml:space="preserve"> would be a capital receipt belonging to the </w:t>
      </w:r>
      <w:r w:rsidR="00521AC2">
        <w:rPr>
          <w:rFonts w:ascii="Calibri" w:eastAsia="Calibri" w:hAnsi="Calibri" w:cs="Times New Roman"/>
        </w:rPr>
        <w:t xml:space="preserve">Invergordon Common Good Fund. Sale proceeds would require to be dealt with </w:t>
      </w:r>
      <w:r w:rsidR="00660064">
        <w:rPr>
          <w:rFonts w:ascii="Calibri" w:eastAsia="Calibri" w:hAnsi="Calibri" w:cs="Times New Roman"/>
        </w:rPr>
        <w:t>in accordance with Council policy and Scottish Government guidance. The current Common</w:t>
      </w:r>
      <w:r w:rsidR="00026AB3">
        <w:rPr>
          <w:rFonts w:ascii="Calibri" w:eastAsia="Calibri" w:hAnsi="Calibri" w:cs="Times New Roman"/>
        </w:rPr>
        <w:t xml:space="preserve"> Good </w:t>
      </w:r>
      <w:r w:rsidR="00D82C0F">
        <w:rPr>
          <w:rFonts w:ascii="Calibri" w:eastAsia="Calibri" w:hAnsi="Calibri" w:cs="Times New Roman"/>
        </w:rPr>
        <w:t xml:space="preserve">Policy (see link </w:t>
      </w:r>
      <w:hyperlink r:id="rId12" w:history="1">
        <w:r w:rsidR="002C1349" w:rsidRPr="00650F7E">
          <w:rPr>
            <w:color w:val="0000FF"/>
            <w:u w:val="single"/>
          </w:rPr>
          <w:t>Common Good Fund Policy | (highland.gov.uk)</w:t>
        </w:r>
      </w:hyperlink>
      <w:r w:rsidR="002C1349">
        <w:rPr>
          <w:color w:val="0000FF"/>
          <w:u w:val="single"/>
        </w:rPr>
        <w:t xml:space="preserve"> </w:t>
      </w:r>
      <w:r w:rsidR="002C1349" w:rsidRPr="00081C35">
        <w:rPr>
          <w:rFonts w:ascii="Calibri" w:eastAsia="Calibri" w:hAnsi="Calibri" w:cs="Times New Roman"/>
        </w:rPr>
        <w:t xml:space="preserve">) </w:t>
      </w:r>
      <w:r w:rsidR="00081C35" w:rsidRPr="00081C35">
        <w:rPr>
          <w:rFonts w:ascii="Calibri" w:eastAsia="Calibri" w:hAnsi="Calibri" w:cs="Times New Roman"/>
        </w:rPr>
        <w:t>follows the Government</w:t>
      </w:r>
      <w:r w:rsidR="00081C35">
        <w:rPr>
          <w:rFonts w:ascii="Calibri" w:eastAsia="Calibri" w:hAnsi="Calibri" w:cs="Times New Roman"/>
        </w:rPr>
        <w:t xml:space="preserve"> </w:t>
      </w:r>
      <w:r w:rsidR="00F36FF8">
        <w:rPr>
          <w:rFonts w:ascii="Calibri" w:eastAsia="Calibri" w:hAnsi="Calibri" w:cs="Times New Roman"/>
        </w:rPr>
        <w:t xml:space="preserve">guidance with both stating any capital receipts </w:t>
      </w:r>
      <w:r w:rsidR="00F24988">
        <w:rPr>
          <w:rFonts w:ascii="Calibri" w:eastAsia="Calibri" w:hAnsi="Calibri" w:cs="Times New Roman"/>
        </w:rPr>
        <w:t xml:space="preserve">can only be used to fund new capital expenditure. This would offer the potential </w:t>
      </w:r>
      <w:r w:rsidR="00CA5715">
        <w:rPr>
          <w:rFonts w:ascii="Calibri" w:eastAsia="Calibri" w:hAnsi="Calibri" w:cs="Times New Roman"/>
        </w:rPr>
        <w:t xml:space="preserve">for investment that would generate an ongoing income for Invergordon Common Good fund which, in turn, </w:t>
      </w:r>
      <w:r w:rsidR="00706D55">
        <w:rPr>
          <w:rFonts w:ascii="Calibri" w:eastAsia="Calibri" w:hAnsi="Calibri" w:cs="Times New Roman"/>
        </w:rPr>
        <w:t xml:space="preserve">would be used for the </w:t>
      </w:r>
      <w:r w:rsidR="004F1151">
        <w:rPr>
          <w:rFonts w:ascii="Calibri" w:eastAsia="Calibri" w:hAnsi="Calibri" w:cs="Times New Roman"/>
        </w:rPr>
        <w:t xml:space="preserve">benefit of the Invergordon community. </w:t>
      </w:r>
      <w:r w:rsidR="00635F1E">
        <w:rPr>
          <w:rFonts w:ascii="Calibri" w:eastAsia="Calibri" w:hAnsi="Calibri" w:cs="Times New Roman"/>
        </w:rPr>
        <w:t xml:space="preserve">Any financial considerations can only be in </w:t>
      </w:r>
      <w:r w:rsidR="00D87109">
        <w:rPr>
          <w:rFonts w:ascii="Calibri" w:eastAsia="Calibri" w:hAnsi="Calibri" w:cs="Times New Roman"/>
        </w:rPr>
        <w:t>broad terms at this stage.</w:t>
      </w:r>
    </w:p>
    <w:p w14:paraId="76771E39" w14:textId="77777777" w:rsidR="00D87109" w:rsidRPr="00D87109" w:rsidRDefault="00D87109" w:rsidP="00D87109">
      <w:pPr>
        <w:pStyle w:val="ListParagraph"/>
        <w:rPr>
          <w:rFonts w:ascii="Calibri" w:eastAsia="Calibri" w:hAnsi="Calibri" w:cs="Times New Roman"/>
          <w:u w:val="single"/>
        </w:rPr>
      </w:pPr>
    </w:p>
    <w:p w14:paraId="69C645F8" w14:textId="6F192448" w:rsidR="00D87109" w:rsidRPr="008113ED" w:rsidRDefault="00A8733D" w:rsidP="00081C35">
      <w:pPr>
        <w:pStyle w:val="ListParagraph"/>
        <w:numPr>
          <w:ilvl w:val="0"/>
          <w:numId w:val="4"/>
        </w:numPr>
        <w:spacing w:after="0" w:line="240" w:lineRule="auto"/>
        <w:rPr>
          <w:rFonts w:ascii="Calibri" w:eastAsia="Calibri" w:hAnsi="Calibri" w:cs="Times New Roman"/>
          <w:u w:val="single"/>
        </w:rPr>
      </w:pPr>
      <w:r w:rsidRPr="00B85E94">
        <w:rPr>
          <w:rFonts w:ascii="Calibri" w:eastAsia="Calibri" w:hAnsi="Calibri" w:cs="Times New Roman"/>
          <w:b/>
          <w:bCs/>
        </w:rPr>
        <w:t>Is it ethical to sell?</w:t>
      </w:r>
      <w:r w:rsidRPr="00B85E94">
        <w:rPr>
          <w:rFonts w:ascii="Calibri" w:eastAsia="Calibri" w:hAnsi="Calibri" w:cs="Times New Roman"/>
        </w:rPr>
        <w:t xml:space="preserve"> – Ethical sale issues are of most relevance when an item is accessioned</w:t>
      </w:r>
      <w:r w:rsidR="00650F93">
        <w:rPr>
          <w:rFonts w:ascii="Calibri" w:eastAsia="Calibri" w:hAnsi="Calibri" w:cs="Times New Roman"/>
          <w:vertAlign w:val="superscript"/>
        </w:rPr>
        <w:t xml:space="preserve">2 </w:t>
      </w:r>
      <w:r w:rsidR="00650F93">
        <w:rPr>
          <w:rFonts w:ascii="Calibri" w:eastAsia="Calibri" w:hAnsi="Calibri" w:cs="Times New Roman"/>
        </w:rPr>
        <w:t xml:space="preserve">into </w:t>
      </w:r>
      <w:r w:rsidR="003E0A35" w:rsidRPr="00B85E94">
        <w:rPr>
          <w:rFonts w:ascii="Calibri" w:eastAsia="Calibri" w:hAnsi="Calibri" w:cs="Times New Roman"/>
        </w:rPr>
        <w:t>a museum collection and there is a set Code of Ethics</w:t>
      </w:r>
      <w:r w:rsidR="003E0A35">
        <w:rPr>
          <w:rFonts w:ascii="Calibri" w:eastAsia="Calibri" w:hAnsi="Calibri" w:cs="Times New Roman"/>
        </w:rPr>
        <w:t xml:space="preserve"> for such </w:t>
      </w:r>
      <w:r w:rsidR="006A68D5" w:rsidRPr="00B85E94">
        <w:rPr>
          <w:rFonts w:ascii="Calibri" w:eastAsia="Calibri" w:hAnsi="Calibri" w:cs="Times New Roman"/>
        </w:rPr>
        <w:t>circumstances including a clear process around deaccessioning</w:t>
      </w:r>
      <w:r w:rsidR="001A6060">
        <w:rPr>
          <w:rFonts w:ascii="Calibri" w:eastAsia="Calibri" w:hAnsi="Calibri" w:cs="Times New Roman"/>
          <w:vertAlign w:val="superscript"/>
        </w:rPr>
        <w:t>3</w:t>
      </w:r>
      <w:r w:rsidR="006A68D5" w:rsidRPr="00B85E94">
        <w:rPr>
          <w:rFonts w:ascii="Calibri" w:eastAsia="Calibri" w:hAnsi="Calibri" w:cs="Times New Roman"/>
        </w:rPr>
        <w:t>. This is not the</w:t>
      </w:r>
      <w:r w:rsidR="006A68D5">
        <w:rPr>
          <w:rFonts w:ascii="Calibri" w:eastAsia="Calibri" w:hAnsi="Calibri" w:cs="Times New Roman"/>
        </w:rPr>
        <w:t xml:space="preserve"> case </w:t>
      </w:r>
      <w:r w:rsidR="001A6060">
        <w:rPr>
          <w:rFonts w:ascii="Calibri" w:eastAsia="Calibri" w:hAnsi="Calibri" w:cs="Times New Roman"/>
        </w:rPr>
        <w:t>with the Bouchardon bust</w:t>
      </w:r>
      <w:r w:rsidR="007C3C25">
        <w:rPr>
          <w:rFonts w:ascii="Calibri" w:eastAsia="Calibri" w:hAnsi="Calibri" w:cs="Times New Roman"/>
        </w:rPr>
        <w:t xml:space="preserve"> as it is </w:t>
      </w:r>
      <w:r w:rsidR="00635519" w:rsidRPr="00B85E94">
        <w:rPr>
          <w:rFonts w:ascii="Calibri" w:eastAsia="Calibri" w:hAnsi="Calibri" w:cs="Times New Roman"/>
        </w:rPr>
        <w:t>not accessioned. However, it would remain advisable to</w:t>
      </w:r>
      <w:r w:rsidR="00635519">
        <w:rPr>
          <w:rFonts w:ascii="Calibri" w:eastAsia="Calibri" w:hAnsi="Calibri" w:cs="Times New Roman"/>
        </w:rPr>
        <w:t xml:space="preserve"> consider </w:t>
      </w:r>
      <w:r w:rsidR="00E14EDB" w:rsidRPr="00B85E94">
        <w:rPr>
          <w:rFonts w:ascii="Calibri" w:eastAsia="Calibri" w:hAnsi="Calibri" w:cs="Times New Roman"/>
        </w:rPr>
        <w:t>these criteria and the Code of Ethics as the basis for any sale, if approved. Expert advice from Sotheby’s confirmed they were not aware of any examples of loss of access to heritage funding resulting from the sale</w:t>
      </w:r>
      <w:r w:rsidR="00F303C9">
        <w:rPr>
          <w:rFonts w:ascii="Calibri" w:eastAsia="Calibri" w:hAnsi="Calibri" w:cs="Times New Roman"/>
        </w:rPr>
        <w:t xml:space="preserve"> </w:t>
      </w:r>
      <w:r w:rsidR="00F303C9" w:rsidRPr="00B85E94">
        <w:rPr>
          <w:rFonts w:ascii="Calibri" w:eastAsia="Calibri" w:hAnsi="Calibri" w:cs="Times New Roman"/>
        </w:rPr>
        <w:t>of a non-accessioned item</w:t>
      </w:r>
      <w:r w:rsidR="008113ED">
        <w:rPr>
          <w:rFonts w:ascii="Calibri" w:eastAsia="Calibri" w:hAnsi="Calibri" w:cs="Times New Roman"/>
        </w:rPr>
        <w:t xml:space="preserve"> </w:t>
      </w:r>
      <w:r w:rsidR="008113ED" w:rsidRPr="00B85E94">
        <w:rPr>
          <w:rFonts w:ascii="Calibri" w:eastAsia="Calibri" w:hAnsi="Calibri" w:cs="Times New Roman"/>
        </w:rPr>
        <w:t>and, if handled appropriately, any sale of the bust would not have any wider adverse effects to the Council</w:t>
      </w:r>
      <w:r w:rsidR="008113ED">
        <w:rPr>
          <w:rFonts w:ascii="Calibri" w:eastAsia="Calibri" w:hAnsi="Calibri" w:cs="Times New Roman"/>
        </w:rPr>
        <w:t>.</w:t>
      </w:r>
    </w:p>
    <w:p w14:paraId="35CDF60F" w14:textId="77777777" w:rsidR="008113ED" w:rsidRPr="008113ED" w:rsidRDefault="008113ED" w:rsidP="008113ED">
      <w:pPr>
        <w:pStyle w:val="ListParagraph"/>
        <w:rPr>
          <w:rFonts w:ascii="Calibri" w:eastAsia="Calibri" w:hAnsi="Calibri" w:cs="Times New Roman"/>
          <w:u w:val="single"/>
        </w:rPr>
      </w:pPr>
    </w:p>
    <w:p w14:paraId="1C9FB420" w14:textId="4F2BEACF" w:rsidR="008113ED" w:rsidRPr="00FF0F93" w:rsidRDefault="00FF0F93" w:rsidP="00081C35">
      <w:pPr>
        <w:pStyle w:val="ListParagraph"/>
        <w:numPr>
          <w:ilvl w:val="0"/>
          <w:numId w:val="4"/>
        </w:numPr>
        <w:spacing w:after="0" w:line="240" w:lineRule="auto"/>
        <w:rPr>
          <w:rFonts w:ascii="Calibri" w:eastAsia="Calibri" w:hAnsi="Calibri" w:cs="Times New Roman"/>
          <w:u w:val="single"/>
        </w:rPr>
      </w:pPr>
      <w:r>
        <w:rPr>
          <w:rFonts w:ascii="Calibri" w:eastAsia="Calibri" w:hAnsi="Calibri" w:cs="Times New Roman"/>
          <w:b/>
          <w:bCs/>
        </w:rPr>
        <w:t xml:space="preserve">Waverley criteria - </w:t>
      </w:r>
      <w:r w:rsidRPr="00276107">
        <w:rPr>
          <w:rFonts w:ascii="Calibri" w:eastAsia="Calibri" w:hAnsi="Calibri" w:cs="Times New Roman"/>
        </w:rPr>
        <w:t>It should also be noted that if a proposal to sell is approved (by Council and Court) it would be referred to the UK Reviewing Committee on the Export of Works of Art and Objects of Cultural Interest, known as the Waverley Committee, who, if they regard it as meeting the ‘Waverley Criteria,’  would defer any sale for a period to allow any UK museum to express a serious intention to purchase. If such intention is expressed, a further period of deferral would be allowed for funds to be raised. If no interest is expressed, sale would proceed as originally proposed. The three Waverley Criteria ar</w:t>
      </w:r>
      <w:r>
        <w:rPr>
          <w:rFonts w:ascii="Calibri" w:eastAsia="Calibri" w:hAnsi="Calibri" w:cs="Times New Roman"/>
        </w:rPr>
        <w:t>e:</w:t>
      </w:r>
    </w:p>
    <w:p w14:paraId="285D66A1" w14:textId="77777777" w:rsidR="00FF0F93" w:rsidRPr="00FF0F93" w:rsidRDefault="00FF0F93" w:rsidP="00FF0F93">
      <w:pPr>
        <w:pStyle w:val="ListParagraph"/>
        <w:rPr>
          <w:rFonts w:ascii="Calibri" w:eastAsia="Calibri" w:hAnsi="Calibri" w:cs="Times New Roman"/>
          <w:u w:val="single"/>
        </w:rPr>
      </w:pPr>
    </w:p>
    <w:p w14:paraId="43159DE2" w14:textId="77777777" w:rsidR="00CE104C" w:rsidRPr="00B85E94" w:rsidRDefault="00CE104C" w:rsidP="00CE104C">
      <w:pPr>
        <w:numPr>
          <w:ilvl w:val="0"/>
          <w:numId w:val="12"/>
        </w:numPr>
        <w:shd w:val="clear" w:color="auto" w:fill="FFFFFF"/>
        <w:spacing w:before="100" w:beforeAutospacing="1" w:after="24" w:line="240" w:lineRule="auto"/>
        <w:rPr>
          <w:rFonts w:ascii="Calibri" w:eastAsia="Calibri" w:hAnsi="Calibri" w:cs="Times New Roman"/>
        </w:rPr>
      </w:pPr>
      <w:r w:rsidRPr="00B85E94">
        <w:rPr>
          <w:rFonts w:ascii="Calibri" w:eastAsia="Calibri" w:hAnsi="Calibri" w:cs="Times New Roman"/>
        </w:rPr>
        <w:t>Is it closely connected with our history and national life?</w:t>
      </w:r>
    </w:p>
    <w:p w14:paraId="797DB521" w14:textId="77777777" w:rsidR="00F93F4F" w:rsidRPr="00B85E94" w:rsidRDefault="00F93F4F" w:rsidP="00F93F4F">
      <w:pPr>
        <w:numPr>
          <w:ilvl w:val="0"/>
          <w:numId w:val="12"/>
        </w:numPr>
        <w:shd w:val="clear" w:color="auto" w:fill="FFFFFF"/>
        <w:spacing w:before="100" w:beforeAutospacing="1" w:after="24" w:line="240" w:lineRule="auto"/>
        <w:rPr>
          <w:rFonts w:ascii="Calibri" w:eastAsia="Calibri" w:hAnsi="Calibri" w:cs="Times New Roman"/>
        </w:rPr>
      </w:pPr>
      <w:r w:rsidRPr="00B85E94">
        <w:rPr>
          <w:rFonts w:ascii="Calibri" w:eastAsia="Calibri" w:hAnsi="Calibri" w:cs="Times New Roman"/>
        </w:rPr>
        <w:t>Is it of outstanding aesthetic importance?</w:t>
      </w:r>
    </w:p>
    <w:p w14:paraId="5EBF350F" w14:textId="77777777" w:rsidR="006C48B9" w:rsidRPr="00B85E94" w:rsidRDefault="006C48B9" w:rsidP="006C48B9">
      <w:pPr>
        <w:numPr>
          <w:ilvl w:val="0"/>
          <w:numId w:val="12"/>
        </w:numPr>
        <w:shd w:val="clear" w:color="auto" w:fill="FFFFFF"/>
        <w:spacing w:before="100" w:beforeAutospacing="1" w:after="24" w:line="240" w:lineRule="auto"/>
        <w:rPr>
          <w:rFonts w:ascii="Calibri" w:eastAsia="Calibri" w:hAnsi="Calibri" w:cs="Times New Roman"/>
        </w:rPr>
      </w:pPr>
      <w:r w:rsidRPr="00B85E94">
        <w:rPr>
          <w:rFonts w:ascii="Calibri" w:eastAsia="Calibri" w:hAnsi="Calibri" w:cs="Times New Roman"/>
        </w:rPr>
        <w:t>Is it of outstanding significance for the study of some particular branch of art, learning or history?</w:t>
      </w:r>
    </w:p>
    <w:p w14:paraId="2BEFC4CB" w14:textId="77777777" w:rsidR="00FF0F93" w:rsidRDefault="00FF0F93" w:rsidP="006C48B9">
      <w:pPr>
        <w:spacing w:after="0" w:line="240" w:lineRule="auto"/>
        <w:rPr>
          <w:rFonts w:ascii="Calibri" w:eastAsia="Calibri" w:hAnsi="Calibri" w:cs="Times New Roman"/>
          <w:u w:val="single"/>
        </w:rPr>
      </w:pPr>
    </w:p>
    <w:p w14:paraId="576E1824" w14:textId="1BC0AF9B" w:rsidR="006C48B9" w:rsidRDefault="00425386" w:rsidP="006C48B9">
      <w:pPr>
        <w:pStyle w:val="ListParagraph"/>
        <w:numPr>
          <w:ilvl w:val="0"/>
          <w:numId w:val="14"/>
        </w:numPr>
        <w:spacing w:after="0" w:line="240" w:lineRule="auto"/>
        <w:rPr>
          <w:rFonts w:ascii="Calibri" w:eastAsia="Calibri" w:hAnsi="Calibri" w:cs="Times New Roman"/>
        </w:rPr>
      </w:pPr>
      <w:r w:rsidRPr="00650F7E">
        <w:rPr>
          <w:rFonts w:ascii="Calibri" w:eastAsia="Calibri" w:hAnsi="Calibri" w:cs="Times New Roman"/>
          <w:b/>
          <w:bCs/>
        </w:rPr>
        <w:t xml:space="preserve">Replica for local display – </w:t>
      </w:r>
      <w:r w:rsidRPr="00650F7E">
        <w:rPr>
          <w:rFonts w:ascii="Calibri" w:eastAsia="Calibri" w:hAnsi="Calibri" w:cs="Times New Roman"/>
        </w:rPr>
        <w:t>it is proposed that if</w:t>
      </w:r>
      <w:r>
        <w:rPr>
          <w:rFonts w:ascii="Calibri" w:eastAsia="Calibri" w:hAnsi="Calibri" w:cs="Times New Roman"/>
        </w:rPr>
        <w:t xml:space="preserve"> a</w:t>
      </w:r>
      <w:r w:rsidR="0085396C">
        <w:rPr>
          <w:rFonts w:ascii="Calibri" w:eastAsia="Calibri" w:hAnsi="Calibri" w:cs="Times New Roman"/>
        </w:rPr>
        <w:t xml:space="preserve"> </w:t>
      </w:r>
      <w:r w:rsidR="0085396C" w:rsidRPr="00650F7E">
        <w:rPr>
          <w:rFonts w:ascii="Calibri" w:eastAsia="Calibri" w:hAnsi="Calibri" w:cs="Times New Roman"/>
        </w:rPr>
        <w:t>decision was taken to sell the</w:t>
      </w:r>
      <w:r w:rsidR="0085396C">
        <w:rPr>
          <w:rFonts w:ascii="Calibri" w:eastAsia="Calibri" w:hAnsi="Calibri" w:cs="Times New Roman"/>
        </w:rPr>
        <w:t xml:space="preserve"> bust</w:t>
      </w:r>
      <w:r w:rsidR="009A1869">
        <w:rPr>
          <w:rFonts w:ascii="Calibri" w:eastAsia="Calibri" w:hAnsi="Calibri" w:cs="Times New Roman"/>
        </w:rPr>
        <w:t>,</w:t>
      </w:r>
      <w:r w:rsidR="0085396C">
        <w:rPr>
          <w:rFonts w:ascii="Calibri" w:eastAsia="Calibri" w:hAnsi="Calibri" w:cs="Times New Roman"/>
        </w:rPr>
        <w:t xml:space="preserve"> </w:t>
      </w:r>
      <w:r w:rsidR="00C33F45" w:rsidRPr="00650F7E">
        <w:rPr>
          <w:rFonts w:ascii="Calibri" w:eastAsia="Calibri" w:hAnsi="Calibri" w:cs="Times New Roman"/>
        </w:rPr>
        <w:t>a high-quality replica could be commissioned which would allow for local public display.  This would fulfil the original intention of the purchase</w:t>
      </w:r>
      <w:r w:rsidR="00C33F45">
        <w:rPr>
          <w:rFonts w:ascii="Calibri" w:eastAsia="Calibri" w:hAnsi="Calibri" w:cs="Times New Roman"/>
        </w:rPr>
        <w:t>.</w:t>
      </w:r>
    </w:p>
    <w:p w14:paraId="6D1B4010" w14:textId="77777777" w:rsidR="00C33F45" w:rsidRDefault="00C33F45" w:rsidP="00C33F45">
      <w:pPr>
        <w:spacing w:after="0" w:line="240" w:lineRule="auto"/>
        <w:rPr>
          <w:rFonts w:ascii="Calibri" w:eastAsia="Calibri" w:hAnsi="Calibri" w:cs="Times New Roman"/>
        </w:rPr>
      </w:pPr>
    </w:p>
    <w:p w14:paraId="1D00E178" w14:textId="77777777" w:rsidR="00C33F45" w:rsidRDefault="00C33F45" w:rsidP="00C33F45">
      <w:pPr>
        <w:spacing w:after="0" w:line="240" w:lineRule="auto"/>
        <w:rPr>
          <w:rFonts w:ascii="Calibri" w:eastAsia="Calibri" w:hAnsi="Calibri" w:cs="Times New Roman"/>
        </w:rPr>
      </w:pPr>
    </w:p>
    <w:p w14:paraId="72706D5D" w14:textId="5FE78A8E" w:rsidR="00C33F45" w:rsidRPr="00590106" w:rsidRDefault="00590106" w:rsidP="00C32060">
      <w:pPr>
        <w:pStyle w:val="Heading2"/>
        <w:rPr>
          <w:rFonts w:eastAsia="Calibri"/>
        </w:rPr>
      </w:pPr>
      <w:r w:rsidRPr="00590106">
        <w:rPr>
          <w:rFonts w:eastAsia="Calibri"/>
        </w:rPr>
        <w:t>Recent offer</w:t>
      </w:r>
    </w:p>
    <w:p w14:paraId="5FD04364" w14:textId="77777777" w:rsidR="00E86FF2" w:rsidRPr="00650F7E" w:rsidRDefault="00E86FF2" w:rsidP="00E86FF2">
      <w:pPr>
        <w:spacing w:after="0" w:line="240" w:lineRule="auto"/>
        <w:rPr>
          <w:rFonts w:ascii="Calibri" w:eastAsia="Calibri" w:hAnsi="Calibri" w:cs="Times New Roman"/>
        </w:rPr>
      </w:pPr>
      <w:r w:rsidRPr="00650F7E">
        <w:rPr>
          <w:rFonts w:ascii="Calibri" w:eastAsia="Calibri" w:hAnsi="Calibri" w:cs="Times New Roman"/>
        </w:rPr>
        <w:t xml:space="preserve">In August 2023 Sotheby’s received an unsolicited offer from a private buyer expressing interest in purchasing the Bouchardon bust if it were to be considered for sale. As work on the options appraisal and business case was ongoing, discussions took place between Council officers and Sotheby’s representatives.  Following negotiations, Sotheby’s have secured confirmation of a best </w:t>
      </w:r>
      <w:r w:rsidRPr="00650F7E">
        <w:rPr>
          <w:rFonts w:ascii="Calibri" w:eastAsia="Calibri" w:hAnsi="Calibri" w:cs="Times New Roman"/>
        </w:rPr>
        <w:lastRenderedPageBreak/>
        <w:t>and final offer in excess of £2.5m. In addition, if accepted the interested party would pay for the provision of a museum quality replica which could then be displayed within the local area without the current restrictions.</w:t>
      </w:r>
    </w:p>
    <w:p w14:paraId="3FFBC5E2" w14:textId="77777777" w:rsidR="00590106" w:rsidRDefault="00590106" w:rsidP="00C33F45">
      <w:pPr>
        <w:spacing w:after="0" w:line="240" w:lineRule="auto"/>
        <w:rPr>
          <w:rFonts w:ascii="Calibri" w:eastAsia="Calibri" w:hAnsi="Calibri" w:cs="Times New Roman"/>
          <w:u w:val="single"/>
        </w:rPr>
      </w:pPr>
    </w:p>
    <w:p w14:paraId="5486C01D" w14:textId="1CEC548E" w:rsidR="00E86FF2" w:rsidRDefault="004F6403" w:rsidP="00C33F45">
      <w:pPr>
        <w:spacing w:after="0" w:line="240" w:lineRule="auto"/>
        <w:rPr>
          <w:rFonts w:ascii="Calibri" w:eastAsia="Calibri" w:hAnsi="Calibri" w:cs="Times New Roman"/>
        </w:rPr>
      </w:pPr>
      <w:r w:rsidRPr="00650F7E">
        <w:rPr>
          <w:rFonts w:ascii="Calibri" w:eastAsia="Calibri" w:hAnsi="Calibri" w:cs="Times New Roman"/>
        </w:rPr>
        <w:t>It is the considered opinion of the experts at Sotheby’s that the current offer received is at the top level of the market and represents peak value for the Bouchardon bust. They have compared it to</w:t>
      </w:r>
      <w:r w:rsidR="004D4688">
        <w:rPr>
          <w:rFonts w:ascii="Calibri" w:eastAsia="Calibri" w:hAnsi="Calibri" w:cs="Times New Roman"/>
        </w:rPr>
        <w:t xml:space="preserve"> </w:t>
      </w:r>
      <w:r w:rsidR="004D4688" w:rsidRPr="00650F7E">
        <w:rPr>
          <w:rFonts w:ascii="Calibri" w:eastAsia="Calibri" w:hAnsi="Calibri" w:cs="Times New Roman"/>
        </w:rPr>
        <w:t>other works by Bouchardon as well as other artists. The current auction record for Bouchardon was achieved in 2012 in France for a sterling equivalent of £2.4m. The offer now received by Sotheby’s is close to the price achieved for the last major work sold by Canova which was £2.9m in 2023. This comparison is significant as Canova is an iconic 18/19 century sculptor whose works command a premium over other 18</w:t>
      </w:r>
      <w:r w:rsidR="004D4688" w:rsidRPr="00650F7E">
        <w:rPr>
          <w:rFonts w:ascii="Calibri" w:eastAsia="Calibri" w:hAnsi="Calibri" w:cs="Times New Roman"/>
          <w:vertAlign w:val="superscript"/>
        </w:rPr>
        <w:t>th</w:t>
      </w:r>
      <w:r w:rsidR="004D4688" w:rsidRPr="00650F7E">
        <w:rPr>
          <w:rFonts w:ascii="Calibri" w:eastAsia="Calibri" w:hAnsi="Calibri" w:cs="Times New Roman"/>
        </w:rPr>
        <w:t xml:space="preserve"> century sculptor including Bouchardon.</w:t>
      </w:r>
    </w:p>
    <w:p w14:paraId="1E10CB54" w14:textId="77777777" w:rsidR="004D4688" w:rsidRDefault="004D4688" w:rsidP="00C33F45">
      <w:pPr>
        <w:spacing w:after="0" w:line="240" w:lineRule="auto"/>
        <w:rPr>
          <w:rFonts w:ascii="Calibri" w:eastAsia="Calibri" w:hAnsi="Calibri" w:cs="Times New Roman"/>
        </w:rPr>
      </w:pPr>
    </w:p>
    <w:p w14:paraId="29B4308B" w14:textId="149839DD" w:rsidR="004D4688" w:rsidRPr="00590106" w:rsidRDefault="004D4688" w:rsidP="00C33F45">
      <w:pPr>
        <w:spacing w:after="0" w:line="240" w:lineRule="auto"/>
        <w:rPr>
          <w:rFonts w:ascii="Calibri" w:eastAsia="Calibri" w:hAnsi="Calibri" w:cs="Times New Roman"/>
          <w:u w:val="single"/>
        </w:rPr>
      </w:pPr>
      <w:r>
        <w:rPr>
          <w:rFonts w:ascii="Calibri" w:eastAsia="Calibri" w:hAnsi="Calibri" w:cs="Times New Roman"/>
        </w:rPr>
        <w:t>If the decision is taken to dispose of the</w:t>
      </w:r>
      <w:r w:rsidR="00874C61">
        <w:rPr>
          <w:rFonts w:ascii="Calibri" w:eastAsia="Calibri" w:hAnsi="Calibri" w:cs="Times New Roman"/>
        </w:rPr>
        <w:t xml:space="preserve"> bust </w:t>
      </w:r>
      <w:r w:rsidR="00D95D6F">
        <w:rPr>
          <w:rFonts w:ascii="Calibri" w:eastAsia="Calibri" w:hAnsi="Calibri" w:cs="Times New Roman"/>
        </w:rPr>
        <w:t xml:space="preserve">following the outcome of the public consultation, consideration will be required about whether private sale or public auction presents the best opportunity </w:t>
      </w:r>
      <w:r w:rsidR="00205D26">
        <w:rPr>
          <w:rFonts w:ascii="Calibri" w:eastAsia="Calibri" w:hAnsi="Calibri" w:cs="Times New Roman"/>
        </w:rPr>
        <w:t>to maximise the capital receipt for the Invergordon Common Good and specialist advice wi</w:t>
      </w:r>
      <w:r w:rsidR="00F30111">
        <w:rPr>
          <w:rFonts w:ascii="Calibri" w:eastAsia="Calibri" w:hAnsi="Calibri" w:cs="Times New Roman"/>
        </w:rPr>
        <w:t>ll be sought.</w:t>
      </w:r>
    </w:p>
    <w:p w14:paraId="4F66EFEA" w14:textId="77777777" w:rsidR="00C33F45" w:rsidRPr="00C33F45" w:rsidRDefault="00C33F45" w:rsidP="00C33F45">
      <w:pPr>
        <w:spacing w:after="0" w:line="240" w:lineRule="auto"/>
        <w:rPr>
          <w:rFonts w:ascii="Calibri" w:eastAsia="Calibri" w:hAnsi="Calibri" w:cs="Times New Roman"/>
        </w:rPr>
      </w:pPr>
    </w:p>
    <w:p w14:paraId="0760D957" w14:textId="77777777" w:rsidR="007A1620" w:rsidRDefault="007A1620" w:rsidP="006575A6">
      <w:pPr>
        <w:spacing w:after="0" w:line="240" w:lineRule="auto"/>
        <w:rPr>
          <w:rFonts w:ascii="Calibri" w:eastAsia="Calibri" w:hAnsi="Calibri" w:cs="Times New Roman"/>
          <w:b/>
          <w:bCs/>
          <w:u w:val="single"/>
        </w:rPr>
      </w:pPr>
    </w:p>
    <w:p w14:paraId="7B6307DF" w14:textId="03641A34" w:rsidR="006575A6" w:rsidRDefault="00770553" w:rsidP="00C32060">
      <w:pPr>
        <w:pStyle w:val="Heading2"/>
        <w:rPr>
          <w:rFonts w:eastAsia="Calibri"/>
        </w:rPr>
      </w:pPr>
      <w:r>
        <w:rPr>
          <w:rFonts w:eastAsia="Calibri"/>
        </w:rPr>
        <w:t>Key questions</w:t>
      </w:r>
    </w:p>
    <w:p w14:paraId="1C959D17" w14:textId="77777777" w:rsidR="00C15E65" w:rsidRDefault="00C15E65" w:rsidP="006575A6">
      <w:pPr>
        <w:tabs>
          <w:tab w:val="left" w:pos="1605"/>
        </w:tabs>
        <w:spacing w:after="0" w:line="240" w:lineRule="auto"/>
        <w:rPr>
          <w:rFonts w:ascii="Calibri" w:eastAsia="Calibri" w:hAnsi="Calibri" w:cs="Times New Roman"/>
          <w:b/>
          <w:bCs/>
          <w:u w:val="single"/>
        </w:rPr>
      </w:pPr>
    </w:p>
    <w:p w14:paraId="79B7F64B" w14:textId="1698A880" w:rsidR="00D73FEA" w:rsidRDefault="00230F2F" w:rsidP="00615619">
      <w:pPr>
        <w:pStyle w:val="ListParagraph"/>
        <w:numPr>
          <w:ilvl w:val="0"/>
          <w:numId w:val="11"/>
        </w:numPr>
        <w:tabs>
          <w:tab w:val="left" w:pos="1605"/>
        </w:tabs>
        <w:spacing w:after="0" w:line="240" w:lineRule="auto"/>
        <w:rPr>
          <w:rFonts w:ascii="Calibri" w:eastAsia="Calibri" w:hAnsi="Calibri" w:cs="Times New Roman"/>
        </w:rPr>
      </w:pPr>
      <w:r w:rsidRPr="00230F2F">
        <w:rPr>
          <w:rFonts w:ascii="Calibri" w:eastAsia="Calibri" w:hAnsi="Calibri" w:cs="Times New Roman"/>
        </w:rPr>
        <w:t xml:space="preserve">Do you support the proposal </w:t>
      </w:r>
      <w:r>
        <w:rPr>
          <w:rFonts w:ascii="Calibri" w:eastAsia="Calibri" w:hAnsi="Calibri" w:cs="Times New Roman"/>
        </w:rPr>
        <w:t>to sell the Bouchardon bust?</w:t>
      </w:r>
    </w:p>
    <w:p w14:paraId="1413485A" w14:textId="77777777" w:rsidR="00617921" w:rsidRDefault="00617921" w:rsidP="00617921">
      <w:pPr>
        <w:pStyle w:val="ListParagraph"/>
        <w:tabs>
          <w:tab w:val="left" w:pos="1605"/>
        </w:tabs>
        <w:spacing w:after="0" w:line="240" w:lineRule="auto"/>
        <w:rPr>
          <w:rFonts w:ascii="Calibri" w:eastAsia="Calibri" w:hAnsi="Calibri" w:cs="Times New Roman"/>
        </w:rPr>
      </w:pPr>
    </w:p>
    <w:p w14:paraId="735B5E11" w14:textId="5AE67709" w:rsidR="00195B26" w:rsidRDefault="00195B26" w:rsidP="00615619">
      <w:pPr>
        <w:pStyle w:val="ListParagraph"/>
        <w:numPr>
          <w:ilvl w:val="0"/>
          <w:numId w:val="11"/>
        </w:numPr>
        <w:tabs>
          <w:tab w:val="left" w:pos="1605"/>
        </w:tabs>
        <w:spacing w:after="0" w:line="240" w:lineRule="auto"/>
        <w:rPr>
          <w:rFonts w:ascii="Calibri" w:eastAsia="Calibri" w:hAnsi="Calibri" w:cs="Times New Roman"/>
        </w:rPr>
      </w:pPr>
      <w:r>
        <w:rPr>
          <w:rFonts w:ascii="Calibri" w:eastAsia="Calibri" w:hAnsi="Calibri" w:cs="Times New Roman"/>
        </w:rPr>
        <w:t xml:space="preserve">If yes, do you have any </w:t>
      </w:r>
      <w:r w:rsidR="003B799A">
        <w:rPr>
          <w:rFonts w:ascii="Calibri" w:eastAsia="Calibri" w:hAnsi="Calibri" w:cs="Times New Roman"/>
        </w:rPr>
        <w:t>further</w:t>
      </w:r>
      <w:r w:rsidR="00BA66AA">
        <w:rPr>
          <w:rFonts w:ascii="Calibri" w:eastAsia="Calibri" w:hAnsi="Calibri" w:cs="Times New Roman"/>
        </w:rPr>
        <w:t xml:space="preserve"> </w:t>
      </w:r>
      <w:r>
        <w:rPr>
          <w:rFonts w:ascii="Calibri" w:eastAsia="Calibri" w:hAnsi="Calibri" w:cs="Times New Roman"/>
        </w:rPr>
        <w:t>comments?</w:t>
      </w:r>
    </w:p>
    <w:p w14:paraId="0E6CBCE0" w14:textId="77777777" w:rsidR="00617921" w:rsidRPr="00617921" w:rsidRDefault="00617921" w:rsidP="00617921">
      <w:pPr>
        <w:tabs>
          <w:tab w:val="left" w:pos="1605"/>
        </w:tabs>
        <w:spacing w:after="0" w:line="240" w:lineRule="auto"/>
        <w:rPr>
          <w:rFonts w:ascii="Calibri" w:eastAsia="Calibri" w:hAnsi="Calibri" w:cs="Times New Roman"/>
        </w:rPr>
      </w:pPr>
    </w:p>
    <w:p w14:paraId="5789FD9C" w14:textId="17909402" w:rsidR="000F2E07" w:rsidRDefault="00195B26" w:rsidP="00C15E65">
      <w:pPr>
        <w:pStyle w:val="ListParagraph"/>
        <w:numPr>
          <w:ilvl w:val="0"/>
          <w:numId w:val="11"/>
        </w:numPr>
        <w:tabs>
          <w:tab w:val="left" w:pos="1605"/>
        </w:tabs>
        <w:spacing w:after="0" w:line="240" w:lineRule="auto"/>
        <w:rPr>
          <w:rFonts w:ascii="Calibri" w:eastAsia="Calibri" w:hAnsi="Calibri" w:cs="Times New Roman"/>
        </w:rPr>
      </w:pPr>
      <w:r>
        <w:rPr>
          <w:rFonts w:ascii="Calibri" w:eastAsia="Calibri" w:hAnsi="Calibri" w:cs="Times New Roman"/>
        </w:rPr>
        <w:t xml:space="preserve">If no, </w:t>
      </w:r>
      <w:r w:rsidR="00B34FD5">
        <w:rPr>
          <w:rFonts w:ascii="Calibri" w:eastAsia="Calibri" w:hAnsi="Calibri" w:cs="Times New Roman"/>
        </w:rPr>
        <w:t>please give reasons and comment what you think should be done with the bust instead.</w:t>
      </w:r>
    </w:p>
    <w:p w14:paraId="01111AC2" w14:textId="77777777" w:rsidR="00C15E65" w:rsidRPr="00C15E65" w:rsidRDefault="00C15E65" w:rsidP="00C15E65">
      <w:pPr>
        <w:pStyle w:val="ListParagraph"/>
        <w:rPr>
          <w:rFonts w:ascii="Calibri" w:eastAsia="Calibri" w:hAnsi="Calibri" w:cs="Times New Roman"/>
        </w:rPr>
      </w:pPr>
    </w:p>
    <w:p w14:paraId="18CBA51D" w14:textId="40828956" w:rsidR="000F2E07" w:rsidRPr="00230F2F" w:rsidRDefault="000F2E07" w:rsidP="00615619">
      <w:pPr>
        <w:pStyle w:val="ListParagraph"/>
        <w:numPr>
          <w:ilvl w:val="0"/>
          <w:numId w:val="11"/>
        </w:numPr>
        <w:tabs>
          <w:tab w:val="left" w:pos="1605"/>
        </w:tabs>
        <w:spacing w:after="0" w:line="240" w:lineRule="auto"/>
        <w:rPr>
          <w:rFonts w:ascii="Calibri" w:eastAsia="Calibri" w:hAnsi="Calibri" w:cs="Times New Roman"/>
        </w:rPr>
      </w:pPr>
      <w:r>
        <w:rPr>
          <w:rFonts w:ascii="Calibri" w:eastAsia="Calibri" w:hAnsi="Calibri" w:cs="Times New Roman"/>
        </w:rPr>
        <w:t>Do you have any other relevant comments not covered by the above questions?</w:t>
      </w:r>
    </w:p>
    <w:p w14:paraId="783C1A31" w14:textId="77777777" w:rsidR="00D73FEA" w:rsidRPr="00770553" w:rsidRDefault="00D73FEA" w:rsidP="006575A6">
      <w:pPr>
        <w:tabs>
          <w:tab w:val="left" w:pos="1605"/>
        </w:tabs>
        <w:spacing w:after="0" w:line="240" w:lineRule="auto"/>
        <w:rPr>
          <w:rFonts w:ascii="Calibri" w:eastAsia="Calibri" w:hAnsi="Calibri" w:cs="Times New Roman"/>
          <w:b/>
          <w:bCs/>
          <w:u w:val="single"/>
        </w:rPr>
      </w:pPr>
    </w:p>
    <w:p w14:paraId="3880B8F3" w14:textId="77777777" w:rsidR="00FB1A45" w:rsidRDefault="00FB1A45" w:rsidP="006575A6">
      <w:pPr>
        <w:spacing w:after="0" w:line="240" w:lineRule="auto"/>
        <w:rPr>
          <w:rFonts w:ascii="Calibri" w:eastAsia="Calibri" w:hAnsi="Calibri" w:cs="Times New Roman"/>
        </w:rPr>
      </w:pPr>
    </w:p>
    <w:p w14:paraId="76487B7A" w14:textId="574AECCF" w:rsidR="00FB1A45" w:rsidRPr="00FB1A45" w:rsidRDefault="00FB1A45" w:rsidP="00C32060">
      <w:pPr>
        <w:pStyle w:val="Heading2"/>
        <w:rPr>
          <w:rFonts w:eastAsia="Calibri"/>
        </w:rPr>
      </w:pPr>
      <w:r>
        <w:rPr>
          <w:rFonts w:eastAsia="Calibri"/>
        </w:rPr>
        <w:t>Potential outcomes</w:t>
      </w:r>
    </w:p>
    <w:p w14:paraId="2131F9F6" w14:textId="3D440A36" w:rsidR="006575A6" w:rsidRPr="00C41EA1" w:rsidRDefault="006575A6" w:rsidP="006575A6">
      <w:pPr>
        <w:spacing w:after="0" w:line="240" w:lineRule="auto"/>
        <w:rPr>
          <w:rFonts w:ascii="Calibri" w:eastAsia="Calibri" w:hAnsi="Calibri" w:cs="Times New Roman"/>
        </w:rPr>
      </w:pPr>
      <w:r w:rsidRPr="00C41EA1">
        <w:rPr>
          <w:rFonts w:ascii="Calibri" w:eastAsia="Calibri" w:hAnsi="Calibri" w:cs="Times New Roman"/>
        </w:rPr>
        <w:t>Depending on the representations received the possible outcomes are:</w:t>
      </w:r>
    </w:p>
    <w:p w14:paraId="154F2744" w14:textId="77777777" w:rsidR="006575A6" w:rsidRPr="00C41EA1" w:rsidRDefault="006575A6" w:rsidP="006575A6">
      <w:pPr>
        <w:numPr>
          <w:ilvl w:val="0"/>
          <w:numId w:val="2"/>
        </w:numPr>
        <w:spacing w:after="0" w:line="240" w:lineRule="auto"/>
        <w:rPr>
          <w:rFonts w:ascii="Calibri" w:eastAsia="Calibri" w:hAnsi="Calibri" w:cs="Times New Roman"/>
        </w:rPr>
      </w:pPr>
      <w:r w:rsidRPr="00C41EA1">
        <w:rPr>
          <w:rFonts w:ascii="Calibri" w:eastAsia="Calibri" w:hAnsi="Calibri" w:cs="Times New Roman"/>
        </w:rPr>
        <w:t>The proposal goes ahead subject to consent being given by the Sheriff Court</w:t>
      </w:r>
      <w:r>
        <w:rPr>
          <w:rFonts w:ascii="Calibri" w:eastAsia="Calibri" w:hAnsi="Calibri" w:cs="Times New Roman"/>
        </w:rPr>
        <w:t>.</w:t>
      </w:r>
    </w:p>
    <w:p w14:paraId="18A20777" w14:textId="77777777" w:rsidR="006575A6" w:rsidRPr="00C41EA1" w:rsidRDefault="006575A6" w:rsidP="006575A6">
      <w:pPr>
        <w:numPr>
          <w:ilvl w:val="0"/>
          <w:numId w:val="2"/>
        </w:numPr>
        <w:spacing w:after="0" w:line="240" w:lineRule="auto"/>
        <w:rPr>
          <w:rFonts w:ascii="Calibri" w:eastAsia="Calibri" w:hAnsi="Calibri" w:cs="Times New Roman"/>
        </w:rPr>
      </w:pPr>
      <w:r w:rsidRPr="00C41EA1">
        <w:rPr>
          <w:rFonts w:ascii="Calibri" w:eastAsia="Calibri" w:hAnsi="Calibri" w:cs="Times New Roman"/>
        </w:rPr>
        <w:t>The proposal is amended significantly, and a fresh consultation takes place.</w:t>
      </w:r>
    </w:p>
    <w:p w14:paraId="1B0516B5" w14:textId="77777777" w:rsidR="006575A6" w:rsidRPr="00C41EA1" w:rsidRDefault="006575A6" w:rsidP="006575A6">
      <w:pPr>
        <w:numPr>
          <w:ilvl w:val="0"/>
          <w:numId w:val="2"/>
        </w:numPr>
        <w:spacing w:after="0" w:line="240" w:lineRule="auto"/>
        <w:rPr>
          <w:rFonts w:ascii="Calibri" w:eastAsia="Calibri" w:hAnsi="Calibri" w:cs="Times New Roman"/>
        </w:rPr>
      </w:pPr>
      <w:r w:rsidRPr="00C41EA1">
        <w:rPr>
          <w:rFonts w:ascii="Calibri" w:eastAsia="Calibri" w:hAnsi="Calibri" w:cs="Times New Roman"/>
        </w:rPr>
        <w:t>The proposal does not go ahead</w:t>
      </w:r>
      <w:r>
        <w:rPr>
          <w:rFonts w:ascii="Calibri" w:eastAsia="Calibri" w:hAnsi="Calibri" w:cs="Times New Roman"/>
        </w:rPr>
        <w:t>.</w:t>
      </w:r>
    </w:p>
    <w:p w14:paraId="2D44D341" w14:textId="77777777" w:rsidR="006575A6" w:rsidRPr="00C41EA1" w:rsidRDefault="006575A6" w:rsidP="006575A6">
      <w:pPr>
        <w:spacing w:after="0" w:line="240" w:lineRule="auto"/>
        <w:rPr>
          <w:rFonts w:ascii="Calibri" w:eastAsia="Calibri" w:hAnsi="Calibri" w:cs="Times New Roman"/>
        </w:rPr>
      </w:pPr>
    </w:p>
    <w:p w14:paraId="4469329D" w14:textId="77777777" w:rsidR="006575A6" w:rsidRPr="00C41EA1" w:rsidRDefault="006575A6" w:rsidP="006575A6">
      <w:pPr>
        <w:spacing w:after="0" w:line="240" w:lineRule="auto"/>
        <w:rPr>
          <w:rFonts w:ascii="Calibri" w:eastAsia="Calibri" w:hAnsi="Calibri" w:cs="Times New Roman"/>
        </w:rPr>
      </w:pPr>
    </w:p>
    <w:p w14:paraId="12C78E40" w14:textId="196D57C5" w:rsidR="006575A6" w:rsidRDefault="006575A6" w:rsidP="00C32060">
      <w:pPr>
        <w:pStyle w:val="Heading2"/>
        <w:rPr>
          <w:rFonts w:eastAsia="Calibri"/>
        </w:rPr>
      </w:pPr>
      <w:r w:rsidRPr="00C41EA1">
        <w:rPr>
          <w:rFonts w:eastAsia="Calibri"/>
          <w:b/>
          <w:u w:val="single"/>
        </w:rPr>
        <w:t>Representations</w:t>
      </w:r>
      <w:r w:rsidR="00F75EDC">
        <w:rPr>
          <w:rFonts w:eastAsia="Calibri"/>
          <w:b/>
          <w:u w:val="single"/>
        </w:rPr>
        <w:t xml:space="preserve"> </w:t>
      </w:r>
      <w:r w:rsidR="00F75EDC">
        <w:rPr>
          <w:rFonts w:eastAsia="Calibri"/>
        </w:rPr>
        <w:t>(Personal information provided in any responses will be treated confidentially in accordance with the Council’s Data Protection Policy)</w:t>
      </w:r>
    </w:p>
    <w:p w14:paraId="5B7BA74A" w14:textId="77777777" w:rsidR="00F75EDC" w:rsidRPr="00C41EA1" w:rsidRDefault="00F75EDC" w:rsidP="006575A6">
      <w:pPr>
        <w:spacing w:after="0" w:line="240" w:lineRule="auto"/>
        <w:rPr>
          <w:rFonts w:ascii="Calibri" w:eastAsia="Calibri" w:hAnsi="Calibri" w:cs="Times New Roman"/>
          <w:b/>
          <w:u w:val="single"/>
        </w:rPr>
      </w:pPr>
    </w:p>
    <w:p w14:paraId="0CA8DF3B" w14:textId="3193A3FD" w:rsidR="006575A6" w:rsidRPr="00B03F35" w:rsidRDefault="006575A6" w:rsidP="006575A6">
      <w:pPr>
        <w:spacing w:after="0" w:line="240" w:lineRule="auto"/>
        <w:rPr>
          <w:rFonts w:ascii="Calibri" w:eastAsia="Calibri" w:hAnsi="Calibri" w:cs="Times New Roman"/>
          <w:b/>
          <w:i/>
          <w:color w:val="FF0000"/>
          <w:u w:val="single"/>
        </w:rPr>
      </w:pPr>
      <w:r w:rsidRPr="00C41EA1">
        <w:rPr>
          <w:rFonts w:ascii="Calibri" w:eastAsia="Calibri" w:hAnsi="Calibri" w:cs="Times New Roman"/>
        </w:rPr>
        <w:t xml:space="preserve">Consultation closing date – </w:t>
      </w:r>
      <w:r w:rsidR="002A1E10">
        <w:rPr>
          <w:rFonts w:ascii="Calibri" w:eastAsia="Calibri" w:hAnsi="Calibri" w:cs="Times New Roman"/>
          <w:b/>
          <w:iCs/>
        </w:rPr>
        <w:t>15 March 2024</w:t>
      </w:r>
    </w:p>
    <w:p w14:paraId="458893D4" w14:textId="77777777" w:rsidR="006575A6" w:rsidRPr="00C41EA1" w:rsidRDefault="006575A6" w:rsidP="006575A6">
      <w:pPr>
        <w:spacing w:after="0" w:line="240" w:lineRule="auto"/>
        <w:rPr>
          <w:rFonts w:ascii="Calibri" w:eastAsia="Calibri" w:hAnsi="Calibri" w:cs="Times New Roman"/>
        </w:rPr>
      </w:pPr>
    </w:p>
    <w:p w14:paraId="239C0B1A" w14:textId="77777777" w:rsidR="006575A6" w:rsidRPr="00C41EA1" w:rsidRDefault="006575A6" w:rsidP="006575A6">
      <w:pPr>
        <w:spacing w:after="0" w:line="240" w:lineRule="auto"/>
        <w:rPr>
          <w:rFonts w:ascii="Calibri" w:eastAsia="Calibri" w:hAnsi="Calibri" w:cs="Times New Roman"/>
        </w:rPr>
      </w:pPr>
      <w:r w:rsidRPr="00C41EA1">
        <w:rPr>
          <w:rFonts w:ascii="Calibri" w:eastAsia="Calibri" w:hAnsi="Calibri" w:cs="Times New Roman"/>
        </w:rPr>
        <w:t>Please submit written representations to:-</w:t>
      </w:r>
    </w:p>
    <w:p w14:paraId="3462AB2E" w14:textId="77777777" w:rsidR="006575A6" w:rsidRPr="00C41EA1" w:rsidRDefault="006575A6" w:rsidP="006575A6">
      <w:pPr>
        <w:spacing w:after="0" w:line="240" w:lineRule="auto"/>
        <w:rPr>
          <w:rFonts w:ascii="Calibri" w:eastAsia="Calibri" w:hAnsi="Calibri" w:cs="Times New Roman"/>
        </w:rPr>
      </w:pPr>
      <w:r w:rsidRPr="00C41EA1">
        <w:rPr>
          <w:rFonts w:ascii="Calibri" w:eastAsia="Calibri" w:hAnsi="Calibri" w:cs="Times New Roman"/>
        </w:rPr>
        <w:t xml:space="preserve">Email: </w:t>
      </w:r>
      <w:hyperlink r:id="rId13" w:history="1">
        <w:r w:rsidRPr="00C41EA1">
          <w:rPr>
            <w:rFonts w:ascii="Calibri" w:eastAsia="Calibri" w:hAnsi="Calibri" w:cs="Times New Roman"/>
            <w:color w:val="0000FF"/>
            <w:u w:val="single"/>
          </w:rPr>
          <w:t>common.good@highland.gov.uk</w:t>
        </w:r>
      </w:hyperlink>
    </w:p>
    <w:p w14:paraId="484DC92B" w14:textId="77777777" w:rsidR="006575A6" w:rsidRDefault="006575A6" w:rsidP="006575A6">
      <w:pPr>
        <w:spacing w:after="0" w:line="240" w:lineRule="auto"/>
        <w:rPr>
          <w:rFonts w:ascii="Calibri" w:eastAsia="Calibri" w:hAnsi="Calibri" w:cs="Times New Roman"/>
        </w:rPr>
      </w:pPr>
      <w:r w:rsidRPr="00C41EA1">
        <w:rPr>
          <w:rFonts w:ascii="Calibri" w:eastAsia="Calibri" w:hAnsi="Calibri" w:cs="Times New Roman"/>
        </w:rPr>
        <w:t>Post: Sara Murdoch, Highland Council, Headquarters, Glenurquhart Road, Inverness, IV3 5NX.</w:t>
      </w:r>
    </w:p>
    <w:p w14:paraId="2EF7A5BC" w14:textId="77777777" w:rsidR="002A1E10" w:rsidRDefault="0086102A" w:rsidP="006575A6">
      <w:pPr>
        <w:spacing w:after="0" w:line="240" w:lineRule="auto"/>
        <w:rPr>
          <w:rFonts w:ascii="Calibri" w:eastAsia="Calibri" w:hAnsi="Calibri" w:cs="Times New Roman"/>
        </w:rPr>
      </w:pPr>
      <w:r>
        <w:rPr>
          <w:rFonts w:ascii="Calibri" w:eastAsia="Calibri" w:hAnsi="Calibri" w:cs="Times New Roman"/>
        </w:rPr>
        <w:t>Microsoft form: complete the online form available from this link</w:t>
      </w:r>
      <w:r w:rsidR="002C072C">
        <w:rPr>
          <w:rFonts w:ascii="Calibri" w:eastAsia="Calibri" w:hAnsi="Calibri" w:cs="Times New Roman"/>
        </w:rPr>
        <w:t xml:space="preserve"> </w:t>
      </w:r>
    </w:p>
    <w:p w14:paraId="5B81608A" w14:textId="77777777" w:rsidR="002A1E10" w:rsidRDefault="002A1E10" w:rsidP="006575A6">
      <w:pPr>
        <w:spacing w:after="0" w:line="240" w:lineRule="auto"/>
        <w:rPr>
          <w:rFonts w:ascii="Calibri" w:eastAsia="Calibri" w:hAnsi="Calibri" w:cs="Times New Roman"/>
        </w:rPr>
      </w:pPr>
    </w:p>
    <w:p w14:paraId="2B98C8BC" w14:textId="1D101CA1" w:rsidR="0086102A" w:rsidRDefault="002A1E10" w:rsidP="006575A6">
      <w:pPr>
        <w:spacing w:after="0" w:line="240" w:lineRule="auto"/>
        <w:rPr>
          <w:rFonts w:ascii="Calibri" w:eastAsia="Calibri" w:hAnsi="Calibri" w:cs="Times New Roman"/>
        </w:rPr>
      </w:pPr>
      <w:hyperlink r:id="rId14" w:history="1">
        <w:r w:rsidRPr="00F2466A">
          <w:rPr>
            <w:rStyle w:val="Hyperlink"/>
            <w:rFonts w:ascii="Calibri" w:eastAsia="Calibri" w:hAnsi="Calibri" w:cs="Times New Roman"/>
          </w:rPr>
          <w:t>https://forms.office.com/e/7p7PdjpUd4</w:t>
        </w:r>
      </w:hyperlink>
    </w:p>
    <w:p w14:paraId="50994B86" w14:textId="77777777" w:rsidR="002A1E10" w:rsidRPr="00C41EA1" w:rsidRDefault="002A1E10" w:rsidP="006575A6">
      <w:pPr>
        <w:spacing w:after="0" w:line="240" w:lineRule="auto"/>
        <w:rPr>
          <w:rFonts w:ascii="Calibri" w:eastAsia="Calibri" w:hAnsi="Calibri" w:cs="Times New Roman"/>
        </w:rPr>
      </w:pPr>
    </w:p>
    <w:p w14:paraId="6B2B5F12" w14:textId="77777777" w:rsidR="006575A6" w:rsidRPr="00C41EA1" w:rsidRDefault="006575A6" w:rsidP="00C32060">
      <w:pPr>
        <w:pStyle w:val="Heading2"/>
        <w:rPr>
          <w:rFonts w:eastAsia="Calibri"/>
        </w:rPr>
      </w:pPr>
    </w:p>
    <w:p w14:paraId="7C8257D9" w14:textId="33C91FD9" w:rsidR="006575A6" w:rsidRDefault="002C072C" w:rsidP="00C32060">
      <w:pPr>
        <w:pStyle w:val="Heading2"/>
        <w:rPr>
          <w:rFonts w:eastAsia="Calibri"/>
          <w:b/>
          <w:u w:val="single"/>
        </w:rPr>
      </w:pPr>
      <w:r>
        <w:rPr>
          <w:rFonts w:eastAsia="Calibri"/>
          <w:b/>
          <w:u w:val="single"/>
        </w:rPr>
        <w:t>Glossary of Terms</w:t>
      </w:r>
    </w:p>
    <w:p w14:paraId="7E02B74E" w14:textId="77777777" w:rsidR="00C23639" w:rsidRPr="00C23639" w:rsidRDefault="00125DBC" w:rsidP="00125DBC">
      <w:pPr>
        <w:pStyle w:val="ListParagraph"/>
        <w:numPr>
          <w:ilvl w:val="0"/>
          <w:numId w:val="16"/>
        </w:numPr>
        <w:rPr>
          <w:b/>
          <w:bCs/>
          <w:u w:val="single"/>
        </w:rPr>
      </w:pPr>
      <w:r>
        <w:rPr>
          <w:b/>
          <w:bCs/>
          <w:u w:val="single"/>
        </w:rPr>
        <w:t>Inalienable</w:t>
      </w:r>
      <w:r w:rsidR="00F31169">
        <w:t xml:space="preserve"> </w:t>
      </w:r>
      <w:r w:rsidR="009403B2">
        <w:t>–</w:t>
      </w:r>
      <w:r w:rsidR="00F31169">
        <w:t xml:space="preserve"> </w:t>
      </w:r>
      <w:r w:rsidR="009403B2">
        <w:t xml:space="preserve">property that </w:t>
      </w:r>
      <w:r w:rsidR="002A6A5B">
        <w:t>is subject to some kind of prohibition or restriction on alienation (disposal or change of use)</w:t>
      </w:r>
      <w:r w:rsidR="00C23639">
        <w:t xml:space="preserve"> </w:t>
      </w:r>
      <w:proofErr w:type="gramStart"/>
      <w:r w:rsidR="00C23639">
        <w:t>as a result of</w:t>
      </w:r>
      <w:proofErr w:type="gramEnd"/>
      <w:r w:rsidR="00C23639">
        <w:t xml:space="preserve"> being part of the Common Good – usually stated public purpose, subsequent public use dedication or uninterrupted public use for time immemorial.</w:t>
      </w:r>
    </w:p>
    <w:p w14:paraId="15B6FF87" w14:textId="77777777" w:rsidR="00A20594" w:rsidRPr="00A20594" w:rsidRDefault="00C5175F" w:rsidP="00125DBC">
      <w:pPr>
        <w:pStyle w:val="ListParagraph"/>
        <w:numPr>
          <w:ilvl w:val="0"/>
          <w:numId w:val="16"/>
        </w:numPr>
        <w:rPr>
          <w:b/>
          <w:bCs/>
          <w:u w:val="single"/>
        </w:rPr>
      </w:pPr>
      <w:r>
        <w:rPr>
          <w:b/>
          <w:bCs/>
          <w:u w:val="single"/>
        </w:rPr>
        <w:t>Accessioning</w:t>
      </w:r>
      <w:r>
        <w:t xml:space="preserve"> </w:t>
      </w:r>
      <w:r w:rsidR="001D02CE">
        <w:t>–</w:t>
      </w:r>
      <w:r>
        <w:t xml:space="preserve"> </w:t>
      </w:r>
      <w:r w:rsidR="001D02CE">
        <w:t xml:space="preserve">formal process </w:t>
      </w:r>
      <w:r w:rsidR="00D570CA">
        <w:t xml:space="preserve">by which an item is accepted by a library, museum or gallery creating ethical </w:t>
      </w:r>
      <w:r w:rsidR="00A20594">
        <w:t>responsibilities to preserve the item over the long term.</w:t>
      </w:r>
    </w:p>
    <w:p w14:paraId="3ECD7B2B" w14:textId="77777777" w:rsidR="00A20594" w:rsidRPr="00A20594" w:rsidRDefault="00A20594" w:rsidP="00A20594">
      <w:pPr>
        <w:pStyle w:val="ListParagraph"/>
        <w:rPr>
          <w:b/>
          <w:bCs/>
          <w:u w:val="single"/>
        </w:rPr>
      </w:pPr>
    </w:p>
    <w:p w14:paraId="78AD7FD5" w14:textId="03ABEE89" w:rsidR="002C072C" w:rsidRPr="00125DBC" w:rsidRDefault="00A20594" w:rsidP="00125DBC">
      <w:pPr>
        <w:pStyle w:val="ListParagraph"/>
        <w:numPr>
          <w:ilvl w:val="0"/>
          <w:numId w:val="16"/>
        </w:numPr>
        <w:rPr>
          <w:b/>
          <w:bCs/>
          <w:u w:val="single"/>
        </w:rPr>
      </w:pPr>
      <w:r>
        <w:rPr>
          <w:b/>
          <w:bCs/>
          <w:u w:val="single"/>
        </w:rPr>
        <w:t>Deaccessioning</w:t>
      </w:r>
      <w:r w:rsidR="002A6A5B">
        <w:t xml:space="preserve"> </w:t>
      </w:r>
      <w:r w:rsidR="006D3E37">
        <w:t xml:space="preserve">– formal process for permanently removing an item from a library, museum or </w:t>
      </w:r>
      <w:r w:rsidR="006A2AE2">
        <w:t>gallery collection to sell or otherwise dispose of it.</w:t>
      </w:r>
    </w:p>
    <w:p w14:paraId="2F711C97" w14:textId="77777777" w:rsidR="006575A6" w:rsidRDefault="006575A6" w:rsidP="006575A6"/>
    <w:p w14:paraId="216290F8" w14:textId="77777777" w:rsidR="006575A6" w:rsidRDefault="006575A6" w:rsidP="006575A6"/>
    <w:p w14:paraId="329062C1" w14:textId="77777777" w:rsidR="004F155C" w:rsidRDefault="004F155C"/>
    <w:sectPr w:rsidR="004F155C" w:rsidSect="002A1E10">
      <w:headerReference w:type="default" r:id="rId15"/>
      <w:footerReference w:type="defaul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0C2C" w14:textId="77777777" w:rsidR="000E4453" w:rsidRDefault="000E4453" w:rsidP="00081C95">
      <w:pPr>
        <w:spacing w:after="0" w:line="240" w:lineRule="auto"/>
      </w:pPr>
      <w:r>
        <w:separator/>
      </w:r>
    </w:p>
  </w:endnote>
  <w:endnote w:type="continuationSeparator" w:id="0">
    <w:p w14:paraId="76E312B5" w14:textId="77777777" w:rsidR="000E4453" w:rsidRDefault="000E4453" w:rsidP="0008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4AF" w14:textId="354FE03F" w:rsidR="00026A27" w:rsidRDefault="00EC4DDE">
    <w:pPr>
      <w:pStyle w:val="Footer"/>
    </w:pPr>
    <w:r>
      <w:t xml:space="preserve">January </w:t>
    </w:r>
    <w:r w:rsidR="00026A27">
      <w:t>202</w:t>
    </w:r>
    <w:r>
      <w:t>4</w:t>
    </w:r>
  </w:p>
  <w:p w14:paraId="6EF6E107" w14:textId="77777777" w:rsidR="00026A27" w:rsidRDefault="0002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AEDA" w14:textId="77777777" w:rsidR="000E4453" w:rsidRDefault="000E4453" w:rsidP="00081C95">
      <w:pPr>
        <w:spacing w:after="0" w:line="240" w:lineRule="auto"/>
      </w:pPr>
      <w:r>
        <w:separator/>
      </w:r>
    </w:p>
  </w:footnote>
  <w:footnote w:type="continuationSeparator" w:id="0">
    <w:p w14:paraId="499A0DB7" w14:textId="77777777" w:rsidR="000E4453" w:rsidRDefault="000E4453" w:rsidP="0008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7D1E" w14:textId="45FA9AF0" w:rsidR="00081C95" w:rsidRDefault="00081C95" w:rsidP="00081C95">
    <w:pPr>
      <w:pStyle w:val="Header"/>
      <w:jc w:val="right"/>
    </w:pPr>
    <w:r>
      <w:rPr>
        <w:noProof/>
        <w:lang w:eastAsia="en-GB"/>
      </w:rPr>
      <w:drawing>
        <wp:inline distT="0" distB="0" distL="0" distR="0" wp14:anchorId="74596A8E" wp14:editId="0D804E58">
          <wp:extent cx="1456690" cy="732790"/>
          <wp:effectExtent l="0" t="0" r="0" b="0"/>
          <wp:docPr id="1" name="Picture 1" descr="Highland Council Logo"/>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566D2B81" w14:textId="77777777" w:rsidR="00081C95" w:rsidRDefault="00081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AA9"/>
    <w:multiLevelType w:val="hybridMultilevel"/>
    <w:tmpl w:val="B5E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C4649"/>
    <w:multiLevelType w:val="hybridMultilevel"/>
    <w:tmpl w:val="1F349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5A50"/>
    <w:multiLevelType w:val="hybridMultilevel"/>
    <w:tmpl w:val="CEA8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D6A88"/>
    <w:multiLevelType w:val="hybridMultilevel"/>
    <w:tmpl w:val="5A9A2A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791C3D"/>
    <w:multiLevelType w:val="hybridMultilevel"/>
    <w:tmpl w:val="9026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95754"/>
    <w:multiLevelType w:val="hybridMultilevel"/>
    <w:tmpl w:val="D2B2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A33DF"/>
    <w:multiLevelType w:val="hybridMultilevel"/>
    <w:tmpl w:val="5C6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2750B"/>
    <w:multiLevelType w:val="hybridMultilevel"/>
    <w:tmpl w:val="6F7C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A6FCB"/>
    <w:multiLevelType w:val="hybridMultilevel"/>
    <w:tmpl w:val="E1F8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900F9"/>
    <w:multiLevelType w:val="hybridMultilevel"/>
    <w:tmpl w:val="D9B0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448EB"/>
    <w:multiLevelType w:val="hybridMultilevel"/>
    <w:tmpl w:val="699852F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1402DD"/>
    <w:multiLevelType w:val="multilevel"/>
    <w:tmpl w:val="F6D0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86026"/>
    <w:multiLevelType w:val="hybridMultilevel"/>
    <w:tmpl w:val="B820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F7881"/>
    <w:multiLevelType w:val="hybridMultilevel"/>
    <w:tmpl w:val="62F2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67137"/>
    <w:multiLevelType w:val="hybridMultilevel"/>
    <w:tmpl w:val="58C4B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B77645"/>
    <w:multiLevelType w:val="hybridMultilevel"/>
    <w:tmpl w:val="21A4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648379">
    <w:abstractNumId w:val="7"/>
  </w:num>
  <w:num w:numId="2" w16cid:durableId="859708126">
    <w:abstractNumId w:val="0"/>
  </w:num>
  <w:num w:numId="3" w16cid:durableId="1538658913">
    <w:abstractNumId w:val="6"/>
  </w:num>
  <w:num w:numId="4" w16cid:durableId="367218537">
    <w:abstractNumId w:val="8"/>
  </w:num>
  <w:num w:numId="5" w16cid:durableId="641353244">
    <w:abstractNumId w:val="9"/>
  </w:num>
  <w:num w:numId="6" w16cid:durableId="2024088987">
    <w:abstractNumId w:val="12"/>
  </w:num>
  <w:num w:numId="7" w16cid:durableId="610551335">
    <w:abstractNumId w:val="4"/>
  </w:num>
  <w:num w:numId="8" w16cid:durableId="479931398">
    <w:abstractNumId w:val="3"/>
  </w:num>
  <w:num w:numId="9" w16cid:durableId="362363326">
    <w:abstractNumId w:val="13"/>
  </w:num>
  <w:num w:numId="10" w16cid:durableId="1998144385">
    <w:abstractNumId w:val="15"/>
  </w:num>
  <w:num w:numId="11" w16cid:durableId="1089084921">
    <w:abstractNumId w:val="5"/>
  </w:num>
  <w:num w:numId="12" w16cid:durableId="555093922">
    <w:abstractNumId w:val="10"/>
  </w:num>
  <w:num w:numId="13" w16cid:durableId="383213380">
    <w:abstractNumId w:val="11"/>
  </w:num>
  <w:num w:numId="14" w16cid:durableId="1962957206">
    <w:abstractNumId w:val="2"/>
  </w:num>
  <w:num w:numId="15" w16cid:durableId="865675823">
    <w:abstractNumId w:val="14"/>
  </w:num>
  <w:num w:numId="16" w16cid:durableId="46971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A6"/>
    <w:rsid w:val="00004776"/>
    <w:rsid w:val="000141E4"/>
    <w:rsid w:val="00021E01"/>
    <w:rsid w:val="00026A27"/>
    <w:rsid w:val="00026AB3"/>
    <w:rsid w:val="000336C8"/>
    <w:rsid w:val="00034705"/>
    <w:rsid w:val="000501D6"/>
    <w:rsid w:val="0007735B"/>
    <w:rsid w:val="00081C35"/>
    <w:rsid w:val="00081C95"/>
    <w:rsid w:val="00081D16"/>
    <w:rsid w:val="0008471E"/>
    <w:rsid w:val="000A492E"/>
    <w:rsid w:val="000B7764"/>
    <w:rsid w:val="000B7DA9"/>
    <w:rsid w:val="000D1352"/>
    <w:rsid w:val="000D5AD5"/>
    <w:rsid w:val="000E1865"/>
    <w:rsid w:val="000E4453"/>
    <w:rsid w:val="000F2E07"/>
    <w:rsid w:val="000F475F"/>
    <w:rsid w:val="000F7C24"/>
    <w:rsid w:val="001026DB"/>
    <w:rsid w:val="00121D18"/>
    <w:rsid w:val="00125DBC"/>
    <w:rsid w:val="00132E9A"/>
    <w:rsid w:val="001403E2"/>
    <w:rsid w:val="0014616E"/>
    <w:rsid w:val="00150467"/>
    <w:rsid w:val="00155CE9"/>
    <w:rsid w:val="0016667C"/>
    <w:rsid w:val="0017678A"/>
    <w:rsid w:val="00195B26"/>
    <w:rsid w:val="00195F33"/>
    <w:rsid w:val="001A6060"/>
    <w:rsid w:val="001A65F1"/>
    <w:rsid w:val="001B0D00"/>
    <w:rsid w:val="001B59C7"/>
    <w:rsid w:val="001C32E5"/>
    <w:rsid w:val="001C49E4"/>
    <w:rsid w:val="001C6D3E"/>
    <w:rsid w:val="001D02CE"/>
    <w:rsid w:val="001D08EA"/>
    <w:rsid w:val="001D4DDA"/>
    <w:rsid w:val="001F1ABE"/>
    <w:rsid w:val="001F6F6B"/>
    <w:rsid w:val="00203A57"/>
    <w:rsid w:val="00205D26"/>
    <w:rsid w:val="00207047"/>
    <w:rsid w:val="00216F2B"/>
    <w:rsid w:val="00223734"/>
    <w:rsid w:val="00230F2F"/>
    <w:rsid w:val="00240724"/>
    <w:rsid w:val="00240827"/>
    <w:rsid w:val="00247553"/>
    <w:rsid w:val="002840FA"/>
    <w:rsid w:val="00287B30"/>
    <w:rsid w:val="002904FA"/>
    <w:rsid w:val="00296CEB"/>
    <w:rsid w:val="00297A66"/>
    <w:rsid w:val="002A1E10"/>
    <w:rsid w:val="002A6A5B"/>
    <w:rsid w:val="002A7ACB"/>
    <w:rsid w:val="002C072C"/>
    <w:rsid w:val="002C12EB"/>
    <w:rsid w:val="002C1349"/>
    <w:rsid w:val="00320EAD"/>
    <w:rsid w:val="0034374B"/>
    <w:rsid w:val="003519E5"/>
    <w:rsid w:val="00354686"/>
    <w:rsid w:val="00356684"/>
    <w:rsid w:val="003673FF"/>
    <w:rsid w:val="0037426D"/>
    <w:rsid w:val="0037556B"/>
    <w:rsid w:val="00376439"/>
    <w:rsid w:val="00397ED3"/>
    <w:rsid w:val="00397EFA"/>
    <w:rsid w:val="003A1FDD"/>
    <w:rsid w:val="003A41C4"/>
    <w:rsid w:val="003B799A"/>
    <w:rsid w:val="003C5179"/>
    <w:rsid w:val="003C5A4B"/>
    <w:rsid w:val="003C7A61"/>
    <w:rsid w:val="003D1B3F"/>
    <w:rsid w:val="003D5904"/>
    <w:rsid w:val="003D612F"/>
    <w:rsid w:val="003E0A35"/>
    <w:rsid w:val="003E374C"/>
    <w:rsid w:val="003F33CC"/>
    <w:rsid w:val="003F449A"/>
    <w:rsid w:val="003F7A11"/>
    <w:rsid w:val="00413A05"/>
    <w:rsid w:val="00425386"/>
    <w:rsid w:val="00430271"/>
    <w:rsid w:val="004419CE"/>
    <w:rsid w:val="00442BEA"/>
    <w:rsid w:val="004456AA"/>
    <w:rsid w:val="00446D4E"/>
    <w:rsid w:val="0045094C"/>
    <w:rsid w:val="004531FF"/>
    <w:rsid w:val="00456277"/>
    <w:rsid w:val="00460B6E"/>
    <w:rsid w:val="00462CA7"/>
    <w:rsid w:val="00470A0A"/>
    <w:rsid w:val="004721F4"/>
    <w:rsid w:val="00493D2B"/>
    <w:rsid w:val="004C0E7F"/>
    <w:rsid w:val="004C4BFD"/>
    <w:rsid w:val="004D2511"/>
    <w:rsid w:val="004D4688"/>
    <w:rsid w:val="004E57D2"/>
    <w:rsid w:val="004F1151"/>
    <w:rsid w:val="004F155C"/>
    <w:rsid w:val="004F6403"/>
    <w:rsid w:val="00505647"/>
    <w:rsid w:val="0050767B"/>
    <w:rsid w:val="00507E97"/>
    <w:rsid w:val="0051394C"/>
    <w:rsid w:val="0051674F"/>
    <w:rsid w:val="005207E7"/>
    <w:rsid w:val="00521AC2"/>
    <w:rsid w:val="00540E62"/>
    <w:rsid w:val="005441C6"/>
    <w:rsid w:val="00545323"/>
    <w:rsid w:val="00546EF4"/>
    <w:rsid w:val="0056107C"/>
    <w:rsid w:val="0058488E"/>
    <w:rsid w:val="00590106"/>
    <w:rsid w:val="00591154"/>
    <w:rsid w:val="00593AB0"/>
    <w:rsid w:val="00596BDC"/>
    <w:rsid w:val="005A0FD5"/>
    <w:rsid w:val="005C2808"/>
    <w:rsid w:val="005D23B4"/>
    <w:rsid w:val="005E182D"/>
    <w:rsid w:val="005E6293"/>
    <w:rsid w:val="005F6189"/>
    <w:rsid w:val="00611FE0"/>
    <w:rsid w:val="00615156"/>
    <w:rsid w:val="00615619"/>
    <w:rsid w:val="00617921"/>
    <w:rsid w:val="00621D83"/>
    <w:rsid w:val="00623302"/>
    <w:rsid w:val="00626F48"/>
    <w:rsid w:val="00635519"/>
    <w:rsid w:val="00635F1E"/>
    <w:rsid w:val="00644F57"/>
    <w:rsid w:val="00650F93"/>
    <w:rsid w:val="006548BF"/>
    <w:rsid w:val="00656F7C"/>
    <w:rsid w:val="006575A6"/>
    <w:rsid w:val="00660064"/>
    <w:rsid w:val="00661040"/>
    <w:rsid w:val="00663EEC"/>
    <w:rsid w:val="0067305C"/>
    <w:rsid w:val="0067461B"/>
    <w:rsid w:val="00676053"/>
    <w:rsid w:val="00684ADB"/>
    <w:rsid w:val="00686718"/>
    <w:rsid w:val="00692ECF"/>
    <w:rsid w:val="006A2AE2"/>
    <w:rsid w:val="006A6151"/>
    <w:rsid w:val="006A68D5"/>
    <w:rsid w:val="006B4E69"/>
    <w:rsid w:val="006C48B9"/>
    <w:rsid w:val="006C74AF"/>
    <w:rsid w:val="006D013D"/>
    <w:rsid w:val="006D1C43"/>
    <w:rsid w:val="006D2C17"/>
    <w:rsid w:val="006D3E37"/>
    <w:rsid w:val="006D636F"/>
    <w:rsid w:val="006D7250"/>
    <w:rsid w:val="006E2698"/>
    <w:rsid w:val="006E7266"/>
    <w:rsid w:val="006F11B2"/>
    <w:rsid w:val="00706D55"/>
    <w:rsid w:val="00724F92"/>
    <w:rsid w:val="00740756"/>
    <w:rsid w:val="00746039"/>
    <w:rsid w:val="00754108"/>
    <w:rsid w:val="00754653"/>
    <w:rsid w:val="00760C00"/>
    <w:rsid w:val="00764D35"/>
    <w:rsid w:val="00770553"/>
    <w:rsid w:val="00784AA4"/>
    <w:rsid w:val="007A1620"/>
    <w:rsid w:val="007C36BD"/>
    <w:rsid w:val="007C3C25"/>
    <w:rsid w:val="007D126D"/>
    <w:rsid w:val="007D4D6D"/>
    <w:rsid w:val="007F1235"/>
    <w:rsid w:val="007F3D2F"/>
    <w:rsid w:val="007F4559"/>
    <w:rsid w:val="00805D86"/>
    <w:rsid w:val="008113ED"/>
    <w:rsid w:val="00817604"/>
    <w:rsid w:val="008268DA"/>
    <w:rsid w:val="00833A14"/>
    <w:rsid w:val="00847E94"/>
    <w:rsid w:val="00853769"/>
    <w:rsid w:val="0085396C"/>
    <w:rsid w:val="008556AC"/>
    <w:rsid w:val="0086102A"/>
    <w:rsid w:val="00874AE4"/>
    <w:rsid w:val="00874C61"/>
    <w:rsid w:val="00881E3E"/>
    <w:rsid w:val="00892719"/>
    <w:rsid w:val="00896460"/>
    <w:rsid w:val="00896F1B"/>
    <w:rsid w:val="008A6305"/>
    <w:rsid w:val="008B6AB4"/>
    <w:rsid w:val="008B7549"/>
    <w:rsid w:val="008C446F"/>
    <w:rsid w:val="008E108C"/>
    <w:rsid w:val="008E2111"/>
    <w:rsid w:val="009031A0"/>
    <w:rsid w:val="00903284"/>
    <w:rsid w:val="00926AE8"/>
    <w:rsid w:val="00927734"/>
    <w:rsid w:val="0093513A"/>
    <w:rsid w:val="009403B2"/>
    <w:rsid w:val="00964040"/>
    <w:rsid w:val="00976940"/>
    <w:rsid w:val="0098518C"/>
    <w:rsid w:val="00991DB2"/>
    <w:rsid w:val="00993FC5"/>
    <w:rsid w:val="009A1869"/>
    <w:rsid w:val="009A6CD8"/>
    <w:rsid w:val="009A735F"/>
    <w:rsid w:val="009C2BA3"/>
    <w:rsid w:val="009D60A4"/>
    <w:rsid w:val="009E3172"/>
    <w:rsid w:val="009E6AD2"/>
    <w:rsid w:val="009E777E"/>
    <w:rsid w:val="009F2CB1"/>
    <w:rsid w:val="00A00436"/>
    <w:rsid w:val="00A042C3"/>
    <w:rsid w:val="00A1189F"/>
    <w:rsid w:val="00A139B7"/>
    <w:rsid w:val="00A14196"/>
    <w:rsid w:val="00A20594"/>
    <w:rsid w:val="00A208E5"/>
    <w:rsid w:val="00A30F24"/>
    <w:rsid w:val="00A47D40"/>
    <w:rsid w:val="00A60621"/>
    <w:rsid w:val="00A72BB2"/>
    <w:rsid w:val="00A72C93"/>
    <w:rsid w:val="00A75F75"/>
    <w:rsid w:val="00A8733D"/>
    <w:rsid w:val="00AA3571"/>
    <w:rsid w:val="00AB47E4"/>
    <w:rsid w:val="00AB730D"/>
    <w:rsid w:val="00AD3460"/>
    <w:rsid w:val="00AF47EF"/>
    <w:rsid w:val="00AF4DB6"/>
    <w:rsid w:val="00AF66E4"/>
    <w:rsid w:val="00B21349"/>
    <w:rsid w:val="00B22CFF"/>
    <w:rsid w:val="00B23D03"/>
    <w:rsid w:val="00B26EB6"/>
    <w:rsid w:val="00B34FD5"/>
    <w:rsid w:val="00B36CDE"/>
    <w:rsid w:val="00B419F7"/>
    <w:rsid w:val="00B85037"/>
    <w:rsid w:val="00B879DA"/>
    <w:rsid w:val="00BA66AA"/>
    <w:rsid w:val="00BB3D79"/>
    <w:rsid w:val="00BB59DC"/>
    <w:rsid w:val="00BC6AE6"/>
    <w:rsid w:val="00BD58CB"/>
    <w:rsid w:val="00BD7EDA"/>
    <w:rsid w:val="00BE5683"/>
    <w:rsid w:val="00BF5CA0"/>
    <w:rsid w:val="00C03485"/>
    <w:rsid w:val="00C15E65"/>
    <w:rsid w:val="00C16BB9"/>
    <w:rsid w:val="00C23639"/>
    <w:rsid w:val="00C3117F"/>
    <w:rsid w:val="00C32060"/>
    <w:rsid w:val="00C33F45"/>
    <w:rsid w:val="00C5175F"/>
    <w:rsid w:val="00C569B9"/>
    <w:rsid w:val="00C92EC0"/>
    <w:rsid w:val="00C962CF"/>
    <w:rsid w:val="00CA5715"/>
    <w:rsid w:val="00CB1836"/>
    <w:rsid w:val="00CB3BE3"/>
    <w:rsid w:val="00CB5450"/>
    <w:rsid w:val="00CC255C"/>
    <w:rsid w:val="00CC60A8"/>
    <w:rsid w:val="00CE0A59"/>
    <w:rsid w:val="00CE104C"/>
    <w:rsid w:val="00CE64BD"/>
    <w:rsid w:val="00D0138E"/>
    <w:rsid w:val="00D04E95"/>
    <w:rsid w:val="00D06CFA"/>
    <w:rsid w:val="00D14538"/>
    <w:rsid w:val="00D15C02"/>
    <w:rsid w:val="00D24254"/>
    <w:rsid w:val="00D42CDE"/>
    <w:rsid w:val="00D500B0"/>
    <w:rsid w:val="00D570CA"/>
    <w:rsid w:val="00D57D4E"/>
    <w:rsid w:val="00D66CF5"/>
    <w:rsid w:val="00D72D99"/>
    <w:rsid w:val="00D73FEA"/>
    <w:rsid w:val="00D82C0F"/>
    <w:rsid w:val="00D82ECA"/>
    <w:rsid w:val="00D87109"/>
    <w:rsid w:val="00D91F8F"/>
    <w:rsid w:val="00D95D6F"/>
    <w:rsid w:val="00D96772"/>
    <w:rsid w:val="00D97BAA"/>
    <w:rsid w:val="00DB039E"/>
    <w:rsid w:val="00DB2A27"/>
    <w:rsid w:val="00DD1190"/>
    <w:rsid w:val="00DE1318"/>
    <w:rsid w:val="00E01BC1"/>
    <w:rsid w:val="00E024F8"/>
    <w:rsid w:val="00E13795"/>
    <w:rsid w:val="00E14EDB"/>
    <w:rsid w:val="00E21B92"/>
    <w:rsid w:val="00E4055C"/>
    <w:rsid w:val="00E45CA6"/>
    <w:rsid w:val="00E53A8B"/>
    <w:rsid w:val="00E718EA"/>
    <w:rsid w:val="00E75AD9"/>
    <w:rsid w:val="00E81BD9"/>
    <w:rsid w:val="00E85964"/>
    <w:rsid w:val="00E86E04"/>
    <w:rsid w:val="00E86FF2"/>
    <w:rsid w:val="00E90E5C"/>
    <w:rsid w:val="00E96A04"/>
    <w:rsid w:val="00EA036F"/>
    <w:rsid w:val="00EC0E09"/>
    <w:rsid w:val="00EC4D8F"/>
    <w:rsid w:val="00EC4DDE"/>
    <w:rsid w:val="00EC5AD6"/>
    <w:rsid w:val="00ED1278"/>
    <w:rsid w:val="00EF2ABC"/>
    <w:rsid w:val="00EF633B"/>
    <w:rsid w:val="00F008FC"/>
    <w:rsid w:val="00F021FF"/>
    <w:rsid w:val="00F06DDF"/>
    <w:rsid w:val="00F1084C"/>
    <w:rsid w:val="00F12E15"/>
    <w:rsid w:val="00F13D12"/>
    <w:rsid w:val="00F1439E"/>
    <w:rsid w:val="00F24988"/>
    <w:rsid w:val="00F30111"/>
    <w:rsid w:val="00F303C9"/>
    <w:rsid w:val="00F31169"/>
    <w:rsid w:val="00F336E4"/>
    <w:rsid w:val="00F3673E"/>
    <w:rsid w:val="00F36FF8"/>
    <w:rsid w:val="00F37C4B"/>
    <w:rsid w:val="00F41F29"/>
    <w:rsid w:val="00F42292"/>
    <w:rsid w:val="00F4671F"/>
    <w:rsid w:val="00F502AE"/>
    <w:rsid w:val="00F533A9"/>
    <w:rsid w:val="00F57466"/>
    <w:rsid w:val="00F67F03"/>
    <w:rsid w:val="00F74EF2"/>
    <w:rsid w:val="00F75EDC"/>
    <w:rsid w:val="00F83369"/>
    <w:rsid w:val="00F93F4F"/>
    <w:rsid w:val="00F95FDC"/>
    <w:rsid w:val="00FA557A"/>
    <w:rsid w:val="00FB1A45"/>
    <w:rsid w:val="00FD497C"/>
    <w:rsid w:val="00FF0F93"/>
    <w:rsid w:val="00FF5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2EE3"/>
  <w15:chartTrackingRefBased/>
  <w15:docId w15:val="{2D96EA24-B5EA-4F0D-94BC-92D4226E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A6"/>
    <w:rPr>
      <w:kern w:val="0"/>
      <w14:ligatures w14:val="none"/>
    </w:rPr>
  </w:style>
  <w:style w:type="paragraph" w:styleId="Heading1">
    <w:name w:val="heading 1"/>
    <w:basedOn w:val="Normal"/>
    <w:next w:val="Normal"/>
    <w:link w:val="Heading1Char"/>
    <w:uiPriority w:val="9"/>
    <w:qFormat/>
    <w:rsid w:val="00C320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20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5A6"/>
    <w:pPr>
      <w:ind w:left="720"/>
      <w:contextualSpacing/>
    </w:pPr>
  </w:style>
  <w:style w:type="paragraph" w:styleId="Header">
    <w:name w:val="header"/>
    <w:basedOn w:val="Normal"/>
    <w:link w:val="HeaderChar"/>
    <w:uiPriority w:val="99"/>
    <w:unhideWhenUsed/>
    <w:rsid w:val="00081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C95"/>
    <w:rPr>
      <w:kern w:val="0"/>
      <w14:ligatures w14:val="none"/>
    </w:rPr>
  </w:style>
  <w:style w:type="paragraph" w:styleId="Footer">
    <w:name w:val="footer"/>
    <w:basedOn w:val="Normal"/>
    <w:link w:val="FooterChar"/>
    <w:uiPriority w:val="99"/>
    <w:unhideWhenUsed/>
    <w:rsid w:val="00081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C95"/>
    <w:rPr>
      <w:kern w:val="0"/>
      <w14:ligatures w14:val="none"/>
    </w:rPr>
  </w:style>
  <w:style w:type="character" w:styleId="Hyperlink">
    <w:name w:val="Hyperlink"/>
    <w:basedOn w:val="DefaultParagraphFont"/>
    <w:uiPriority w:val="99"/>
    <w:unhideWhenUsed/>
    <w:rsid w:val="00D66CF5"/>
    <w:rPr>
      <w:color w:val="0000FF"/>
      <w:u w:val="single"/>
    </w:rPr>
  </w:style>
  <w:style w:type="character" w:styleId="PlaceholderText">
    <w:name w:val="Placeholder Text"/>
    <w:basedOn w:val="DefaultParagraphFont"/>
    <w:uiPriority w:val="99"/>
    <w:semiHidden/>
    <w:rsid w:val="00663EEC"/>
    <w:rPr>
      <w:color w:val="808080"/>
    </w:rPr>
  </w:style>
  <w:style w:type="character" w:styleId="UnresolvedMention">
    <w:name w:val="Unresolved Mention"/>
    <w:basedOn w:val="DefaultParagraphFont"/>
    <w:uiPriority w:val="99"/>
    <w:semiHidden/>
    <w:unhideWhenUsed/>
    <w:rsid w:val="002A1E10"/>
    <w:rPr>
      <w:color w:val="605E5C"/>
      <w:shd w:val="clear" w:color="auto" w:fill="E1DFDD"/>
    </w:rPr>
  </w:style>
  <w:style w:type="character" w:styleId="FollowedHyperlink">
    <w:name w:val="FollowedHyperlink"/>
    <w:basedOn w:val="DefaultParagraphFont"/>
    <w:uiPriority w:val="99"/>
    <w:semiHidden/>
    <w:unhideWhenUsed/>
    <w:rsid w:val="002A1E10"/>
    <w:rPr>
      <w:color w:val="954F72" w:themeColor="followedHyperlink"/>
      <w:u w:val="single"/>
    </w:rPr>
  </w:style>
  <w:style w:type="character" w:customStyle="1" w:styleId="Heading1Char">
    <w:name w:val="Heading 1 Char"/>
    <w:basedOn w:val="DefaultParagraphFont"/>
    <w:link w:val="Heading1"/>
    <w:uiPriority w:val="9"/>
    <w:rsid w:val="00C3206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3206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on.good@highland.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ighland.gov.uk/downloads/download/1845/common_good_fund_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land.gov.uk/meetings/meeting/4871/easter_ross_area_commit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ighland.gov.uk/meetings/meeting/4661/easter_ross_area_committee" TargetMode="External"/><Relationship Id="rId4" Type="http://schemas.openxmlformats.org/officeDocument/2006/relationships/settings" Target="settings.xml"/><Relationship Id="rId9" Type="http://schemas.openxmlformats.org/officeDocument/2006/relationships/hyperlink" Target="https://www.highland.gov.uk/meetings/meeting/4583/easter_ross_area_committee" TargetMode="External"/><Relationship Id="rId14" Type="http://schemas.openxmlformats.org/officeDocument/2006/relationships/hyperlink" Target="https://forms.office.com/e/7p7PdjpUd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6F83-6878-410F-A40A-E51C6F6C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364</cp:revision>
  <dcterms:created xsi:type="dcterms:W3CDTF">2023-11-13T11:24:00Z</dcterms:created>
  <dcterms:modified xsi:type="dcterms:W3CDTF">2025-07-16T10:32:00Z</dcterms:modified>
</cp:coreProperties>
</file>