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0BC73" w14:textId="77777777" w:rsidR="006C57E6" w:rsidRPr="006C57E6" w:rsidRDefault="006C57E6" w:rsidP="006C57E6">
      <w:pPr>
        <w:tabs>
          <w:tab w:val="center" w:pos="4513"/>
          <w:tab w:val="right" w:pos="9026"/>
        </w:tabs>
        <w:spacing w:after="0" w:line="240" w:lineRule="auto"/>
        <w:jc w:val="right"/>
        <w:rPr>
          <w:rFonts w:ascii="Calibri" w:eastAsia="Times New Roman" w:hAnsi="Calibri" w:cs="Times New Roman"/>
          <w:b/>
          <w:bCs/>
          <w:sz w:val="24"/>
          <w:szCs w:val="32"/>
          <w:lang w:val="en-US"/>
        </w:rPr>
      </w:pPr>
    </w:p>
    <w:p w14:paraId="034A4BBE" w14:textId="77777777" w:rsidR="006C57E6" w:rsidRPr="006C57E6" w:rsidRDefault="006C57E6" w:rsidP="006C57E6">
      <w:pPr>
        <w:tabs>
          <w:tab w:val="center" w:pos="4513"/>
          <w:tab w:val="right" w:pos="9026"/>
        </w:tabs>
        <w:spacing w:after="0" w:line="240" w:lineRule="auto"/>
        <w:jc w:val="center"/>
        <w:rPr>
          <w:rFonts w:ascii="Calibri" w:eastAsia="Calibri" w:hAnsi="Calibri" w:cs="Calibri"/>
          <w:b/>
          <w:bCs/>
          <w:u w:val="single"/>
        </w:rPr>
      </w:pPr>
      <w:r w:rsidRPr="006C57E6">
        <w:rPr>
          <w:rFonts w:ascii="Calibri" w:eastAsia="Times New Roman" w:hAnsi="Calibri" w:cs="Times New Roman"/>
          <w:b/>
          <w:bCs/>
          <w:sz w:val="24"/>
          <w:szCs w:val="32"/>
          <w:u w:val="single"/>
          <w:lang w:val="en-US"/>
        </w:rPr>
        <w:t xml:space="preserve">COMMON GOOD ASSET REGISTER FOR THE </w:t>
      </w:r>
      <w:r w:rsidRPr="006C57E6">
        <w:rPr>
          <w:rFonts w:ascii="Calibri" w:eastAsia="Calibri" w:hAnsi="Calibri" w:cs="Calibri"/>
          <w:b/>
          <w:bCs/>
          <w:sz w:val="24"/>
          <w:szCs w:val="24"/>
          <w:u w:val="single"/>
        </w:rPr>
        <w:t>FORMER BURGH OF GRANTOWN ON SPEY</w:t>
      </w:r>
      <w:r w:rsidRPr="006C57E6">
        <w:rPr>
          <w:rFonts w:ascii="Calibri" w:eastAsia="Calibri" w:hAnsi="Calibri" w:cs="Calibri"/>
          <w:b/>
          <w:bCs/>
          <w:u w:val="single"/>
        </w:rPr>
        <w:t xml:space="preserve"> </w:t>
      </w:r>
    </w:p>
    <w:p w14:paraId="544861D5" w14:textId="77777777" w:rsidR="006C57E6" w:rsidRPr="006C57E6" w:rsidRDefault="006C57E6" w:rsidP="006C57E6">
      <w:pPr>
        <w:tabs>
          <w:tab w:val="center" w:pos="4513"/>
          <w:tab w:val="right" w:pos="9026"/>
        </w:tabs>
        <w:spacing w:after="0" w:line="240" w:lineRule="auto"/>
        <w:jc w:val="center"/>
        <w:rPr>
          <w:rFonts w:ascii="Calibri" w:eastAsia="Calibri" w:hAnsi="Calibri" w:cs="Times New Roman"/>
          <w:b/>
          <w:bCs/>
          <w:u w:val="single"/>
          <w:lang w:val="en-US"/>
        </w:rPr>
      </w:pPr>
    </w:p>
    <w:tbl>
      <w:tblPr>
        <w:tblStyle w:val="TableGrid1"/>
        <w:tblW w:w="10207" w:type="dxa"/>
        <w:tblInd w:w="-147" w:type="dxa"/>
        <w:tblLayout w:type="fixed"/>
        <w:tblLook w:val="06A0" w:firstRow="1" w:lastRow="0" w:firstColumn="1" w:lastColumn="0" w:noHBand="1" w:noVBand="1"/>
      </w:tblPr>
      <w:tblGrid>
        <w:gridCol w:w="10207"/>
      </w:tblGrid>
      <w:tr w:rsidR="006C57E6" w:rsidRPr="006C57E6" w14:paraId="1D132F7C" w14:textId="77777777" w:rsidTr="00F63E6C">
        <w:tc>
          <w:tcPr>
            <w:tcW w:w="10207" w:type="dxa"/>
          </w:tcPr>
          <w:p w14:paraId="77DE0FDB" w14:textId="77777777" w:rsidR="006C57E6" w:rsidRPr="006C57E6" w:rsidRDefault="006C57E6" w:rsidP="006C57E6">
            <w:pPr>
              <w:jc w:val="center"/>
              <w:rPr>
                <w:rFonts w:ascii="Calibri" w:eastAsia="Calibri" w:hAnsi="Calibri" w:cs="Calibri"/>
                <w:b/>
                <w:bCs/>
              </w:rPr>
            </w:pPr>
            <w:r w:rsidRPr="006C57E6">
              <w:rPr>
                <w:rFonts w:ascii="Calibri" w:eastAsia="Calibri" w:hAnsi="Calibri" w:cs="Calibri"/>
                <w:b/>
                <w:bCs/>
              </w:rPr>
              <w:t>LAND AND BUILDINGS</w:t>
            </w:r>
          </w:p>
        </w:tc>
      </w:tr>
      <w:tr w:rsidR="006C57E6" w:rsidRPr="006C57E6" w14:paraId="2A1BE7E7" w14:textId="77777777" w:rsidTr="00F63E6C">
        <w:tc>
          <w:tcPr>
            <w:tcW w:w="10207" w:type="dxa"/>
          </w:tcPr>
          <w:p w14:paraId="04116352" w14:textId="77777777" w:rsidR="006C57E6" w:rsidRPr="006C57E6" w:rsidRDefault="006C57E6" w:rsidP="006C57E6">
            <w:pPr>
              <w:rPr>
                <w:rFonts w:ascii="Calibri" w:eastAsia="Calibri" w:hAnsi="Calibri" w:cs="Calibri"/>
              </w:rPr>
            </w:pPr>
            <w:r w:rsidRPr="006C57E6">
              <w:rPr>
                <w:rFonts w:ascii="Calibri" w:eastAsia="Calibri" w:hAnsi="Calibri" w:cs="Calibri"/>
              </w:rPr>
              <w:t>In 1694 Grantown was erected into a Burgh of Regality for Ludovick Grant by King William and Queen Mary. It then became a Police Burgh in 1898.</w:t>
            </w:r>
          </w:p>
        </w:tc>
      </w:tr>
    </w:tbl>
    <w:p w14:paraId="7EFE6C49" w14:textId="77777777" w:rsidR="00634861" w:rsidRDefault="00634861"/>
    <w:tbl>
      <w:tblPr>
        <w:tblStyle w:val="TableGrid1"/>
        <w:tblW w:w="10207" w:type="dxa"/>
        <w:tblInd w:w="-147" w:type="dxa"/>
        <w:tblLayout w:type="fixed"/>
        <w:tblLook w:val="06A0" w:firstRow="1" w:lastRow="0" w:firstColumn="1" w:lastColumn="0" w:noHBand="1" w:noVBand="1"/>
      </w:tblPr>
      <w:tblGrid>
        <w:gridCol w:w="3119"/>
        <w:gridCol w:w="3402"/>
        <w:gridCol w:w="3686"/>
      </w:tblGrid>
      <w:tr w:rsidR="006C57E6" w:rsidRPr="006C57E6" w14:paraId="05434655" w14:textId="77777777" w:rsidTr="00F63E6C">
        <w:tc>
          <w:tcPr>
            <w:tcW w:w="3119" w:type="dxa"/>
          </w:tcPr>
          <w:p w14:paraId="0B9C5BB8" w14:textId="77777777" w:rsidR="006C57E6" w:rsidRPr="006C57E6" w:rsidRDefault="006C57E6" w:rsidP="006C57E6">
            <w:pPr>
              <w:jc w:val="center"/>
              <w:rPr>
                <w:rFonts w:ascii="Calibri" w:eastAsia="Calibri" w:hAnsi="Calibri" w:cs="Calibri"/>
                <w:b/>
                <w:bCs/>
                <w:u w:val="single"/>
              </w:rPr>
            </w:pPr>
            <w:r w:rsidRPr="006C57E6">
              <w:rPr>
                <w:rFonts w:ascii="Calibri" w:eastAsia="Calibri" w:hAnsi="Calibri" w:cs="Calibri"/>
                <w:b/>
                <w:bCs/>
              </w:rPr>
              <w:t>Name of asset</w:t>
            </w:r>
          </w:p>
        </w:tc>
        <w:tc>
          <w:tcPr>
            <w:tcW w:w="3402" w:type="dxa"/>
          </w:tcPr>
          <w:p w14:paraId="08774A4F" w14:textId="77777777" w:rsidR="006C57E6" w:rsidRPr="006C57E6" w:rsidRDefault="006C57E6" w:rsidP="006C57E6">
            <w:pPr>
              <w:jc w:val="center"/>
              <w:rPr>
                <w:rFonts w:ascii="Calibri" w:eastAsia="Calibri" w:hAnsi="Calibri" w:cs="Calibri"/>
                <w:b/>
                <w:bCs/>
              </w:rPr>
            </w:pPr>
            <w:r w:rsidRPr="006C57E6">
              <w:rPr>
                <w:rFonts w:ascii="Calibri" w:eastAsia="Calibri" w:hAnsi="Calibri" w:cs="Calibri"/>
                <w:b/>
                <w:bCs/>
              </w:rPr>
              <w:t>Location</w:t>
            </w:r>
          </w:p>
        </w:tc>
        <w:tc>
          <w:tcPr>
            <w:tcW w:w="3686" w:type="dxa"/>
          </w:tcPr>
          <w:p w14:paraId="636A6F78" w14:textId="77777777" w:rsidR="006C57E6" w:rsidRPr="006C57E6" w:rsidRDefault="006C57E6" w:rsidP="006C57E6">
            <w:pPr>
              <w:jc w:val="center"/>
              <w:rPr>
                <w:rFonts w:ascii="Calibri" w:eastAsia="Calibri" w:hAnsi="Calibri" w:cs="Calibri"/>
                <w:b/>
                <w:bCs/>
                <w:u w:val="single"/>
              </w:rPr>
            </w:pPr>
            <w:r w:rsidRPr="006C57E6">
              <w:rPr>
                <w:rFonts w:ascii="Calibri" w:eastAsia="Calibri" w:hAnsi="Calibri" w:cs="Calibri"/>
                <w:b/>
                <w:bCs/>
              </w:rPr>
              <w:t>Description</w:t>
            </w:r>
          </w:p>
        </w:tc>
      </w:tr>
      <w:tr w:rsidR="006C57E6" w:rsidRPr="006C57E6" w14:paraId="31B830D6" w14:textId="77777777" w:rsidTr="00F63E6C">
        <w:tc>
          <w:tcPr>
            <w:tcW w:w="3119" w:type="dxa"/>
          </w:tcPr>
          <w:p w14:paraId="00EDE866" w14:textId="77777777" w:rsidR="006C57E6" w:rsidRPr="006C57E6" w:rsidRDefault="006C57E6" w:rsidP="006C57E6">
            <w:pPr>
              <w:rPr>
                <w:rFonts w:ascii="Calibri" w:eastAsia="Calibri" w:hAnsi="Calibri" w:cs="Calibri"/>
                <w:b/>
                <w:sz w:val="20"/>
                <w:szCs w:val="20"/>
              </w:rPr>
            </w:pPr>
            <w:r w:rsidRPr="006C57E6">
              <w:rPr>
                <w:rFonts w:ascii="Calibri" w:eastAsia="Calibri" w:hAnsi="Calibri" w:cs="Calibri"/>
                <w:b/>
                <w:sz w:val="20"/>
                <w:szCs w:val="20"/>
              </w:rPr>
              <w:t>The Square including:</w:t>
            </w:r>
          </w:p>
          <w:p w14:paraId="41F94967" w14:textId="77777777" w:rsidR="006C57E6" w:rsidRPr="006C57E6" w:rsidRDefault="006C57E6" w:rsidP="006C57E6">
            <w:pPr>
              <w:rPr>
                <w:rFonts w:ascii="Calibri" w:eastAsia="Calibri" w:hAnsi="Calibri" w:cs="Calibri"/>
                <w:bCs/>
                <w:sz w:val="20"/>
                <w:szCs w:val="20"/>
              </w:rPr>
            </w:pPr>
            <w:r w:rsidRPr="006C57E6">
              <w:rPr>
                <w:rFonts w:ascii="Calibri" w:eastAsia="Calibri" w:hAnsi="Calibri" w:cs="Calibri"/>
                <w:bCs/>
                <w:sz w:val="20"/>
                <w:szCs w:val="20"/>
              </w:rPr>
              <w:t>Area of ornamental garden opposite the Court House and adjacent to the Garth Hotel</w:t>
            </w:r>
          </w:p>
        </w:tc>
        <w:tc>
          <w:tcPr>
            <w:tcW w:w="3402" w:type="dxa"/>
          </w:tcPr>
          <w:p w14:paraId="1381BEAD"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PH26 3HG.</w:t>
            </w:r>
          </w:p>
          <w:p w14:paraId="737CB202"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The Square runs from the junctions with Seafield Avenue and Forest Road in a north easterly direction to the junction with Castle Road, including the ornamental garden referred to.</w:t>
            </w:r>
          </w:p>
          <w:p w14:paraId="11C5FBA7"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The Square does not include the land occupied by the Court House.</w:t>
            </w:r>
          </w:p>
        </w:tc>
        <w:tc>
          <w:tcPr>
            <w:tcW w:w="3686" w:type="dxa"/>
          </w:tcPr>
          <w:p w14:paraId="7353F222"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Site area: 13500.3m².</w:t>
            </w:r>
          </w:p>
          <w:p w14:paraId="767CF297" w14:textId="77777777" w:rsidR="006C57E6" w:rsidRPr="006C57E6" w:rsidRDefault="006C57E6" w:rsidP="006C57E6">
            <w:pPr>
              <w:rPr>
                <w:rFonts w:ascii="Calibri" w:eastAsia="Calibri" w:hAnsi="Calibri" w:cs="Calibri"/>
                <w:b/>
                <w:bCs/>
                <w:sz w:val="20"/>
                <w:szCs w:val="20"/>
              </w:rPr>
            </w:pPr>
            <w:r w:rsidRPr="006C57E6">
              <w:rPr>
                <w:rFonts w:ascii="Calibri" w:eastAsia="Calibri" w:hAnsi="Calibri" w:cs="Calibri"/>
                <w:b/>
                <w:bCs/>
                <w:sz w:val="20"/>
                <w:szCs w:val="20"/>
              </w:rPr>
              <w:t>Title deed: Right Honourable Nina Caroline Ogilvie Grant, Countess of Seafield to Provost, Magistrates &amp; Councillors of Burgh of Grantown recorded 15 July 1966.</w:t>
            </w:r>
          </w:p>
          <w:p w14:paraId="32738EF5"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Deed does not specify use but is assessed as Common Good due to being Burgh land not acquired for a statutory purpose or held on special trust.</w:t>
            </w:r>
          </w:p>
          <w:p w14:paraId="16400979"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Inalienable.</w:t>
            </w:r>
          </w:p>
        </w:tc>
      </w:tr>
      <w:tr w:rsidR="006C57E6" w:rsidRPr="006C57E6" w14:paraId="20D531C3" w14:textId="77777777" w:rsidTr="00F63E6C">
        <w:tc>
          <w:tcPr>
            <w:tcW w:w="3119" w:type="dxa"/>
          </w:tcPr>
          <w:p w14:paraId="02365F55" w14:textId="77777777" w:rsidR="006C57E6" w:rsidRPr="006C57E6" w:rsidRDefault="006C57E6" w:rsidP="006C57E6">
            <w:pPr>
              <w:rPr>
                <w:rFonts w:ascii="Calibri" w:eastAsia="Calibri" w:hAnsi="Calibri" w:cs="Calibri"/>
                <w:b/>
                <w:bCs/>
                <w:sz w:val="20"/>
                <w:szCs w:val="20"/>
              </w:rPr>
            </w:pPr>
            <w:r w:rsidRPr="006C57E6">
              <w:rPr>
                <w:rFonts w:ascii="Calibri" w:eastAsia="Calibri" w:hAnsi="Calibri" w:cs="Calibri"/>
                <w:b/>
                <w:bCs/>
                <w:sz w:val="20"/>
                <w:szCs w:val="20"/>
              </w:rPr>
              <w:t>High Street toilets and car park</w:t>
            </w:r>
          </w:p>
          <w:p w14:paraId="7AF3EE55"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Also includes an area of amenity land between the car park boundary and the boundary of the property known as The Sheiling.</w:t>
            </w:r>
          </w:p>
          <w:p w14:paraId="7B0B2465" w14:textId="77777777" w:rsidR="006C57E6" w:rsidRPr="006C57E6" w:rsidRDefault="006C57E6" w:rsidP="006C57E6">
            <w:pPr>
              <w:rPr>
                <w:rFonts w:ascii="Calibri" w:eastAsia="Calibri" w:hAnsi="Calibri" w:cs="Calibri"/>
                <w:b/>
                <w:bCs/>
                <w:sz w:val="20"/>
                <w:szCs w:val="20"/>
              </w:rPr>
            </w:pPr>
          </w:p>
        </w:tc>
        <w:tc>
          <w:tcPr>
            <w:tcW w:w="3402" w:type="dxa"/>
          </w:tcPr>
          <w:p w14:paraId="75802EA6"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PH26 3EL</w:t>
            </w:r>
          </w:p>
          <w:p w14:paraId="518A8F2A"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Toilets CAGUPRN: 130112554</w:t>
            </w:r>
          </w:p>
          <w:p w14:paraId="4BA317A6"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Car Park CAGUPRN: 130113340</w:t>
            </w:r>
          </w:p>
          <w:p w14:paraId="4ACF0988"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Address when acquired was given as 94-98 High Street.</w:t>
            </w:r>
          </w:p>
        </w:tc>
        <w:tc>
          <w:tcPr>
            <w:tcW w:w="3686" w:type="dxa"/>
          </w:tcPr>
          <w:p w14:paraId="03AD722A"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Site area: 1712m² or thereby.</w:t>
            </w:r>
          </w:p>
          <w:p w14:paraId="30015AE0" w14:textId="77777777" w:rsidR="006C57E6" w:rsidRPr="006C57E6" w:rsidRDefault="006C57E6" w:rsidP="006C57E6">
            <w:pPr>
              <w:rPr>
                <w:rFonts w:ascii="Calibri" w:eastAsia="Calibri" w:hAnsi="Calibri" w:cs="Calibri"/>
                <w:b/>
                <w:bCs/>
                <w:sz w:val="20"/>
                <w:szCs w:val="20"/>
              </w:rPr>
            </w:pPr>
            <w:r w:rsidRPr="006C57E6">
              <w:rPr>
                <w:rFonts w:ascii="Calibri" w:eastAsia="Calibri" w:hAnsi="Calibri" w:cs="Calibri"/>
                <w:b/>
                <w:bCs/>
                <w:sz w:val="20"/>
                <w:szCs w:val="20"/>
              </w:rPr>
              <w:t>Title deed: Right Honourable Nina Caroline Ogilvie Grant, Countess of Seafield to Provost, Magistrates and Councillors of the Burgh of Grantown recorded 11 November 1969.</w:t>
            </w:r>
          </w:p>
          <w:p w14:paraId="3F07FDE5"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Deed does not specify use but is assessed as Common Good due to being Burgh land not acquired for a statutory purpose or held on special trust.</w:t>
            </w:r>
          </w:p>
          <w:p w14:paraId="30A40EB6" w14:textId="77777777" w:rsidR="006C57E6" w:rsidRPr="006C57E6" w:rsidRDefault="006C57E6" w:rsidP="006C57E6">
            <w:pPr>
              <w:rPr>
                <w:rFonts w:ascii="Calibri" w:eastAsia="Calibri" w:hAnsi="Calibri" w:cs="Calibri"/>
                <w:color w:val="FF0000"/>
                <w:sz w:val="20"/>
                <w:szCs w:val="20"/>
              </w:rPr>
            </w:pPr>
            <w:r w:rsidRPr="006C57E6">
              <w:rPr>
                <w:rFonts w:ascii="Calibri" w:eastAsia="Calibri" w:hAnsi="Calibri" w:cs="Calibri"/>
                <w:sz w:val="20"/>
                <w:szCs w:val="20"/>
              </w:rPr>
              <w:t>Inalienable.</w:t>
            </w:r>
          </w:p>
        </w:tc>
      </w:tr>
      <w:tr w:rsidR="006C57E6" w:rsidRPr="006C57E6" w14:paraId="6F0FFAC2" w14:textId="77777777" w:rsidTr="00F63E6C">
        <w:tc>
          <w:tcPr>
            <w:tcW w:w="3119" w:type="dxa"/>
          </w:tcPr>
          <w:p w14:paraId="2DE2D0EB" w14:textId="77777777" w:rsidR="006C57E6" w:rsidRPr="006C57E6" w:rsidRDefault="006C57E6" w:rsidP="006C57E6">
            <w:pPr>
              <w:rPr>
                <w:rFonts w:ascii="Calibri" w:eastAsia="Calibri" w:hAnsi="Calibri" w:cs="Calibri"/>
                <w:b/>
                <w:bCs/>
                <w:sz w:val="20"/>
                <w:szCs w:val="20"/>
              </w:rPr>
            </w:pPr>
            <w:r w:rsidRPr="006C57E6">
              <w:rPr>
                <w:rFonts w:ascii="Calibri" w:eastAsia="Calibri" w:hAnsi="Calibri" w:cs="Calibri"/>
                <w:b/>
                <w:bCs/>
                <w:sz w:val="20"/>
                <w:szCs w:val="20"/>
              </w:rPr>
              <w:t>Mossie Road play park</w:t>
            </w:r>
          </w:p>
        </w:tc>
        <w:tc>
          <w:tcPr>
            <w:tcW w:w="3402" w:type="dxa"/>
          </w:tcPr>
          <w:p w14:paraId="7175A15B"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CAGUPRN: 130112539</w:t>
            </w:r>
          </w:p>
          <w:p w14:paraId="48BC2608"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 xml:space="preserve">Located at the junction of Castle Road East and Mossie Road and adjacent to Grant House Resource Centre. </w:t>
            </w:r>
          </w:p>
        </w:tc>
        <w:tc>
          <w:tcPr>
            <w:tcW w:w="3686" w:type="dxa"/>
          </w:tcPr>
          <w:p w14:paraId="750BD20D"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Site area: 3023m² or thereby.</w:t>
            </w:r>
          </w:p>
          <w:p w14:paraId="6186320F" w14:textId="77777777" w:rsidR="006C57E6" w:rsidRPr="006C57E6" w:rsidRDefault="006C57E6" w:rsidP="006C57E6">
            <w:pPr>
              <w:rPr>
                <w:rFonts w:ascii="Calibri" w:eastAsia="Calibri" w:hAnsi="Calibri" w:cs="Calibri"/>
                <w:b/>
                <w:bCs/>
                <w:sz w:val="20"/>
                <w:szCs w:val="20"/>
              </w:rPr>
            </w:pPr>
            <w:r w:rsidRPr="006C57E6">
              <w:rPr>
                <w:rFonts w:ascii="Calibri" w:eastAsia="Calibri" w:hAnsi="Calibri" w:cs="Calibri"/>
                <w:b/>
                <w:bCs/>
                <w:sz w:val="20"/>
                <w:szCs w:val="20"/>
              </w:rPr>
              <w:t>Title deed: Right Honourable Nina Caroline Ogilvie Grant, Countess of Seafield to Provost, Magistrates &amp; Councillors of Burgh of Grantown recorded 26 April 1968.</w:t>
            </w:r>
          </w:p>
          <w:p w14:paraId="743B54AB"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Deed specifies that the land is to be used only as a children’s play park in all time coming. The land is subject to a pre-emption in the event of the Council wishing to sell and a condition that it must remain owned as an undivided piece of land.</w:t>
            </w:r>
          </w:p>
          <w:p w14:paraId="232C218E"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Inalienable.</w:t>
            </w:r>
          </w:p>
        </w:tc>
      </w:tr>
      <w:tr w:rsidR="006C57E6" w:rsidRPr="006C57E6" w14:paraId="76D15E31" w14:textId="77777777" w:rsidTr="00F63E6C">
        <w:tc>
          <w:tcPr>
            <w:tcW w:w="3119" w:type="dxa"/>
          </w:tcPr>
          <w:p w14:paraId="5313CAD4" w14:textId="77777777" w:rsidR="006C57E6" w:rsidRPr="006C57E6" w:rsidRDefault="006C57E6" w:rsidP="006C57E6">
            <w:pPr>
              <w:rPr>
                <w:rFonts w:ascii="Calibri" w:eastAsia="Calibri" w:hAnsi="Calibri" w:cs="Calibri"/>
                <w:b/>
                <w:bCs/>
                <w:sz w:val="20"/>
                <w:szCs w:val="20"/>
              </w:rPr>
            </w:pPr>
            <w:r w:rsidRPr="006C57E6">
              <w:rPr>
                <w:rFonts w:ascii="Calibri" w:eastAsia="Calibri" w:hAnsi="Calibri" w:cs="Calibri"/>
                <w:b/>
                <w:bCs/>
                <w:sz w:val="20"/>
                <w:szCs w:val="20"/>
              </w:rPr>
              <w:t>Grantown War Memorial</w:t>
            </w:r>
          </w:p>
          <w:p w14:paraId="395905A7" w14:textId="77777777" w:rsidR="006C57E6" w:rsidRPr="006C57E6" w:rsidRDefault="006C57E6" w:rsidP="006C57E6">
            <w:pPr>
              <w:rPr>
                <w:rFonts w:ascii="Calibri" w:eastAsia="Calibri" w:hAnsi="Calibri" w:cs="Calibri"/>
                <w:sz w:val="20"/>
                <w:szCs w:val="20"/>
              </w:rPr>
            </w:pPr>
          </w:p>
          <w:p w14:paraId="273A9AF5" w14:textId="77777777" w:rsidR="006C57E6" w:rsidRPr="006C57E6" w:rsidRDefault="006C57E6" w:rsidP="006C57E6">
            <w:pPr>
              <w:rPr>
                <w:rFonts w:ascii="Calibri" w:eastAsia="Calibri" w:hAnsi="Calibri" w:cs="Calibri"/>
                <w:sz w:val="20"/>
                <w:szCs w:val="20"/>
              </w:rPr>
            </w:pPr>
          </w:p>
          <w:p w14:paraId="0E5760D4" w14:textId="77777777" w:rsidR="006C57E6" w:rsidRPr="006C57E6" w:rsidRDefault="006C57E6" w:rsidP="006C57E6">
            <w:pPr>
              <w:rPr>
                <w:rFonts w:ascii="Calibri" w:eastAsia="Calibri" w:hAnsi="Calibri" w:cs="Calibri"/>
                <w:sz w:val="20"/>
                <w:szCs w:val="20"/>
              </w:rPr>
            </w:pPr>
          </w:p>
          <w:p w14:paraId="492A64DB" w14:textId="77777777" w:rsidR="006C57E6" w:rsidRPr="006C57E6" w:rsidRDefault="006C57E6" w:rsidP="006C57E6">
            <w:pPr>
              <w:rPr>
                <w:rFonts w:ascii="Calibri" w:eastAsia="Calibri" w:hAnsi="Calibri" w:cs="Calibri"/>
                <w:b/>
                <w:bCs/>
                <w:sz w:val="20"/>
                <w:szCs w:val="20"/>
              </w:rPr>
            </w:pPr>
          </w:p>
          <w:p w14:paraId="7A6BF61A" w14:textId="77777777" w:rsidR="006C57E6" w:rsidRPr="006C57E6" w:rsidRDefault="006C57E6" w:rsidP="006C57E6">
            <w:pPr>
              <w:rPr>
                <w:rFonts w:ascii="Calibri" w:eastAsia="Calibri" w:hAnsi="Calibri" w:cs="Calibri"/>
                <w:sz w:val="20"/>
                <w:szCs w:val="20"/>
              </w:rPr>
            </w:pPr>
          </w:p>
          <w:p w14:paraId="1ACD4DC4" w14:textId="77777777" w:rsidR="006C57E6" w:rsidRPr="006C57E6" w:rsidRDefault="006C57E6" w:rsidP="006C57E6">
            <w:pPr>
              <w:jc w:val="center"/>
              <w:rPr>
                <w:rFonts w:ascii="Calibri" w:eastAsia="Calibri" w:hAnsi="Calibri" w:cs="Calibri"/>
                <w:sz w:val="20"/>
                <w:szCs w:val="20"/>
              </w:rPr>
            </w:pPr>
          </w:p>
        </w:tc>
        <w:tc>
          <w:tcPr>
            <w:tcW w:w="3402" w:type="dxa"/>
          </w:tcPr>
          <w:p w14:paraId="512D17AB"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lastRenderedPageBreak/>
              <w:t>CAGUPRN: 130113277</w:t>
            </w:r>
          </w:p>
          <w:p w14:paraId="49F1CF31"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The Square, PH26 3HG</w:t>
            </w:r>
          </w:p>
          <w:p w14:paraId="5CA65CFF"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lastRenderedPageBreak/>
              <w:t>Located in the middle of The Square at the intersection with Church Avenue and Strathspey Gardens.</w:t>
            </w:r>
          </w:p>
        </w:tc>
        <w:tc>
          <w:tcPr>
            <w:tcW w:w="3686" w:type="dxa"/>
          </w:tcPr>
          <w:p w14:paraId="754A8670"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lastRenderedPageBreak/>
              <w:t xml:space="preserve">War memorial was designed by Alexander Marshall MacKenzie and unveiled by the Countess of Seafield on 18 September 1921. As it is sited on Common Good land, </w:t>
            </w:r>
            <w:r w:rsidRPr="006C57E6">
              <w:rPr>
                <w:rFonts w:ascii="Calibri" w:eastAsia="Calibri" w:hAnsi="Calibri" w:cs="Calibri"/>
                <w:sz w:val="20"/>
                <w:szCs w:val="20"/>
              </w:rPr>
              <w:lastRenderedPageBreak/>
              <w:t>it takes its title from that land, therefore is considered to be Common Good.</w:t>
            </w:r>
          </w:p>
          <w:p w14:paraId="471474CB" w14:textId="77777777" w:rsidR="006C57E6" w:rsidRPr="006C57E6" w:rsidRDefault="006C57E6" w:rsidP="006C57E6">
            <w:pPr>
              <w:tabs>
                <w:tab w:val="center" w:pos="3703"/>
              </w:tabs>
              <w:spacing w:after="200" w:line="276" w:lineRule="auto"/>
              <w:contextualSpacing/>
              <w:rPr>
                <w:rFonts w:ascii="Calibri" w:eastAsia="Calibri" w:hAnsi="Calibri" w:cs="Times New Roman"/>
                <w:sz w:val="20"/>
                <w:szCs w:val="20"/>
              </w:rPr>
            </w:pPr>
            <w:r w:rsidRPr="006C57E6">
              <w:rPr>
                <w:rFonts w:ascii="Calibri" w:eastAsia="Calibri" w:hAnsi="Calibri" w:cs="Times New Roman"/>
                <w:sz w:val="20"/>
                <w:szCs w:val="20"/>
              </w:rPr>
              <w:t xml:space="preserve">Memorials and statues are currently managed by the Highland Council Community Services. There is no proposal to change this arrangement. </w:t>
            </w:r>
          </w:p>
        </w:tc>
      </w:tr>
      <w:tr w:rsidR="006C57E6" w:rsidRPr="006C57E6" w14:paraId="5D93D000" w14:textId="77777777" w:rsidTr="00F63E6C">
        <w:tc>
          <w:tcPr>
            <w:tcW w:w="3119" w:type="dxa"/>
          </w:tcPr>
          <w:p w14:paraId="591784D2" w14:textId="77777777" w:rsidR="006C57E6" w:rsidRPr="006C57E6" w:rsidRDefault="006C57E6" w:rsidP="006C57E6">
            <w:pPr>
              <w:rPr>
                <w:rFonts w:ascii="Calibri" w:eastAsia="Calibri" w:hAnsi="Calibri" w:cs="Calibri"/>
                <w:b/>
                <w:bCs/>
                <w:sz w:val="20"/>
                <w:szCs w:val="20"/>
              </w:rPr>
            </w:pPr>
            <w:r w:rsidRPr="006C57E6">
              <w:rPr>
                <w:rFonts w:ascii="Calibri" w:eastAsia="Calibri" w:hAnsi="Calibri" w:cs="Calibri"/>
                <w:b/>
                <w:bCs/>
                <w:sz w:val="20"/>
                <w:szCs w:val="20"/>
              </w:rPr>
              <w:lastRenderedPageBreak/>
              <w:t>Regality Cross</w:t>
            </w:r>
          </w:p>
        </w:tc>
        <w:tc>
          <w:tcPr>
            <w:tcW w:w="3402" w:type="dxa"/>
          </w:tcPr>
          <w:p w14:paraId="764F526A"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The Square, PH26 3HG</w:t>
            </w:r>
          </w:p>
        </w:tc>
        <w:tc>
          <w:tcPr>
            <w:tcW w:w="3686" w:type="dxa"/>
          </w:tcPr>
          <w:p w14:paraId="5C199C73"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The original Regality Cross erected in the current town of Grantown in 1766 went missing without trace. In 2015, the current Regality Cross was erected to celebrate the 250</w:t>
            </w:r>
            <w:r w:rsidRPr="006C57E6">
              <w:rPr>
                <w:rFonts w:ascii="Calibri" w:eastAsia="Calibri" w:hAnsi="Calibri" w:cs="Calibri"/>
                <w:sz w:val="20"/>
                <w:szCs w:val="20"/>
                <w:vertAlign w:val="superscript"/>
              </w:rPr>
              <w:t>th</w:t>
            </w:r>
            <w:r w:rsidRPr="006C57E6">
              <w:rPr>
                <w:rFonts w:ascii="Calibri" w:eastAsia="Calibri" w:hAnsi="Calibri" w:cs="Calibri"/>
                <w:sz w:val="20"/>
                <w:szCs w:val="20"/>
              </w:rPr>
              <w:t xml:space="preserve"> anniversary of the town being founded. It has been built on The Square, which is land considered to be Common Good and, as a result, takes its title from that land. Therefore, the Regality Cross is considered to be Common Good.</w:t>
            </w:r>
          </w:p>
        </w:tc>
      </w:tr>
    </w:tbl>
    <w:p w14:paraId="018D2B01" w14:textId="77777777" w:rsidR="00634861" w:rsidRDefault="00634861"/>
    <w:tbl>
      <w:tblPr>
        <w:tblStyle w:val="TableGrid1"/>
        <w:tblW w:w="10207" w:type="dxa"/>
        <w:tblInd w:w="-147" w:type="dxa"/>
        <w:tblLayout w:type="fixed"/>
        <w:tblLook w:val="06A0" w:firstRow="1" w:lastRow="0" w:firstColumn="1" w:lastColumn="0" w:noHBand="1" w:noVBand="1"/>
      </w:tblPr>
      <w:tblGrid>
        <w:gridCol w:w="10207"/>
      </w:tblGrid>
      <w:tr w:rsidR="006C57E6" w:rsidRPr="006C57E6" w14:paraId="247AA2F0" w14:textId="77777777" w:rsidTr="00F63E6C">
        <w:tc>
          <w:tcPr>
            <w:tcW w:w="10207" w:type="dxa"/>
          </w:tcPr>
          <w:p w14:paraId="0A9F833E" w14:textId="77777777" w:rsidR="006C57E6" w:rsidRPr="006C57E6" w:rsidRDefault="006C57E6" w:rsidP="006C57E6">
            <w:pPr>
              <w:jc w:val="center"/>
              <w:rPr>
                <w:rFonts w:ascii="Calibri" w:eastAsia="Calibri" w:hAnsi="Calibri" w:cs="Calibri"/>
                <w:b/>
              </w:rPr>
            </w:pPr>
            <w:r w:rsidRPr="006C57E6">
              <w:rPr>
                <w:rFonts w:ascii="Calibri" w:eastAsia="Calibri" w:hAnsi="Calibri" w:cs="Calibri"/>
                <w:b/>
              </w:rPr>
              <w:t>ART AND ARTIFACTS</w:t>
            </w:r>
          </w:p>
        </w:tc>
      </w:tr>
    </w:tbl>
    <w:p w14:paraId="1FB780EF" w14:textId="77777777" w:rsidR="00634861" w:rsidRDefault="00634861"/>
    <w:tbl>
      <w:tblPr>
        <w:tblStyle w:val="TableGrid1"/>
        <w:tblW w:w="10207" w:type="dxa"/>
        <w:tblInd w:w="-147" w:type="dxa"/>
        <w:tblLayout w:type="fixed"/>
        <w:tblLook w:val="06A0" w:firstRow="1" w:lastRow="0" w:firstColumn="1" w:lastColumn="0" w:noHBand="1" w:noVBand="1"/>
      </w:tblPr>
      <w:tblGrid>
        <w:gridCol w:w="3119"/>
        <w:gridCol w:w="3402"/>
        <w:gridCol w:w="3686"/>
      </w:tblGrid>
      <w:tr w:rsidR="006C57E6" w:rsidRPr="006C57E6" w14:paraId="2B376E55" w14:textId="77777777" w:rsidTr="00F63E6C">
        <w:tc>
          <w:tcPr>
            <w:tcW w:w="3119" w:type="dxa"/>
          </w:tcPr>
          <w:p w14:paraId="0FC99A9F" w14:textId="77777777" w:rsidR="006C57E6" w:rsidRPr="006C57E6" w:rsidRDefault="006C57E6" w:rsidP="006C57E6">
            <w:pPr>
              <w:jc w:val="center"/>
              <w:rPr>
                <w:rFonts w:ascii="Calibri" w:eastAsia="Calibri" w:hAnsi="Calibri" w:cs="Calibri"/>
                <w:b/>
                <w:bCs/>
              </w:rPr>
            </w:pPr>
            <w:r w:rsidRPr="006C57E6">
              <w:rPr>
                <w:rFonts w:ascii="Calibri" w:eastAsia="Calibri" w:hAnsi="Calibri" w:cs="Calibri"/>
                <w:b/>
                <w:bCs/>
              </w:rPr>
              <w:t>Name of asset</w:t>
            </w:r>
          </w:p>
        </w:tc>
        <w:tc>
          <w:tcPr>
            <w:tcW w:w="3402" w:type="dxa"/>
          </w:tcPr>
          <w:p w14:paraId="443D798A" w14:textId="77777777" w:rsidR="006C57E6" w:rsidRPr="006C57E6" w:rsidRDefault="006C57E6" w:rsidP="006C57E6">
            <w:pPr>
              <w:jc w:val="center"/>
              <w:rPr>
                <w:rFonts w:ascii="Calibri" w:eastAsia="Calibri" w:hAnsi="Calibri" w:cs="Calibri"/>
                <w:b/>
              </w:rPr>
            </w:pPr>
            <w:r w:rsidRPr="006C57E6">
              <w:rPr>
                <w:rFonts w:ascii="Calibri" w:eastAsia="Calibri" w:hAnsi="Calibri" w:cs="Calibri"/>
                <w:b/>
              </w:rPr>
              <w:t>Location</w:t>
            </w:r>
          </w:p>
        </w:tc>
        <w:tc>
          <w:tcPr>
            <w:tcW w:w="3686" w:type="dxa"/>
          </w:tcPr>
          <w:p w14:paraId="056C6A52" w14:textId="77777777" w:rsidR="006C57E6" w:rsidRPr="006C57E6" w:rsidRDefault="006C57E6" w:rsidP="006C57E6">
            <w:pPr>
              <w:jc w:val="center"/>
              <w:rPr>
                <w:rFonts w:ascii="Calibri" w:eastAsia="Calibri" w:hAnsi="Calibri" w:cs="Calibri"/>
                <w:b/>
              </w:rPr>
            </w:pPr>
            <w:r w:rsidRPr="006C57E6">
              <w:rPr>
                <w:rFonts w:ascii="Calibri" w:eastAsia="Calibri" w:hAnsi="Calibri" w:cs="Calibri"/>
                <w:b/>
              </w:rPr>
              <w:t>Description</w:t>
            </w:r>
          </w:p>
        </w:tc>
      </w:tr>
      <w:tr w:rsidR="006C57E6" w:rsidRPr="006C57E6" w14:paraId="67F72FC0" w14:textId="77777777" w:rsidTr="00F63E6C">
        <w:tc>
          <w:tcPr>
            <w:tcW w:w="3119" w:type="dxa"/>
          </w:tcPr>
          <w:p w14:paraId="0890829B" w14:textId="77777777" w:rsidR="006C57E6" w:rsidRPr="006C57E6" w:rsidRDefault="006C57E6" w:rsidP="006C57E6">
            <w:pPr>
              <w:rPr>
                <w:rFonts w:ascii="Calibri" w:eastAsia="Calibri" w:hAnsi="Calibri" w:cs="Calibri"/>
                <w:b/>
                <w:bCs/>
                <w:sz w:val="20"/>
                <w:szCs w:val="20"/>
              </w:rPr>
            </w:pPr>
            <w:r w:rsidRPr="006C57E6">
              <w:rPr>
                <w:rFonts w:ascii="Calibri" w:eastAsia="Calibri" w:hAnsi="Calibri" w:cs="Calibri"/>
                <w:b/>
                <w:bCs/>
                <w:sz w:val="20"/>
                <w:szCs w:val="20"/>
              </w:rPr>
              <w:t>Grantown Clock &amp; Bell</w:t>
            </w:r>
          </w:p>
        </w:tc>
        <w:tc>
          <w:tcPr>
            <w:tcW w:w="3402" w:type="dxa"/>
          </w:tcPr>
          <w:p w14:paraId="2AEF31FA"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Grantown Museum</w:t>
            </w:r>
          </w:p>
          <w:p w14:paraId="355D0A1B"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Burnfield House</w:t>
            </w:r>
          </w:p>
          <w:p w14:paraId="4D596FD2"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Burnfield Avenue</w:t>
            </w:r>
          </w:p>
          <w:p w14:paraId="7B23A619"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PH26 3HH</w:t>
            </w:r>
          </w:p>
        </w:tc>
        <w:tc>
          <w:tcPr>
            <w:tcW w:w="3686" w:type="dxa"/>
          </w:tcPr>
          <w:p w14:paraId="21A812FB"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The town clock and bell were purchased using money raised locally originally intended for relief for soldiers wounded in the Napoleonic War but never sent. In 1824 a tower was built to house the clock and bell at Speyside House. It was removed in1980’s when Speyside House was converted into flats.</w:t>
            </w:r>
          </w:p>
          <w:p w14:paraId="47ECF170"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In 2006, Grantown Museum restored the clock and built a campanile to house the bell. The clock is displayed in the museum.</w:t>
            </w:r>
          </w:p>
        </w:tc>
      </w:tr>
      <w:tr w:rsidR="006C57E6" w:rsidRPr="006C57E6" w14:paraId="089F41B9" w14:textId="77777777" w:rsidTr="00F63E6C">
        <w:tc>
          <w:tcPr>
            <w:tcW w:w="3119" w:type="dxa"/>
          </w:tcPr>
          <w:p w14:paraId="10EFBF54" w14:textId="77777777" w:rsidR="006C57E6" w:rsidRPr="006C57E6" w:rsidRDefault="006C57E6" w:rsidP="006C57E6">
            <w:pPr>
              <w:rPr>
                <w:rFonts w:ascii="Calibri" w:eastAsia="Calibri" w:hAnsi="Calibri" w:cs="Calibri"/>
                <w:b/>
                <w:bCs/>
                <w:sz w:val="20"/>
                <w:szCs w:val="20"/>
              </w:rPr>
            </w:pPr>
            <w:r w:rsidRPr="006C57E6">
              <w:rPr>
                <w:rFonts w:ascii="Calibri" w:eastAsia="Calibri" w:hAnsi="Calibri" w:cs="Calibri"/>
                <w:b/>
                <w:bCs/>
                <w:sz w:val="20"/>
                <w:szCs w:val="20"/>
              </w:rPr>
              <w:t>Desk Stand</w:t>
            </w:r>
          </w:p>
        </w:tc>
        <w:tc>
          <w:tcPr>
            <w:tcW w:w="3402" w:type="dxa"/>
          </w:tcPr>
          <w:p w14:paraId="588BC68A"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Grantown Museum</w:t>
            </w:r>
          </w:p>
          <w:p w14:paraId="054C91D9"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Burnfield House</w:t>
            </w:r>
          </w:p>
          <w:p w14:paraId="6583F305"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Burnfield Avenue</w:t>
            </w:r>
          </w:p>
          <w:p w14:paraId="120EE1B5"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PH26 3HH</w:t>
            </w:r>
          </w:p>
        </w:tc>
        <w:tc>
          <w:tcPr>
            <w:tcW w:w="3686" w:type="dxa"/>
          </w:tcPr>
          <w:p w14:paraId="5FF59CE4"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Ornate desk stand with drawer, 2 glass metal topped ink wells, pen rests and handle.</w:t>
            </w:r>
          </w:p>
          <w:p w14:paraId="6C90C33F"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Presented by Right Honourable Nina Caroline Ogilvie Grant, Countess of Seafield when The Square was transferred to the Provost, Magistrates &amp; Councillors of the burgh of Grantown on Spey in 1966 marking the 200</w:t>
            </w:r>
            <w:r w:rsidRPr="006C57E6">
              <w:rPr>
                <w:rFonts w:ascii="Calibri" w:eastAsia="Calibri" w:hAnsi="Calibri" w:cs="Calibri"/>
                <w:sz w:val="20"/>
                <w:szCs w:val="20"/>
                <w:vertAlign w:val="superscript"/>
              </w:rPr>
              <w:t>th</w:t>
            </w:r>
            <w:r w:rsidRPr="006C57E6">
              <w:rPr>
                <w:rFonts w:ascii="Calibri" w:eastAsia="Calibri" w:hAnsi="Calibri" w:cs="Calibri"/>
                <w:sz w:val="20"/>
                <w:szCs w:val="20"/>
              </w:rPr>
              <w:t xml:space="preserve"> anniversary of the founding of the town. </w:t>
            </w:r>
          </w:p>
        </w:tc>
      </w:tr>
      <w:tr w:rsidR="006C57E6" w:rsidRPr="006C57E6" w14:paraId="7AB54622" w14:textId="77777777" w:rsidTr="00F63E6C">
        <w:tc>
          <w:tcPr>
            <w:tcW w:w="3119" w:type="dxa"/>
          </w:tcPr>
          <w:p w14:paraId="60A9172B" w14:textId="77777777" w:rsidR="006C57E6" w:rsidRPr="006C57E6" w:rsidRDefault="006C57E6" w:rsidP="006C57E6">
            <w:pPr>
              <w:rPr>
                <w:rFonts w:ascii="Calibri" w:eastAsia="Calibri" w:hAnsi="Calibri" w:cs="Calibri"/>
                <w:b/>
                <w:bCs/>
                <w:sz w:val="20"/>
                <w:szCs w:val="20"/>
              </w:rPr>
            </w:pPr>
            <w:r w:rsidRPr="006C57E6">
              <w:rPr>
                <w:rFonts w:ascii="Calibri" w:eastAsia="Calibri" w:hAnsi="Calibri" w:cs="Calibri"/>
                <w:b/>
                <w:bCs/>
                <w:sz w:val="20"/>
                <w:szCs w:val="20"/>
              </w:rPr>
              <w:t>Provost Chair</w:t>
            </w:r>
          </w:p>
        </w:tc>
        <w:tc>
          <w:tcPr>
            <w:tcW w:w="3402" w:type="dxa"/>
          </w:tcPr>
          <w:p w14:paraId="51EAB8F7"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Grantown Museum</w:t>
            </w:r>
          </w:p>
          <w:p w14:paraId="34C6CE99"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Burnfield House</w:t>
            </w:r>
          </w:p>
          <w:p w14:paraId="49F08884" w14:textId="77777777" w:rsidR="006C57E6" w:rsidRPr="006C57E6" w:rsidRDefault="006C57E6" w:rsidP="006C57E6">
            <w:pPr>
              <w:rPr>
                <w:rFonts w:ascii="Calibri" w:eastAsia="Calibri" w:hAnsi="Calibri" w:cs="Calibri"/>
                <w:sz w:val="20"/>
                <w:szCs w:val="20"/>
              </w:rPr>
            </w:pPr>
            <w:r w:rsidRPr="006C57E6">
              <w:rPr>
                <w:rFonts w:ascii="Calibri" w:eastAsia="Calibri" w:hAnsi="Calibri" w:cs="Calibri"/>
                <w:sz w:val="20"/>
                <w:szCs w:val="20"/>
              </w:rPr>
              <w:t>Burnfield Avenue</w:t>
            </w:r>
          </w:p>
          <w:p w14:paraId="2BB20DFD" w14:textId="77777777" w:rsidR="006C57E6" w:rsidRPr="006C57E6" w:rsidRDefault="006C57E6" w:rsidP="006C57E6">
            <w:pPr>
              <w:rPr>
                <w:rFonts w:ascii="Calibri" w:eastAsia="Calibri" w:hAnsi="Calibri" w:cs="Calibri"/>
                <w:color w:val="FF0000"/>
                <w:sz w:val="20"/>
                <w:szCs w:val="20"/>
              </w:rPr>
            </w:pPr>
            <w:r w:rsidRPr="006C57E6">
              <w:rPr>
                <w:rFonts w:ascii="Calibri" w:eastAsia="Calibri" w:hAnsi="Calibri" w:cs="Calibri"/>
                <w:sz w:val="20"/>
                <w:szCs w:val="20"/>
              </w:rPr>
              <w:t>PH26 3HH</w:t>
            </w:r>
          </w:p>
        </w:tc>
        <w:tc>
          <w:tcPr>
            <w:tcW w:w="3686" w:type="dxa"/>
          </w:tcPr>
          <w:p w14:paraId="68CF7B2C" w14:textId="77777777" w:rsidR="006C57E6" w:rsidRPr="006C57E6" w:rsidRDefault="006C57E6" w:rsidP="006C57E6">
            <w:pPr>
              <w:rPr>
                <w:rFonts w:ascii="Calibri" w:eastAsia="Calibri" w:hAnsi="Calibri" w:cs="Calibri"/>
                <w:color w:val="FF0000"/>
                <w:sz w:val="20"/>
                <w:szCs w:val="20"/>
              </w:rPr>
            </w:pPr>
            <w:r w:rsidRPr="006C57E6">
              <w:rPr>
                <w:rFonts w:ascii="Calibri" w:eastAsia="Calibri" w:hAnsi="Calibri" w:cs="Calibri"/>
                <w:sz w:val="20"/>
                <w:szCs w:val="20"/>
              </w:rPr>
              <w:t>Wooden with upholstered seat.</w:t>
            </w:r>
          </w:p>
        </w:tc>
      </w:tr>
    </w:tbl>
    <w:p w14:paraId="5DDA13CF" w14:textId="77777777" w:rsidR="00634861" w:rsidRDefault="00634861"/>
    <w:tbl>
      <w:tblPr>
        <w:tblStyle w:val="TableGrid1"/>
        <w:tblW w:w="10207" w:type="dxa"/>
        <w:tblInd w:w="-147" w:type="dxa"/>
        <w:tblLayout w:type="fixed"/>
        <w:tblLook w:val="06A0" w:firstRow="1" w:lastRow="0" w:firstColumn="1" w:lastColumn="0" w:noHBand="1" w:noVBand="1"/>
      </w:tblPr>
      <w:tblGrid>
        <w:gridCol w:w="10207"/>
      </w:tblGrid>
      <w:tr w:rsidR="006C57E6" w:rsidRPr="006C57E6" w14:paraId="08AE1719" w14:textId="77777777" w:rsidTr="00F63E6C">
        <w:tc>
          <w:tcPr>
            <w:tcW w:w="10207" w:type="dxa"/>
          </w:tcPr>
          <w:p w14:paraId="17508FEC" w14:textId="77777777" w:rsidR="006C57E6" w:rsidRPr="006C57E6" w:rsidRDefault="006C57E6" w:rsidP="006C57E6">
            <w:pPr>
              <w:jc w:val="center"/>
              <w:rPr>
                <w:rFonts w:ascii="Calibri" w:eastAsia="Calibri" w:hAnsi="Calibri" w:cs="Calibri"/>
                <w:b/>
                <w:bCs/>
              </w:rPr>
            </w:pPr>
            <w:r w:rsidRPr="006C57E6">
              <w:rPr>
                <w:rFonts w:ascii="Calibri" w:eastAsia="Calibri" w:hAnsi="Calibri" w:cs="Calibri"/>
                <w:b/>
                <w:bCs/>
              </w:rPr>
              <w:lastRenderedPageBreak/>
              <w:t>COMMON GOOD FUND</w:t>
            </w:r>
          </w:p>
        </w:tc>
      </w:tr>
    </w:tbl>
    <w:p w14:paraId="1236E061" w14:textId="77777777" w:rsidR="00634861" w:rsidRDefault="00634861"/>
    <w:tbl>
      <w:tblPr>
        <w:tblStyle w:val="TableGrid1"/>
        <w:tblW w:w="10207" w:type="dxa"/>
        <w:tblInd w:w="-147" w:type="dxa"/>
        <w:tblLayout w:type="fixed"/>
        <w:tblLook w:val="06A0" w:firstRow="1" w:lastRow="0" w:firstColumn="1" w:lastColumn="0" w:noHBand="1" w:noVBand="1"/>
      </w:tblPr>
      <w:tblGrid>
        <w:gridCol w:w="3119"/>
        <w:gridCol w:w="3402"/>
        <w:gridCol w:w="3686"/>
      </w:tblGrid>
      <w:tr w:rsidR="006C57E6" w:rsidRPr="006C57E6" w14:paraId="722B79C5" w14:textId="77777777" w:rsidTr="00F63E6C">
        <w:tc>
          <w:tcPr>
            <w:tcW w:w="3119" w:type="dxa"/>
          </w:tcPr>
          <w:p w14:paraId="19B8BCB4" w14:textId="77777777" w:rsidR="006C57E6" w:rsidRPr="006C57E6" w:rsidRDefault="006C57E6" w:rsidP="006C57E6">
            <w:pPr>
              <w:jc w:val="center"/>
              <w:rPr>
                <w:rFonts w:ascii="Calibri" w:eastAsia="Calibri" w:hAnsi="Calibri" w:cs="Calibri"/>
                <w:b/>
                <w:bCs/>
                <w:sz w:val="20"/>
                <w:szCs w:val="20"/>
              </w:rPr>
            </w:pPr>
            <w:r w:rsidRPr="006C57E6">
              <w:rPr>
                <w:rFonts w:ascii="Calibri" w:eastAsia="Calibri" w:hAnsi="Calibri" w:cs="Calibri"/>
                <w:b/>
                <w:bCs/>
              </w:rPr>
              <w:t>Name of asset</w:t>
            </w:r>
          </w:p>
        </w:tc>
        <w:tc>
          <w:tcPr>
            <w:tcW w:w="3402" w:type="dxa"/>
          </w:tcPr>
          <w:p w14:paraId="5F2BF5B8" w14:textId="77777777" w:rsidR="006C57E6" w:rsidRPr="006C57E6" w:rsidRDefault="006C57E6" w:rsidP="006C57E6">
            <w:pPr>
              <w:jc w:val="center"/>
              <w:rPr>
                <w:rFonts w:ascii="Calibri" w:eastAsia="Calibri" w:hAnsi="Calibri" w:cs="Calibri"/>
                <w:iCs/>
                <w:sz w:val="20"/>
                <w:szCs w:val="20"/>
              </w:rPr>
            </w:pPr>
            <w:r w:rsidRPr="006C57E6">
              <w:rPr>
                <w:rFonts w:ascii="Calibri" w:eastAsia="Calibri" w:hAnsi="Calibri" w:cs="Calibri"/>
                <w:b/>
              </w:rPr>
              <w:t>Location</w:t>
            </w:r>
          </w:p>
        </w:tc>
        <w:tc>
          <w:tcPr>
            <w:tcW w:w="3686" w:type="dxa"/>
          </w:tcPr>
          <w:p w14:paraId="347E73C1" w14:textId="77777777" w:rsidR="006C57E6" w:rsidRPr="006C57E6" w:rsidRDefault="006C57E6" w:rsidP="006C57E6">
            <w:pPr>
              <w:jc w:val="center"/>
              <w:rPr>
                <w:rFonts w:ascii="Calibri" w:eastAsia="Calibri" w:hAnsi="Calibri" w:cs="Calibri"/>
                <w:sz w:val="20"/>
                <w:szCs w:val="20"/>
              </w:rPr>
            </w:pPr>
            <w:r w:rsidRPr="006C57E6">
              <w:rPr>
                <w:rFonts w:ascii="Calibri" w:eastAsia="Calibri" w:hAnsi="Calibri" w:cs="Calibri"/>
                <w:b/>
              </w:rPr>
              <w:t>Description</w:t>
            </w:r>
          </w:p>
        </w:tc>
      </w:tr>
      <w:tr w:rsidR="006C57E6" w:rsidRPr="006C57E6" w14:paraId="0FCE0339" w14:textId="77777777" w:rsidTr="00F63E6C">
        <w:tc>
          <w:tcPr>
            <w:tcW w:w="3119" w:type="dxa"/>
          </w:tcPr>
          <w:p w14:paraId="08EB5F6C" w14:textId="77777777" w:rsidR="006C57E6" w:rsidRPr="006C57E6" w:rsidRDefault="006C57E6" w:rsidP="006C57E6">
            <w:pPr>
              <w:rPr>
                <w:rFonts w:ascii="Calibri" w:eastAsia="Calibri" w:hAnsi="Calibri" w:cs="Calibri"/>
                <w:b/>
                <w:bCs/>
                <w:sz w:val="20"/>
                <w:szCs w:val="20"/>
              </w:rPr>
            </w:pPr>
            <w:r w:rsidRPr="006C57E6">
              <w:rPr>
                <w:rFonts w:ascii="Calibri" w:eastAsia="Calibri" w:hAnsi="Calibri" w:cs="Calibri"/>
                <w:b/>
                <w:bCs/>
                <w:sz w:val="20"/>
                <w:szCs w:val="20"/>
              </w:rPr>
              <w:t>Grantown on Spey Common Good Fund</w:t>
            </w:r>
          </w:p>
        </w:tc>
        <w:tc>
          <w:tcPr>
            <w:tcW w:w="3402" w:type="dxa"/>
          </w:tcPr>
          <w:p w14:paraId="48B87898" w14:textId="77777777" w:rsidR="006C57E6" w:rsidRPr="006C57E6" w:rsidRDefault="006C57E6" w:rsidP="006C57E6">
            <w:pPr>
              <w:rPr>
                <w:rFonts w:ascii="Calibri" w:eastAsia="Calibri" w:hAnsi="Calibri" w:cs="Calibri"/>
                <w:iCs/>
                <w:sz w:val="20"/>
                <w:szCs w:val="20"/>
              </w:rPr>
            </w:pPr>
            <w:r w:rsidRPr="006C57E6">
              <w:rPr>
                <w:rFonts w:ascii="Calibri" w:eastAsia="Calibri" w:hAnsi="Calibri" w:cs="Calibri"/>
                <w:iCs/>
                <w:sz w:val="20"/>
                <w:szCs w:val="20"/>
              </w:rPr>
              <w:t>N/A</w:t>
            </w:r>
          </w:p>
        </w:tc>
        <w:tc>
          <w:tcPr>
            <w:tcW w:w="3686" w:type="dxa"/>
          </w:tcPr>
          <w:p w14:paraId="67F72832" w14:textId="77777777" w:rsidR="006C57E6" w:rsidRPr="006C57E6" w:rsidRDefault="006C57E6" w:rsidP="006C57E6">
            <w:pPr>
              <w:rPr>
                <w:rFonts w:ascii="Calibri" w:eastAsia="Calibri" w:hAnsi="Calibri" w:cs="Calibri"/>
                <w:sz w:val="20"/>
                <w:szCs w:val="20"/>
              </w:rPr>
            </w:pPr>
            <w:r w:rsidRPr="006C57E6">
              <w:rPr>
                <w:rFonts w:ascii="Calibri" w:eastAsia="Calibri" w:hAnsi="Calibri" w:cs="Times New Roman"/>
                <w:sz w:val="20"/>
                <w:szCs w:val="20"/>
              </w:rPr>
              <w:t>Fund set up for benefit of former Burgh of Grantown. Financial information about this fund is contained within the Annual Accounts and Area Committee monitoring reports which are available on the Highland Council website.</w:t>
            </w:r>
          </w:p>
        </w:tc>
      </w:tr>
    </w:tbl>
    <w:p w14:paraId="6D5E5B40" w14:textId="77777777" w:rsidR="006C57E6" w:rsidRPr="006C57E6" w:rsidRDefault="006C57E6" w:rsidP="006C57E6">
      <w:pPr>
        <w:rPr>
          <w:rFonts w:ascii="Calibri" w:eastAsia="Calibri" w:hAnsi="Calibri" w:cs="Times New Roman"/>
          <w:lang w:val="en-US"/>
        </w:rPr>
      </w:pPr>
    </w:p>
    <w:p w14:paraId="57DF9345" w14:textId="77777777" w:rsidR="006C57E6" w:rsidRPr="006C57E6" w:rsidRDefault="006C57E6" w:rsidP="006C57E6">
      <w:pPr>
        <w:rPr>
          <w:rFonts w:ascii="Calibri" w:eastAsia="Calibri" w:hAnsi="Calibri" w:cs="Times New Roman"/>
          <w:lang w:val="en-US"/>
        </w:rPr>
      </w:pPr>
    </w:p>
    <w:p w14:paraId="3721A2FF" w14:textId="77777777" w:rsidR="006C57E6" w:rsidRPr="006C57E6" w:rsidRDefault="006C57E6" w:rsidP="006C57E6"/>
    <w:p w14:paraId="2076DDD1" w14:textId="77777777" w:rsidR="006C57E6" w:rsidRPr="006C57E6" w:rsidRDefault="006C57E6" w:rsidP="006C57E6"/>
    <w:p w14:paraId="0B2851DA" w14:textId="77777777" w:rsidR="006C57E6" w:rsidRPr="006C57E6" w:rsidRDefault="006C57E6" w:rsidP="006C57E6"/>
    <w:p w14:paraId="5F9A6A3D" w14:textId="77777777" w:rsidR="00E61169" w:rsidRDefault="00E61169"/>
    <w:sectPr w:rsidR="00E61169" w:rsidSect="005B12F1">
      <w:headerReference w:type="default" r:id="rId6"/>
      <w:footerReference w:type="default" r:id="rId7"/>
      <w:pgSz w:w="12240" w:h="15840"/>
      <w:pgMar w:top="1440" w:right="1440" w:bottom="144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C861" w14:textId="77777777" w:rsidR="00A86323" w:rsidRDefault="00A86323">
      <w:pPr>
        <w:spacing w:after="0" w:line="240" w:lineRule="auto"/>
      </w:pPr>
      <w:r>
        <w:separator/>
      </w:r>
    </w:p>
  </w:endnote>
  <w:endnote w:type="continuationSeparator" w:id="0">
    <w:p w14:paraId="48B4FC6D" w14:textId="77777777" w:rsidR="00A86323" w:rsidRDefault="00A8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74C3" w14:textId="77777777" w:rsidR="00000000" w:rsidRDefault="006C57E6">
    <w:pPr>
      <w:pStyle w:val="Footer"/>
    </w:pPr>
    <w:r>
      <w:t>Highland Council</w:t>
    </w:r>
  </w:p>
  <w:p w14:paraId="3EA2340F" w14:textId="77777777" w:rsidR="00000000" w:rsidRDefault="006C57E6">
    <w:pPr>
      <w:pStyle w:val="Footer"/>
    </w:pPr>
    <w:r>
      <w:t>Published February 2022</w:t>
    </w:r>
  </w:p>
  <w:p w14:paraId="6FB3E76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4D098" w14:textId="77777777" w:rsidR="00A86323" w:rsidRDefault="00A86323">
      <w:pPr>
        <w:spacing w:after="0" w:line="240" w:lineRule="auto"/>
      </w:pPr>
      <w:r>
        <w:separator/>
      </w:r>
    </w:p>
  </w:footnote>
  <w:footnote w:type="continuationSeparator" w:id="0">
    <w:p w14:paraId="46759BAE" w14:textId="77777777" w:rsidR="00A86323" w:rsidRDefault="00A86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D125" w14:textId="77777777" w:rsidR="00000000" w:rsidRDefault="006C57E6" w:rsidP="00AA3CFE">
    <w:pPr>
      <w:pStyle w:val="Header"/>
      <w:jc w:val="right"/>
    </w:pPr>
    <w:r>
      <w:t xml:space="preserve">Common Good Asset Register for the former Burgh of Grantown on Spey     </w:t>
    </w:r>
    <w:r>
      <w:rPr>
        <w:noProof/>
        <w:lang w:eastAsia="en-GB"/>
      </w:rPr>
      <w:drawing>
        <wp:inline distT="0" distB="0" distL="0" distR="0" wp14:anchorId="100B460E" wp14:editId="01C85F58">
          <wp:extent cx="1200150" cy="605818"/>
          <wp:effectExtent l="0" t="0" r="0" b="381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206203" cy="608873"/>
                  </a:xfrm>
                  <a:prstGeom prst="rect">
                    <a:avLst/>
                  </a:prstGeom>
                </pic:spPr>
              </pic:pic>
            </a:graphicData>
          </a:graphic>
        </wp:inline>
      </w:drawing>
    </w:r>
  </w:p>
  <w:p w14:paraId="2CDC2DB8"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E6"/>
    <w:rsid w:val="00621934"/>
    <w:rsid w:val="00634861"/>
    <w:rsid w:val="006C57E6"/>
    <w:rsid w:val="00A86323"/>
    <w:rsid w:val="00E61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0E4F"/>
  <w15:chartTrackingRefBased/>
  <w15:docId w15:val="{0085CDDA-FC9C-40D6-9C6A-68EAF516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6C57E6"/>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C57E6"/>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6C57E6"/>
    <w:rPr>
      <w:lang w:val="en-US"/>
    </w:rPr>
  </w:style>
  <w:style w:type="paragraph" w:styleId="Footer">
    <w:name w:val="footer"/>
    <w:basedOn w:val="Normal"/>
    <w:link w:val="FooterChar"/>
    <w:uiPriority w:val="99"/>
    <w:unhideWhenUsed/>
    <w:rsid w:val="006C57E6"/>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6C57E6"/>
    <w:rPr>
      <w:lang w:val="en-US"/>
    </w:rPr>
  </w:style>
  <w:style w:type="table" w:styleId="TableGrid">
    <w:name w:val="Table Grid"/>
    <w:basedOn w:val="TableNormal"/>
    <w:uiPriority w:val="39"/>
    <w:rsid w:val="006C5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684</Words>
  <Characters>3905</Characters>
  <Application>Microsoft Office Word</Application>
  <DocSecurity>0</DocSecurity>
  <Lines>32</Lines>
  <Paragraphs>9</Paragraphs>
  <ScaleCrop>false</ScaleCrop>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Governance)</dc:creator>
  <cp:keywords/>
  <dc:description/>
  <cp:lastModifiedBy>Ronan Hutchison (Improvement and Performance)</cp:lastModifiedBy>
  <cp:revision>2</cp:revision>
  <dcterms:created xsi:type="dcterms:W3CDTF">2022-02-16T16:43:00Z</dcterms:created>
  <dcterms:modified xsi:type="dcterms:W3CDTF">2025-11-11T14:37:00Z</dcterms:modified>
</cp:coreProperties>
</file>