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34CA" w14:textId="77777777" w:rsidR="000C3BE7" w:rsidRDefault="000C3BE7" w:rsidP="00AB68E0">
      <w:pPr>
        <w:rPr>
          <w:rFonts w:ascii="Ebrima" w:hAnsi="Ebrima"/>
          <w:sz w:val="24"/>
        </w:rPr>
      </w:pPr>
    </w:p>
    <w:p w14:paraId="5558EED1" w14:textId="77777777" w:rsidR="007E3D56" w:rsidRDefault="007E3D56" w:rsidP="00AB68E0">
      <w:pPr>
        <w:rPr>
          <w:rFonts w:ascii="Ebrima" w:hAnsi="Ebrima"/>
          <w:sz w:val="24"/>
        </w:rPr>
      </w:pPr>
    </w:p>
    <w:p w14:paraId="509D34B3" w14:textId="77777777" w:rsidR="00021D43" w:rsidRPr="00DA7857" w:rsidRDefault="00021D43" w:rsidP="00AB68E0">
      <w:pPr>
        <w:rPr>
          <w:rFonts w:ascii="Ebrima" w:hAnsi="Ebrima"/>
          <w:sz w:val="24"/>
        </w:rPr>
      </w:pPr>
    </w:p>
    <w:p w14:paraId="76B6FB8C" w14:textId="77777777" w:rsidR="00021D43" w:rsidRPr="00F93AF8" w:rsidRDefault="00021D43" w:rsidP="00021D43">
      <w:pPr>
        <w:jc w:val="center"/>
        <w:rPr>
          <w:rFonts w:ascii="Arial" w:hAnsi="Arial" w:cs="Arial"/>
          <w:b/>
          <w:bCs/>
          <w:sz w:val="28"/>
          <w:szCs w:val="28"/>
        </w:rPr>
      </w:pPr>
      <w:r w:rsidRPr="00F93AF8">
        <w:rPr>
          <w:rFonts w:ascii="Arial" w:hAnsi="Arial" w:cs="Arial"/>
          <w:b/>
          <w:bCs/>
          <w:sz w:val="28"/>
          <w:szCs w:val="28"/>
        </w:rPr>
        <w:t>THE COMMUNITY EMPOWERMENT (SCOTLAND) ACT 2015</w:t>
      </w:r>
    </w:p>
    <w:p w14:paraId="64DD22DE" w14:textId="2CD43DF4" w:rsidR="00021D43" w:rsidRPr="00F93AF8" w:rsidRDefault="00021D43" w:rsidP="00021D43">
      <w:pPr>
        <w:spacing w:after="0"/>
        <w:jc w:val="center"/>
        <w:rPr>
          <w:rFonts w:ascii="Arial" w:hAnsi="Arial" w:cs="Arial"/>
          <w:b/>
          <w:bCs/>
          <w:sz w:val="28"/>
          <w:szCs w:val="28"/>
        </w:rPr>
      </w:pPr>
      <w:r w:rsidRPr="00F93AF8">
        <w:rPr>
          <w:rFonts w:ascii="Arial" w:hAnsi="Arial" w:cs="Arial"/>
          <w:b/>
          <w:bCs/>
          <w:sz w:val="28"/>
          <w:szCs w:val="28"/>
        </w:rPr>
        <w:t>NOTICE OF CONSULTATION ON THE DISPOSAL, BY LEASE AND CHANGE OF USE OF COMMON GOOD LAND.</w:t>
      </w:r>
    </w:p>
    <w:p w14:paraId="128F85FA" w14:textId="77777777" w:rsidR="00021D43" w:rsidRPr="00F93AF8" w:rsidRDefault="00021D43" w:rsidP="00021D43">
      <w:pPr>
        <w:spacing w:after="0" w:line="240" w:lineRule="auto"/>
        <w:jc w:val="center"/>
        <w:rPr>
          <w:rFonts w:ascii="Arial" w:eastAsia="Calibri" w:hAnsi="Arial" w:cs="Arial"/>
          <w:u w:val="single"/>
        </w:rPr>
      </w:pPr>
    </w:p>
    <w:p w14:paraId="27138DCE" w14:textId="77777777" w:rsidR="00021D43" w:rsidRPr="00F93AF8" w:rsidRDefault="00021D43" w:rsidP="00021D43">
      <w:pPr>
        <w:spacing w:after="0" w:line="240" w:lineRule="auto"/>
        <w:jc w:val="center"/>
        <w:rPr>
          <w:rFonts w:ascii="Arial" w:eastAsia="Calibri" w:hAnsi="Arial" w:cs="Arial"/>
          <w:u w:val="single"/>
        </w:rPr>
      </w:pPr>
    </w:p>
    <w:p w14:paraId="3433E457" w14:textId="77777777" w:rsidR="00021D43" w:rsidRPr="00F93AF8" w:rsidRDefault="00021D43" w:rsidP="00021D43">
      <w:pPr>
        <w:jc w:val="center"/>
        <w:rPr>
          <w:rFonts w:ascii="Arial" w:eastAsia="Calibri" w:hAnsi="Arial" w:cs="Arial"/>
          <w:b/>
          <w:sz w:val="28"/>
          <w:szCs w:val="28"/>
          <w:u w:val="single"/>
        </w:rPr>
      </w:pPr>
      <w:r>
        <w:rPr>
          <w:rFonts w:ascii="Arial" w:eastAsia="Calibri" w:hAnsi="Arial" w:cs="Arial"/>
          <w:b/>
          <w:sz w:val="28"/>
          <w:szCs w:val="28"/>
          <w:u w:val="single"/>
        </w:rPr>
        <w:t xml:space="preserve">Area </w:t>
      </w:r>
      <w:r w:rsidRPr="00F93AF8">
        <w:rPr>
          <w:rFonts w:ascii="Arial" w:eastAsia="Calibri" w:hAnsi="Arial" w:cs="Arial"/>
          <w:b/>
          <w:sz w:val="28"/>
          <w:szCs w:val="28"/>
          <w:u w:val="single"/>
        </w:rPr>
        <w:t>of undevelop</w:t>
      </w:r>
      <w:r>
        <w:rPr>
          <w:rFonts w:ascii="Arial" w:eastAsia="Calibri" w:hAnsi="Arial" w:cs="Arial"/>
          <w:b/>
          <w:sz w:val="28"/>
          <w:szCs w:val="28"/>
          <w:u w:val="single"/>
        </w:rPr>
        <w:t>ed</w:t>
      </w:r>
      <w:r w:rsidRPr="00F93AF8">
        <w:rPr>
          <w:rFonts w:ascii="Arial" w:eastAsia="Calibri" w:hAnsi="Arial" w:cs="Arial"/>
          <w:b/>
          <w:sz w:val="28"/>
          <w:szCs w:val="28"/>
          <w:u w:val="single"/>
        </w:rPr>
        <w:t xml:space="preserve"> land </w:t>
      </w:r>
      <w:r>
        <w:rPr>
          <w:rFonts w:ascii="Arial" w:eastAsia="Calibri" w:hAnsi="Arial" w:cs="Arial"/>
          <w:b/>
          <w:sz w:val="28"/>
          <w:szCs w:val="28"/>
          <w:u w:val="single"/>
        </w:rPr>
        <w:t xml:space="preserve">at </w:t>
      </w:r>
      <w:r w:rsidRPr="00F93AF8">
        <w:rPr>
          <w:rFonts w:ascii="Arial" w:eastAsia="Calibri" w:hAnsi="Arial" w:cs="Arial"/>
          <w:b/>
          <w:sz w:val="28"/>
          <w:szCs w:val="28"/>
          <w:u w:val="single"/>
        </w:rPr>
        <w:t>the former</w:t>
      </w:r>
      <w:r>
        <w:rPr>
          <w:rFonts w:ascii="Arial" w:eastAsia="Calibri" w:hAnsi="Arial" w:cs="Arial"/>
          <w:b/>
          <w:sz w:val="28"/>
          <w:szCs w:val="28"/>
          <w:u w:val="single"/>
        </w:rPr>
        <w:t xml:space="preserve"> </w:t>
      </w:r>
      <w:r w:rsidRPr="00F93AF8">
        <w:rPr>
          <w:rFonts w:ascii="Arial" w:eastAsia="Calibri" w:hAnsi="Arial" w:cs="Arial"/>
          <w:b/>
          <w:sz w:val="28"/>
          <w:szCs w:val="28"/>
          <w:u w:val="single"/>
        </w:rPr>
        <w:t xml:space="preserve">landfill site at </w:t>
      </w:r>
      <w:r>
        <w:rPr>
          <w:rFonts w:ascii="Arial" w:eastAsia="Calibri" w:hAnsi="Arial" w:cs="Arial"/>
          <w:b/>
          <w:sz w:val="28"/>
          <w:szCs w:val="28"/>
          <w:u w:val="single"/>
        </w:rPr>
        <w:t xml:space="preserve">East </w:t>
      </w:r>
      <w:r w:rsidRPr="00F93AF8">
        <w:rPr>
          <w:rFonts w:ascii="Arial" w:eastAsia="Calibri" w:hAnsi="Arial" w:cs="Arial"/>
          <w:b/>
          <w:sz w:val="28"/>
          <w:szCs w:val="28"/>
          <w:u w:val="single"/>
        </w:rPr>
        <w:t>Longman</w:t>
      </w:r>
      <w:r>
        <w:rPr>
          <w:rFonts w:ascii="Arial" w:eastAsia="Calibri" w:hAnsi="Arial" w:cs="Arial"/>
          <w:b/>
          <w:sz w:val="28"/>
          <w:szCs w:val="28"/>
          <w:u w:val="single"/>
        </w:rPr>
        <w:t xml:space="preserve">, </w:t>
      </w:r>
      <w:r w:rsidRPr="00061E9A">
        <w:rPr>
          <w:rFonts w:ascii="Arial" w:eastAsia="Calibri" w:hAnsi="Arial" w:cs="Arial"/>
          <w:b/>
          <w:sz w:val="28"/>
          <w:szCs w:val="28"/>
          <w:u w:val="single"/>
        </w:rPr>
        <w:t>Inverness IV1 1AL</w:t>
      </w:r>
    </w:p>
    <w:p w14:paraId="45CBA28A" w14:textId="77777777" w:rsidR="00021D43" w:rsidRDefault="00021D43" w:rsidP="00021D43">
      <w:pPr>
        <w:pStyle w:val="NoSpacing"/>
        <w:jc w:val="center"/>
        <w:rPr>
          <w:rFonts w:ascii="Arial" w:hAnsi="Arial" w:cs="Arial"/>
          <w:b/>
          <w:bCs/>
          <w:u w:val="single"/>
        </w:rPr>
      </w:pPr>
    </w:p>
    <w:p w14:paraId="3C970ABC" w14:textId="77777777" w:rsidR="001E6355" w:rsidRDefault="001E6355" w:rsidP="00021D43">
      <w:pPr>
        <w:pStyle w:val="NoSpacing"/>
        <w:jc w:val="center"/>
        <w:rPr>
          <w:rFonts w:ascii="Arial" w:hAnsi="Arial" w:cs="Arial"/>
          <w:b/>
          <w:bCs/>
          <w:u w:val="single"/>
        </w:rPr>
      </w:pPr>
    </w:p>
    <w:p w14:paraId="3027662B" w14:textId="4A99B4CA" w:rsidR="00021D43" w:rsidRPr="000D4C4D" w:rsidRDefault="00021D43" w:rsidP="00A66FF2">
      <w:pPr>
        <w:spacing w:line="240" w:lineRule="auto"/>
        <w:jc w:val="both"/>
        <w:rPr>
          <w:rFonts w:ascii="Arial" w:hAnsi="Arial" w:cs="Arial"/>
          <w:color w:val="FF0000"/>
          <w:sz w:val="24"/>
          <w:szCs w:val="24"/>
        </w:rPr>
      </w:pPr>
      <w:r w:rsidRPr="36224959">
        <w:rPr>
          <w:rFonts w:ascii="Arial" w:hAnsi="Arial" w:cs="Arial"/>
          <w:sz w:val="24"/>
          <w:szCs w:val="24"/>
        </w:rPr>
        <w:t>The Highland Council</w:t>
      </w:r>
      <w:r>
        <w:rPr>
          <w:rFonts w:ascii="Arial" w:hAnsi="Arial" w:cs="Arial"/>
          <w:sz w:val="24"/>
          <w:szCs w:val="24"/>
        </w:rPr>
        <w:t xml:space="preserve"> (‘the Council’)</w:t>
      </w:r>
      <w:r w:rsidRPr="36224959">
        <w:rPr>
          <w:rFonts w:ascii="Arial" w:hAnsi="Arial" w:cs="Arial"/>
          <w:sz w:val="24"/>
          <w:szCs w:val="24"/>
        </w:rPr>
        <w:t xml:space="preserve"> has received a request to </w:t>
      </w:r>
      <w:r>
        <w:rPr>
          <w:rFonts w:ascii="Arial" w:hAnsi="Arial" w:cs="Arial"/>
          <w:sz w:val="24"/>
          <w:szCs w:val="24"/>
        </w:rPr>
        <w:t xml:space="preserve">grant a </w:t>
      </w:r>
      <w:r w:rsidRPr="36224959">
        <w:rPr>
          <w:rFonts w:ascii="Arial" w:hAnsi="Arial" w:cs="Arial"/>
          <w:sz w:val="24"/>
          <w:szCs w:val="24"/>
        </w:rPr>
        <w:t>lease and</w:t>
      </w:r>
      <w:r>
        <w:rPr>
          <w:rFonts w:ascii="Arial" w:hAnsi="Arial" w:cs="Arial"/>
          <w:sz w:val="24"/>
          <w:szCs w:val="24"/>
        </w:rPr>
        <w:t xml:space="preserve"> </w:t>
      </w:r>
      <w:r w:rsidRPr="36224959">
        <w:rPr>
          <w:rFonts w:ascii="Arial" w:hAnsi="Arial" w:cs="Arial"/>
          <w:sz w:val="24"/>
          <w:szCs w:val="24"/>
        </w:rPr>
        <w:t xml:space="preserve">change the use of </w:t>
      </w:r>
      <w:r w:rsidR="00F21227">
        <w:rPr>
          <w:rFonts w:ascii="Arial" w:hAnsi="Arial" w:cs="Arial"/>
          <w:sz w:val="24"/>
          <w:szCs w:val="24"/>
        </w:rPr>
        <w:t xml:space="preserve">an area within </w:t>
      </w:r>
      <w:r w:rsidRPr="36224959">
        <w:rPr>
          <w:rFonts w:ascii="Arial" w:hAnsi="Arial" w:cs="Arial"/>
          <w:sz w:val="24"/>
          <w:szCs w:val="24"/>
        </w:rPr>
        <w:t xml:space="preserve">common good </w:t>
      </w:r>
      <w:r>
        <w:rPr>
          <w:rFonts w:ascii="Arial" w:hAnsi="Arial" w:cs="Arial"/>
          <w:sz w:val="24"/>
          <w:szCs w:val="24"/>
        </w:rPr>
        <w:t>property (‘the Property’) at the former landfill site at East Longman, Inverness (‘the Landfill Site’).</w:t>
      </w:r>
      <w:r w:rsidRPr="36224959">
        <w:rPr>
          <w:rFonts w:ascii="Arial" w:hAnsi="Arial" w:cs="Arial"/>
          <w:sz w:val="24"/>
          <w:szCs w:val="24"/>
        </w:rPr>
        <w:t xml:space="preserve"> </w:t>
      </w:r>
      <w:r w:rsidR="00B05BB4">
        <w:rPr>
          <w:rFonts w:ascii="Arial" w:hAnsi="Arial" w:cs="Arial"/>
          <w:sz w:val="24"/>
          <w:szCs w:val="24"/>
        </w:rPr>
        <w:t xml:space="preserve"> </w:t>
      </w:r>
      <w:r>
        <w:rPr>
          <w:rFonts w:ascii="Arial" w:hAnsi="Arial" w:cs="Arial"/>
          <w:sz w:val="24"/>
          <w:szCs w:val="24"/>
        </w:rPr>
        <w:t xml:space="preserve">Before reaching a decision, the Council must have regard to the views of Inverness residents via a consultation in terms of Section 104 </w:t>
      </w:r>
      <w:r w:rsidRPr="36224959">
        <w:rPr>
          <w:rFonts w:ascii="Arial" w:hAnsi="Arial" w:cs="Arial"/>
          <w:sz w:val="24"/>
          <w:szCs w:val="24"/>
        </w:rPr>
        <w:t>Community Empowerment (Scotland) Act 2015</w:t>
      </w:r>
      <w:r>
        <w:rPr>
          <w:rFonts w:ascii="Arial" w:hAnsi="Arial" w:cs="Arial"/>
          <w:sz w:val="24"/>
          <w:szCs w:val="24"/>
        </w:rPr>
        <w:t>.  If following the consultation, the Council wish to agree to the request, they must seek the consent of the Sheriff Court.</w:t>
      </w:r>
    </w:p>
    <w:p w14:paraId="32B1BAC3" w14:textId="77777777" w:rsidR="00A66FF2" w:rsidRDefault="00A66FF2" w:rsidP="00021D43">
      <w:pPr>
        <w:pStyle w:val="NoSpacing"/>
        <w:rPr>
          <w:rFonts w:ascii="Arial" w:hAnsi="Arial" w:cs="Arial"/>
          <w:b/>
          <w:bCs/>
          <w:sz w:val="24"/>
          <w:szCs w:val="24"/>
          <w:u w:val="single"/>
        </w:rPr>
      </w:pPr>
    </w:p>
    <w:p w14:paraId="4D437841" w14:textId="77777777" w:rsidR="00021D43" w:rsidRPr="00BD245A" w:rsidRDefault="00021D43" w:rsidP="00DB7864">
      <w:pPr>
        <w:pStyle w:val="NoSpacing"/>
        <w:jc w:val="both"/>
        <w:rPr>
          <w:rFonts w:ascii="Arial" w:hAnsi="Arial" w:cs="Arial"/>
          <w:b/>
          <w:bCs/>
          <w:sz w:val="24"/>
          <w:szCs w:val="24"/>
          <w:u w:val="single"/>
        </w:rPr>
      </w:pPr>
      <w:r w:rsidRPr="00F606D0">
        <w:rPr>
          <w:rFonts w:ascii="Arial" w:hAnsi="Arial" w:cs="Arial"/>
          <w:b/>
          <w:bCs/>
          <w:sz w:val="24"/>
          <w:szCs w:val="24"/>
          <w:u w:val="single"/>
        </w:rPr>
        <w:t>What is being proposed?</w:t>
      </w:r>
    </w:p>
    <w:p w14:paraId="306938E5" w14:textId="77777777" w:rsidR="00021D43" w:rsidRDefault="00021D43" w:rsidP="00DB7864">
      <w:pPr>
        <w:pStyle w:val="NoSpacing"/>
        <w:jc w:val="both"/>
        <w:rPr>
          <w:rFonts w:ascii="Arial" w:hAnsi="Arial" w:cs="Arial"/>
          <w:sz w:val="24"/>
          <w:szCs w:val="24"/>
        </w:rPr>
      </w:pPr>
    </w:p>
    <w:p w14:paraId="4FB87684" w14:textId="2D9DC443" w:rsidR="00021D43" w:rsidRDefault="00021D43" w:rsidP="00DB7864">
      <w:pPr>
        <w:pStyle w:val="NoSpacing"/>
        <w:jc w:val="both"/>
        <w:rPr>
          <w:rFonts w:ascii="Arial" w:hAnsi="Arial" w:cs="Arial"/>
          <w:sz w:val="24"/>
          <w:szCs w:val="24"/>
        </w:rPr>
      </w:pPr>
      <w:proofErr w:type="spellStart"/>
      <w:r>
        <w:rPr>
          <w:rFonts w:ascii="Arial" w:hAnsi="Arial" w:cs="Arial"/>
          <w:sz w:val="24"/>
          <w:szCs w:val="24"/>
        </w:rPr>
        <w:t>Storegga</w:t>
      </w:r>
      <w:proofErr w:type="spellEnd"/>
      <w:r>
        <w:rPr>
          <w:rFonts w:ascii="Arial" w:hAnsi="Arial" w:cs="Arial"/>
          <w:sz w:val="24"/>
          <w:szCs w:val="24"/>
        </w:rPr>
        <w:t xml:space="preserve"> Hydrogen (Cromarty) Limited propose to develop a green hydrogen production facility (‘the Development’) at an area</w:t>
      </w:r>
      <w:r w:rsidR="00301108">
        <w:rPr>
          <w:rFonts w:ascii="Arial" w:hAnsi="Arial" w:cs="Arial"/>
          <w:sz w:val="24"/>
          <w:szCs w:val="24"/>
        </w:rPr>
        <w:t xml:space="preserve"> </w:t>
      </w:r>
      <w:r w:rsidR="00C00775">
        <w:rPr>
          <w:rFonts w:ascii="Arial" w:hAnsi="Arial" w:cs="Arial"/>
          <w:sz w:val="24"/>
          <w:szCs w:val="24"/>
        </w:rPr>
        <w:t>(outlined in red on the diagram below)</w:t>
      </w:r>
      <w:r>
        <w:rPr>
          <w:rFonts w:ascii="Arial" w:hAnsi="Arial" w:cs="Arial"/>
          <w:sz w:val="24"/>
          <w:szCs w:val="24"/>
        </w:rPr>
        <w:t xml:space="preserve"> </w:t>
      </w:r>
      <w:r w:rsidR="00301108">
        <w:rPr>
          <w:rFonts w:ascii="Arial" w:hAnsi="Arial" w:cs="Arial"/>
          <w:sz w:val="24"/>
          <w:szCs w:val="24"/>
        </w:rPr>
        <w:t xml:space="preserve">within the Property </w:t>
      </w:r>
      <w:r w:rsidR="000656D5">
        <w:rPr>
          <w:rFonts w:ascii="Arial" w:hAnsi="Arial" w:cs="Arial"/>
          <w:sz w:val="24"/>
          <w:szCs w:val="24"/>
        </w:rPr>
        <w:t xml:space="preserve">at </w:t>
      </w:r>
      <w:r w:rsidR="00D61985">
        <w:rPr>
          <w:rFonts w:ascii="Arial" w:hAnsi="Arial" w:cs="Arial"/>
          <w:sz w:val="24"/>
          <w:szCs w:val="24"/>
        </w:rPr>
        <w:t>the</w:t>
      </w:r>
      <w:r w:rsidR="00D47C11">
        <w:rPr>
          <w:rFonts w:ascii="Arial" w:hAnsi="Arial" w:cs="Arial"/>
          <w:sz w:val="24"/>
          <w:szCs w:val="24"/>
        </w:rPr>
        <w:t xml:space="preserve"> </w:t>
      </w:r>
      <w:r>
        <w:rPr>
          <w:rFonts w:ascii="Arial" w:hAnsi="Arial" w:cs="Arial"/>
          <w:sz w:val="24"/>
          <w:szCs w:val="24"/>
        </w:rPr>
        <w:t>Landfill Site</w:t>
      </w:r>
      <w:r w:rsidR="005A77A7">
        <w:rPr>
          <w:rFonts w:ascii="Arial" w:hAnsi="Arial" w:cs="Arial"/>
          <w:sz w:val="24"/>
          <w:szCs w:val="24"/>
        </w:rPr>
        <w:t xml:space="preserve">.  </w:t>
      </w:r>
    </w:p>
    <w:p w14:paraId="72A7912C" w14:textId="77777777" w:rsidR="00021D43" w:rsidRDefault="00021D43" w:rsidP="00DB7864">
      <w:pPr>
        <w:pStyle w:val="NoSpacing"/>
        <w:jc w:val="both"/>
        <w:rPr>
          <w:rFonts w:ascii="Arial" w:hAnsi="Arial" w:cs="Arial"/>
          <w:sz w:val="24"/>
          <w:szCs w:val="24"/>
        </w:rPr>
      </w:pPr>
    </w:p>
    <w:p w14:paraId="2179426B" w14:textId="55F0BFB9" w:rsidR="00021D43" w:rsidRDefault="00021D43" w:rsidP="00DB7864">
      <w:pPr>
        <w:pStyle w:val="NoSpacing"/>
        <w:jc w:val="both"/>
        <w:rPr>
          <w:rFonts w:ascii="Arial" w:hAnsi="Arial" w:cs="Arial"/>
          <w:sz w:val="24"/>
          <w:szCs w:val="24"/>
        </w:rPr>
      </w:pPr>
      <w:r>
        <w:rPr>
          <w:rFonts w:ascii="Arial" w:hAnsi="Arial" w:cs="Arial"/>
          <w:sz w:val="24"/>
          <w:szCs w:val="24"/>
        </w:rPr>
        <w:t>Using renewable energy sources, the Development would produce approximately 6,400 tonnes of electrolytic hydrogen annually, with production planned to play a vital role in the decarbonisation of a large industrial site within the Longman Industrial Estate.</w:t>
      </w:r>
      <w:r w:rsidR="005F4F26">
        <w:rPr>
          <w:rFonts w:ascii="Arial" w:hAnsi="Arial" w:cs="Arial"/>
          <w:sz w:val="24"/>
          <w:szCs w:val="24"/>
        </w:rPr>
        <w:t xml:space="preserve"> </w:t>
      </w:r>
      <w:r>
        <w:rPr>
          <w:rFonts w:ascii="Arial" w:hAnsi="Arial" w:cs="Arial"/>
          <w:sz w:val="24"/>
          <w:szCs w:val="24"/>
        </w:rPr>
        <w:t xml:space="preserve"> Hydrogen would also be supplied to other users. The facility could reduce carbon emissions by 45,000 tonnes of CO2e per year – equivalent to removing 32,000 fossil fuelled cars from Scotland’s roads.</w:t>
      </w:r>
    </w:p>
    <w:p w14:paraId="43F5B90B" w14:textId="77777777" w:rsidR="00021D43" w:rsidRDefault="00021D43" w:rsidP="00DB7864">
      <w:pPr>
        <w:pStyle w:val="NoSpacing"/>
        <w:jc w:val="both"/>
        <w:rPr>
          <w:rFonts w:ascii="Arial" w:hAnsi="Arial" w:cs="Arial"/>
          <w:sz w:val="24"/>
          <w:szCs w:val="24"/>
        </w:rPr>
      </w:pPr>
    </w:p>
    <w:p w14:paraId="44C8C159" w14:textId="77777777" w:rsidR="00021D43" w:rsidRDefault="00021D43" w:rsidP="00DB7864">
      <w:pPr>
        <w:pStyle w:val="NoSpacing"/>
        <w:jc w:val="both"/>
        <w:rPr>
          <w:rFonts w:ascii="Arial" w:hAnsi="Arial" w:cs="Arial"/>
          <w:sz w:val="24"/>
          <w:szCs w:val="24"/>
        </w:rPr>
      </w:pPr>
      <w:r>
        <w:rPr>
          <w:rFonts w:ascii="Arial" w:hAnsi="Arial" w:cs="Arial"/>
          <w:sz w:val="24"/>
          <w:szCs w:val="24"/>
        </w:rPr>
        <w:t>The Development would include hydrogen production plant, hydrogen storage, export and transportation facilities, together with associated access roads, cabling, pipes, connections, habitat management areas and construction compounds.</w:t>
      </w:r>
    </w:p>
    <w:p w14:paraId="64AE51D1" w14:textId="77777777" w:rsidR="00021D43" w:rsidRDefault="00021D43" w:rsidP="00DB7864">
      <w:pPr>
        <w:pStyle w:val="NoSpacing"/>
        <w:jc w:val="both"/>
        <w:rPr>
          <w:rFonts w:ascii="Arial" w:hAnsi="Arial" w:cs="Arial"/>
          <w:sz w:val="24"/>
          <w:szCs w:val="24"/>
        </w:rPr>
      </w:pPr>
    </w:p>
    <w:p w14:paraId="69734A98" w14:textId="570830BA" w:rsidR="00DB2443" w:rsidRDefault="00DB2443" w:rsidP="00DB2443">
      <w:pPr>
        <w:pStyle w:val="NoSpacing"/>
        <w:jc w:val="both"/>
        <w:rPr>
          <w:rFonts w:ascii="Arial" w:hAnsi="Arial" w:cs="Arial"/>
          <w:sz w:val="24"/>
          <w:szCs w:val="24"/>
        </w:rPr>
      </w:pPr>
      <w:r>
        <w:rPr>
          <w:rFonts w:ascii="Arial" w:hAnsi="Arial" w:cs="Arial"/>
          <w:sz w:val="24"/>
          <w:szCs w:val="24"/>
        </w:rPr>
        <w:t xml:space="preserve">Subject to the project developing as planned, the lease would commence in April 2028, with civils works and plant installation expected to be completed by August 2030. </w:t>
      </w:r>
      <w:r w:rsidR="00A70102">
        <w:rPr>
          <w:rFonts w:ascii="Arial" w:hAnsi="Arial" w:cs="Arial"/>
          <w:sz w:val="24"/>
          <w:szCs w:val="24"/>
        </w:rPr>
        <w:t xml:space="preserve"> </w:t>
      </w:r>
      <w:r>
        <w:rPr>
          <w:rFonts w:ascii="Arial" w:hAnsi="Arial" w:cs="Arial"/>
          <w:sz w:val="24"/>
          <w:szCs w:val="24"/>
        </w:rPr>
        <w:t>The initial lease period would be 20 years, with the option to extend the lease for a further two periods of 10 years, with a break option exercisable every 5</w:t>
      </w:r>
      <w:r w:rsidRPr="00C5526E">
        <w:rPr>
          <w:rFonts w:ascii="Arial" w:hAnsi="Arial" w:cs="Arial"/>
          <w:sz w:val="24"/>
          <w:szCs w:val="24"/>
          <w:vertAlign w:val="superscript"/>
        </w:rPr>
        <w:t>th</w:t>
      </w:r>
      <w:r>
        <w:rPr>
          <w:rFonts w:ascii="Arial" w:hAnsi="Arial" w:cs="Arial"/>
          <w:sz w:val="24"/>
          <w:szCs w:val="24"/>
        </w:rPr>
        <w:t xml:space="preserve"> anniversary of commencement of the lease.</w:t>
      </w:r>
    </w:p>
    <w:p w14:paraId="0701A8FA" w14:textId="77777777" w:rsidR="00DB2443" w:rsidRDefault="00DB2443" w:rsidP="00DB2443">
      <w:pPr>
        <w:pStyle w:val="NoSpacing"/>
        <w:jc w:val="both"/>
        <w:rPr>
          <w:rFonts w:ascii="Arial" w:hAnsi="Arial" w:cs="Arial"/>
          <w:sz w:val="24"/>
          <w:szCs w:val="24"/>
        </w:rPr>
      </w:pPr>
    </w:p>
    <w:p w14:paraId="65BC26AE" w14:textId="5DCA3443" w:rsidR="00DB2443" w:rsidRDefault="00DB2443" w:rsidP="00DB2443">
      <w:pPr>
        <w:pStyle w:val="NoSpacing"/>
        <w:jc w:val="both"/>
        <w:rPr>
          <w:rFonts w:ascii="Arial" w:hAnsi="Arial" w:cs="Arial"/>
          <w:sz w:val="24"/>
          <w:szCs w:val="24"/>
        </w:rPr>
      </w:pPr>
      <w:r>
        <w:rPr>
          <w:rFonts w:ascii="Arial" w:hAnsi="Arial" w:cs="Arial"/>
          <w:sz w:val="24"/>
          <w:szCs w:val="24"/>
        </w:rPr>
        <w:lastRenderedPageBreak/>
        <w:t xml:space="preserve">For the duration of the lease, the Inverness Common Good Fund would receive rental income representing market rates and achieving </w:t>
      </w:r>
      <w:r w:rsidR="00E31AAB">
        <w:rPr>
          <w:rFonts w:ascii="Arial" w:hAnsi="Arial" w:cs="Arial"/>
          <w:sz w:val="24"/>
          <w:szCs w:val="24"/>
        </w:rPr>
        <w:t>B</w:t>
      </w:r>
      <w:r>
        <w:rPr>
          <w:rFonts w:ascii="Arial" w:hAnsi="Arial" w:cs="Arial"/>
          <w:sz w:val="24"/>
          <w:szCs w:val="24"/>
        </w:rPr>
        <w:t xml:space="preserve">est </w:t>
      </w:r>
      <w:r w:rsidR="00E31AAB">
        <w:rPr>
          <w:rFonts w:ascii="Arial" w:hAnsi="Arial" w:cs="Arial"/>
          <w:sz w:val="24"/>
          <w:szCs w:val="24"/>
        </w:rPr>
        <w:t>V</w:t>
      </w:r>
      <w:r>
        <w:rPr>
          <w:rFonts w:ascii="Arial" w:hAnsi="Arial" w:cs="Arial"/>
          <w:sz w:val="24"/>
          <w:szCs w:val="24"/>
        </w:rPr>
        <w:t xml:space="preserve">alue for the Fund. </w:t>
      </w:r>
      <w:r w:rsidR="00CD0574">
        <w:rPr>
          <w:rFonts w:ascii="Arial" w:hAnsi="Arial" w:cs="Arial"/>
          <w:sz w:val="24"/>
          <w:szCs w:val="24"/>
        </w:rPr>
        <w:t xml:space="preserve"> </w:t>
      </w:r>
      <w:r>
        <w:rPr>
          <w:rFonts w:ascii="Arial" w:hAnsi="Arial" w:cs="Arial"/>
          <w:sz w:val="24"/>
          <w:szCs w:val="24"/>
        </w:rPr>
        <w:t>Prior to commencement of the Lease, the Inverness Common Good Fund would also receive an annual Option to Lease Fee, from the date of execution of the Option to Lease, until commencement of the Lease.</w:t>
      </w:r>
    </w:p>
    <w:p w14:paraId="719E8A07" w14:textId="6D2B1517" w:rsidR="00021D43" w:rsidRDefault="00021D43" w:rsidP="00DB7864">
      <w:pPr>
        <w:pStyle w:val="NoSpacing"/>
        <w:jc w:val="both"/>
        <w:rPr>
          <w:rFonts w:ascii="Arial" w:hAnsi="Arial" w:cs="Arial"/>
          <w:sz w:val="24"/>
          <w:szCs w:val="24"/>
        </w:rPr>
      </w:pPr>
      <w:r>
        <w:rPr>
          <w:rFonts w:ascii="Arial" w:hAnsi="Arial" w:cs="Arial"/>
          <w:sz w:val="24"/>
          <w:szCs w:val="24"/>
        </w:rPr>
        <w:t xml:space="preserve"> </w:t>
      </w:r>
    </w:p>
    <w:p w14:paraId="6A222C7F" w14:textId="30B50C88" w:rsidR="00021D43" w:rsidRPr="00242382" w:rsidRDefault="00021D43" w:rsidP="00DB7864">
      <w:pPr>
        <w:spacing w:after="0" w:line="240" w:lineRule="auto"/>
        <w:jc w:val="both"/>
        <w:rPr>
          <w:rFonts w:ascii="Arial" w:eastAsia="Calibri" w:hAnsi="Arial" w:cs="Arial"/>
          <w:b/>
          <w:bCs/>
          <w:sz w:val="24"/>
          <w:szCs w:val="24"/>
          <w:u w:val="single"/>
        </w:rPr>
      </w:pPr>
      <w:r>
        <w:rPr>
          <w:rFonts w:ascii="Arial" w:eastAsia="Calibri" w:hAnsi="Arial" w:cs="Arial"/>
          <w:b/>
          <w:bCs/>
          <w:sz w:val="24"/>
          <w:szCs w:val="24"/>
          <w:u w:val="single"/>
        </w:rPr>
        <w:t>What land is affected?</w:t>
      </w:r>
    </w:p>
    <w:p w14:paraId="3C11EB04" w14:textId="0464D69B" w:rsidR="00021D43" w:rsidRDefault="00021D43" w:rsidP="00DB7864">
      <w:pPr>
        <w:spacing w:after="0" w:line="240" w:lineRule="auto"/>
        <w:jc w:val="both"/>
        <w:rPr>
          <w:rFonts w:ascii="Arial" w:eastAsia="Calibri" w:hAnsi="Arial" w:cs="Arial"/>
          <w:color w:val="FF0000"/>
          <w:sz w:val="24"/>
          <w:szCs w:val="24"/>
        </w:rPr>
      </w:pPr>
    </w:p>
    <w:p w14:paraId="08CC8002" w14:textId="3D576DED" w:rsidR="00021D43" w:rsidRPr="0068399C" w:rsidRDefault="00021D43" w:rsidP="00DB7864">
      <w:pPr>
        <w:spacing w:after="0" w:line="240" w:lineRule="auto"/>
        <w:jc w:val="both"/>
        <w:rPr>
          <w:rFonts w:ascii="Arial" w:eastAsia="Calibri" w:hAnsi="Arial" w:cs="Arial"/>
          <w:sz w:val="24"/>
          <w:szCs w:val="24"/>
        </w:rPr>
      </w:pPr>
      <w:r w:rsidRPr="0068399C">
        <w:rPr>
          <w:rFonts w:ascii="Arial" w:eastAsia="Calibri" w:hAnsi="Arial" w:cs="Arial"/>
          <w:sz w:val="24"/>
          <w:szCs w:val="24"/>
        </w:rPr>
        <w:t xml:space="preserve">The </w:t>
      </w:r>
      <w:r w:rsidR="00020912">
        <w:rPr>
          <w:rFonts w:ascii="Arial" w:eastAsia="Calibri" w:hAnsi="Arial" w:cs="Arial"/>
          <w:sz w:val="24"/>
          <w:szCs w:val="24"/>
        </w:rPr>
        <w:t>proposed Development (</w:t>
      </w:r>
      <w:r w:rsidRPr="0068399C">
        <w:rPr>
          <w:rFonts w:ascii="Arial" w:eastAsia="Calibri" w:hAnsi="Arial" w:cs="Arial"/>
          <w:sz w:val="24"/>
          <w:szCs w:val="24"/>
        </w:rPr>
        <w:t xml:space="preserve">outlined in red below) </w:t>
      </w:r>
      <w:r w:rsidR="00335E18">
        <w:rPr>
          <w:rFonts w:ascii="Arial" w:eastAsia="Calibri" w:hAnsi="Arial" w:cs="Arial"/>
          <w:sz w:val="24"/>
          <w:szCs w:val="24"/>
        </w:rPr>
        <w:t>is located</w:t>
      </w:r>
      <w:r w:rsidR="00DB3650">
        <w:rPr>
          <w:rFonts w:ascii="Arial" w:eastAsia="Calibri" w:hAnsi="Arial" w:cs="Arial"/>
          <w:sz w:val="24"/>
          <w:szCs w:val="24"/>
        </w:rPr>
        <w:t xml:space="preserve"> within </w:t>
      </w:r>
      <w:r w:rsidRPr="0068399C">
        <w:rPr>
          <w:rFonts w:ascii="Arial" w:eastAsia="Calibri" w:hAnsi="Arial" w:cs="Arial"/>
          <w:sz w:val="24"/>
          <w:szCs w:val="24"/>
        </w:rPr>
        <w:t>the</w:t>
      </w:r>
      <w:r w:rsidR="00DB3650">
        <w:rPr>
          <w:rFonts w:ascii="Arial" w:eastAsia="Calibri" w:hAnsi="Arial" w:cs="Arial"/>
          <w:sz w:val="24"/>
          <w:szCs w:val="24"/>
        </w:rPr>
        <w:t xml:space="preserve"> former </w:t>
      </w:r>
      <w:r w:rsidRPr="0068399C">
        <w:rPr>
          <w:rFonts w:ascii="Arial" w:eastAsia="Calibri" w:hAnsi="Arial" w:cs="Arial"/>
          <w:sz w:val="24"/>
          <w:szCs w:val="24"/>
        </w:rPr>
        <w:t>Landfill Site</w:t>
      </w:r>
      <w:r w:rsidR="000A0408">
        <w:rPr>
          <w:rFonts w:ascii="Arial" w:eastAsia="Calibri" w:hAnsi="Arial" w:cs="Arial"/>
          <w:sz w:val="24"/>
          <w:szCs w:val="24"/>
        </w:rPr>
        <w:t xml:space="preserve"> which is common good Property</w:t>
      </w:r>
      <w:r w:rsidRPr="0068399C">
        <w:rPr>
          <w:rFonts w:ascii="Arial" w:eastAsia="Calibri" w:hAnsi="Arial" w:cs="Arial"/>
          <w:sz w:val="24"/>
          <w:szCs w:val="24"/>
        </w:rPr>
        <w:t xml:space="preserve"> (outlined in blue</w:t>
      </w:r>
      <w:r w:rsidR="00DE2F3E">
        <w:rPr>
          <w:rFonts w:ascii="Arial" w:eastAsia="Calibri" w:hAnsi="Arial" w:cs="Arial"/>
          <w:sz w:val="24"/>
          <w:szCs w:val="24"/>
        </w:rPr>
        <w:t xml:space="preserve"> </w:t>
      </w:r>
      <w:r w:rsidRPr="0068399C">
        <w:rPr>
          <w:rFonts w:ascii="Arial" w:eastAsia="Calibri" w:hAnsi="Arial" w:cs="Arial"/>
          <w:sz w:val="24"/>
          <w:szCs w:val="24"/>
        </w:rPr>
        <w:t>below) and is situated between the foreshore of the Inner Moray Firth on the</w:t>
      </w:r>
      <w:r w:rsidR="00DE2F3E">
        <w:rPr>
          <w:rFonts w:ascii="Arial" w:eastAsia="Calibri" w:hAnsi="Arial" w:cs="Arial"/>
          <w:sz w:val="24"/>
          <w:szCs w:val="24"/>
        </w:rPr>
        <w:t xml:space="preserve"> </w:t>
      </w:r>
      <w:r w:rsidRPr="0068399C">
        <w:rPr>
          <w:rFonts w:ascii="Arial" w:eastAsia="Calibri" w:hAnsi="Arial" w:cs="Arial"/>
          <w:sz w:val="24"/>
          <w:szCs w:val="24"/>
        </w:rPr>
        <w:t>Northeast and the A9 trunk road near the A82 junction</w:t>
      </w:r>
      <w:r w:rsidR="00DE2F3E">
        <w:rPr>
          <w:rFonts w:ascii="Arial" w:eastAsia="Calibri" w:hAnsi="Arial" w:cs="Arial"/>
          <w:sz w:val="24"/>
          <w:szCs w:val="24"/>
        </w:rPr>
        <w:t xml:space="preserve"> </w:t>
      </w:r>
      <w:r w:rsidRPr="0068399C">
        <w:rPr>
          <w:rFonts w:ascii="Arial" w:eastAsia="Calibri" w:hAnsi="Arial" w:cs="Arial"/>
          <w:sz w:val="24"/>
          <w:szCs w:val="24"/>
        </w:rPr>
        <w:t>on the Southwest</w:t>
      </w:r>
      <w:r>
        <w:rPr>
          <w:rFonts w:ascii="Arial" w:eastAsia="Calibri" w:hAnsi="Arial" w:cs="Arial"/>
          <w:sz w:val="24"/>
          <w:szCs w:val="24"/>
        </w:rPr>
        <w:t>, Inverness</w:t>
      </w:r>
      <w:r w:rsidRPr="0068399C">
        <w:rPr>
          <w:rFonts w:ascii="Arial" w:eastAsia="Calibri" w:hAnsi="Arial" w:cs="Arial"/>
          <w:sz w:val="24"/>
          <w:szCs w:val="24"/>
        </w:rPr>
        <w:t>.</w:t>
      </w:r>
    </w:p>
    <w:p w14:paraId="2857872C" w14:textId="1F3383DA" w:rsidR="00021D43" w:rsidRPr="00771F50" w:rsidRDefault="00021D43" w:rsidP="00DB7864">
      <w:pPr>
        <w:spacing w:after="0" w:line="240" w:lineRule="auto"/>
        <w:jc w:val="both"/>
        <w:rPr>
          <w:rFonts w:ascii="Arial" w:eastAsia="Calibri" w:hAnsi="Arial" w:cs="Arial"/>
          <w:color w:val="FF0000"/>
          <w:sz w:val="24"/>
          <w:szCs w:val="24"/>
        </w:rPr>
      </w:pPr>
    </w:p>
    <w:p w14:paraId="22EDE346" w14:textId="1506496B" w:rsidR="007B39B6" w:rsidRDefault="00566356" w:rsidP="001343F2">
      <w:pPr>
        <w:spacing w:after="0" w:line="240" w:lineRule="auto"/>
        <w:jc w:val="right"/>
        <w:rPr>
          <w:rFonts w:ascii="Arial" w:eastAsia="Calibri" w:hAnsi="Arial" w:cs="Arial"/>
          <w:color w:val="FF0000"/>
          <w:sz w:val="24"/>
          <w:szCs w:val="24"/>
        </w:rPr>
      </w:pPr>
      <w:r w:rsidRPr="00D32B14">
        <w:rPr>
          <w:noProof/>
          <w:color w:val="FF0000"/>
        </w:rPr>
        <w:drawing>
          <wp:anchor distT="0" distB="0" distL="114300" distR="114300" simplePos="0" relativeHeight="251657216" behindDoc="0" locked="0" layoutInCell="1" allowOverlap="1" wp14:anchorId="6DE11594" wp14:editId="49C37452">
            <wp:simplePos x="0" y="0"/>
            <wp:positionH relativeFrom="column">
              <wp:posOffset>2752725</wp:posOffset>
            </wp:positionH>
            <wp:positionV relativeFrom="paragraph">
              <wp:posOffset>118110</wp:posOffset>
            </wp:positionV>
            <wp:extent cx="3430270" cy="2446020"/>
            <wp:effectExtent l="19050" t="19050" r="17780" b="11430"/>
            <wp:wrapNone/>
            <wp:docPr id="1558333270" name="Picture 1" descr="Image of location and proposed area for development within the former landfill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33270" name="Picture 1" descr="Image of location and proposed area for development within the former landfill site "/>
                    <pic:cNvPicPr/>
                  </pic:nvPicPr>
                  <pic:blipFill>
                    <a:blip r:embed="rId12">
                      <a:extLst>
                        <a:ext uri="{28A0092B-C50C-407E-A947-70E740481C1C}">
                          <a14:useLocalDpi xmlns:a14="http://schemas.microsoft.com/office/drawing/2010/main" val="0"/>
                        </a:ext>
                      </a:extLst>
                    </a:blip>
                    <a:stretch>
                      <a:fillRect/>
                    </a:stretch>
                  </pic:blipFill>
                  <pic:spPr>
                    <a:xfrm>
                      <a:off x="0" y="0"/>
                      <a:ext cx="3430270" cy="2446020"/>
                    </a:xfrm>
                    <a:prstGeom prst="rect">
                      <a:avLst/>
                    </a:prstGeom>
                    <a:ln w="15875">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0C9C5BF" wp14:editId="0772ED0C">
            <wp:simplePos x="0" y="0"/>
            <wp:positionH relativeFrom="column">
              <wp:posOffset>-335280</wp:posOffset>
            </wp:positionH>
            <wp:positionV relativeFrom="paragraph">
              <wp:posOffset>99060</wp:posOffset>
            </wp:positionV>
            <wp:extent cx="3009900" cy="2474595"/>
            <wp:effectExtent l="19050" t="19050" r="19050" b="20955"/>
            <wp:wrapNone/>
            <wp:docPr id="518715638" name="Picture 1" descr="Aerial view of location and proposed area for development within the former landfill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15638" name="Picture 1" descr="Aerial view of location and proposed area for development within the former landfill site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9900" cy="2474595"/>
                    </a:xfrm>
                    <a:prstGeom prst="rect">
                      <a:avLst/>
                    </a:prstGeom>
                    <a:ln w="15875">
                      <a:solidFill>
                        <a:schemeClr val="tx1"/>
                      </a:solidFill>
                    </a:ln>
                  </pic:spPr>
                </pic:pic>
              </a:graphicData>
            </a:graphic>
            <wp14:sizeRelH relativeFrom="margin">
              <wp14:pctWidth>0</wp14:pctWidth>
            </wp14:sizeRelH>
            <wp14:sizeRelV relativeFrom="margin">
              <wp14:pctHeight>0</wp14:pctHeight>
            </wp14:sizeRelV>
          </wp:anchor>
        </w:drawing>
      </w:r>
    </w:p>
    <w:p w14:paraId="4EF796FF" w14:textId="74780F16" w:rsidR="007B39B6" w:rsidRDefault="007B39B6" w:rsidP="001343F2">
      <w:pPr>
        <w:spacing w:after="0" w:line="240" w:lineRule="auto"/>
        <w:jc w:val="right"/>
        <w:rPr>
          <w:rFonts w:ascii="Arial" w:eastAsia="Calibri" w:hAnsi="Arial" w:cs="Arial"/>
          <w:color w:val="FF0000"/>
          <w:sz w:val="24"/>
          <w:szCs w:val="24"/>
        </w:rPr>
      </w:pPr>
    </w:p>
    <w:p w14:paraId="438DE2BF" w14:textId="21AC791D" w:rsidR="007B39B6" w:rsidRDefault="007B39B6" w:rsidP="001343F2">
      <w:pPr>
        <w:spacing w:after="0" w:line="240" w:lineRule="auto"/>
        <w:jc w:val="right"/>
        <w:rPr>
          <w:rFonts w:ascii="Arial" w:eastAsia="Calibri" w:hAnsi="Arial" w:cs="Arial"/>
          <w:color w:val="FF0000"/>
          <w:sz w:val="24"/>
          <w:szCs w:val="24"/>
        </w:rPr>
      </w:pPr>
    </w:p>
    <w:p w14:paraId="06DBE696" w14:textId="74F71B50" w:rsidR="007B39B6" w:rsidRDefault="007B39B6" w:rsidP="001343F2">
      <w:pPr>
        <w:spacing w:after="0" w:line="240" w:lineRule="auto"/>
        <w:jc w:val="right"/>
        <w:rPr>
          <w:rFonts w:ascii="Arial" w:eastAsia="Calibri" w:hAnsi="Arial" w:cs="Arial"/>
          <w:color w:val="FF0000"/>
          <w:sz w:val="24"/>
          <w:szCs w:val="24"/>
        </w:rPr>
      </w:pPr>
    </w:p>
    <w:p w14:paraId="04C98E85" w14:textId="5FBFB699" w:rsidR="007B39B6" w:rsidRDefault="007B39B6" w:rsidP="001343F2">
      <w:pPr>
        <w:spacing w:after="0" w:line="240" w:lineRule="auto"/>
        <w:jc w:val="right"/>
        <w:rPr>
          <w:rFonts w:ascii="Arial" w:eastAsia="Calibri" w:hAnsi="Arial" w:cs="Arial"/>
          <w:color w:val="FF0000"/>
          <w:sz w:val="24"/>
          <w:szCs w:val="24"/>
        </w:rPr>
      </w:pPr>
    </w:p>
    <w:p w14:paraId="509A9190" w14:textId="3C9D7631" w:rsidR="007B39B6" w:rsidRDefault="007B39B6" w:rsidP="001343F2">
      <w:pPr>
        <w:spacing w:after="0" w:line="240" w:lineRule="auto"/>
        <w:jc w:val="right"/>
        <w:rPr>
          <w:rFonts w:ascii="Arial" w:eastAsia="Calibri" w:hAnsi="Arial" w:cs="Arial"/>
          <w:color w:val="FF0000"/>
          <w:sz w:val="24"/>
          <w:szCs w:val="24"/>
        </w:rPr>
      </w:pPr>
    </w:p>
    <w:p w14:paraId="2A038550" w14:textId="4627A4F5" w:rsidR="007B39B6" w:rsidRDefault="007B39B6" w:rsidP="001343F2">
      <w:pPr>
        <w:spacing w:after="0" w:line="240" w:lineRule="auto"/>
        <w:jc w:val="right"/>
        <w:rPr>
          <w:rFonts w:ascii="Arial" w:eastAsia="Calibri" w:hAnsi="Arial" w:cs="Arial"/>
          <w:color w:val="FF0000"/>
          <w:sz w:val="24"/>
          <w:szCs w:val="24"/>
        </w:rPr>
      </w:pPr>
    </w:p>
    <w:p w14:paraId="729789FA" w14:textId="57F0893C" w:rsidR="007B39B6" w:rsidRDefault="007B39B6" w:rsidP="001343F2">
      <w:pPr>
        <w:spacing w:after="0" w:line="240" w:lineRule="auto"/>
        <w:jc w:val="right"/>
        <w:rPr>
          <w:rFonts w:ascii="Arial" w:eastAsia="Calibri" w:hAnsi="Arial" w:cs="Arial"/>
          <w:color w:val="FF0000"/>
          <w:sz w:val="24"/>
          <w:szCs w:val="24"/>
        </w:rPr>
      </w:pPr>
    </w:p>
    <w:p w14:paraId="08DC3323" w14:textId="083F016E" w:rsidR="007B39B6" w:rsidRDefault="007B39B6" w:rsidP="001343F2">
      <w:pPr>
        <w:spacing w:after="0" w:line="240" w:lineRule="auto"/>
        <w:jc w:val="right"/>
        <w:rPr>
          <w:rFonts w:ascii="Arial" w:eastAsia="Calibri" w:hAnsi="Arial" w:cs="Arial"/>
          <w:color w:val="FF0000"/>
          <w:sz w:val="24"/>
          <w:szCs w:val="24"/>
        </w:rPr>
      </w:pPr>
    </w:p>
    <w:p w14:paraId="2D9A43C7" w14:textId="558E99F3" w:rsidR="007B39B6" w:rsidRDefault="007B39B6" w:rsidP="001343F2">
      <w:pPr>
        <w:spacing w:after="0" w:line="240" w:lineRule="auto"/>
        <w:jc w:val="right"/>
        <w:rPr>
          <w:rFonts w:ascii="Arial" w:eastAsia="Calibri" w:hAnsi="Arial" w:cs="Arial"/>
          <w:color w:val="FF0000"/>
          <w:sz w:val="24"/>
          <w:szCs w:val="24"/>
        </w:rPr>
      </w:pPr>
    </w:p>
    <w:p w14:paraId="7A32203E" w14:textId="7D2B8156" w:rsidR="007B39B6" w:rsidRDefault="007B39B6" w:rsidP="001343F2">
      <w:pPr>
        <w:spacing w:after="0" w:line="240" w:lineRule="auto"/>
        <w:jc w:val="right"/>
        <w:rPr>
          <w:rFonts w:ascii="Arial" w:eastAsia="Calibri" w:hAnsi="Arial" w:cs="Arial"/>
          <w:color w:val="FF0000"/>
          <w:sz w:val="24"/>
          <w:szCs w:val="24"/>
        </w:rPr>
      </w:pPr>
    </w:p>
    <w:p w14:paraId="152468B7" w14:textId="28E470FA" w:rsidR="007B39B6" w:rsidRDefault="007B39B6" w:rsidP="001343F2">
      <w:pPr>
        <w:spacing w:after="0" w:line="240" w:lineRule="auto"/>
        <w:jc w:val="right"/>
        <w:rPr>
          <w:rFonts w:ascii="Arial" w:eastAsia="Calibri" w:hAnsi="Arial" w:cs="Arial"/>
          <w:color w:val="FF0000"/>
          <w:sz w:val="24"/>
          <w:szCs w:val="24"/>
        </w:rPr>
      </w:pPr>
    </w:p>
    <w:p w14:paraId="01D31BA0" w14:textId="2DA7D5D3" w:rsidR="007B39B6" w:rsidRDefault="007B39B6" w:rsidP="001343F2">
      <w:pPr>
        <w:spacing w:after="0" w:line="240" w:lineRule="auto"/>
        <w:jc w:val="right"/>
        <w:rPr>
          <w:rFonts w:ascii="Arial" w:eastAsia="Calibri" w:hAnsi="Arial" w:cs="Arial"/>
          <w:color w:val="FF0000"/>
          <w:sz w:val="24"/>
          <w:szCs w:val="24"/>
        </w:rPr>
      </w:pPr>
    </w:p>
    <w:p w14:paraId="57DF711A" w14:textId="23E154D3" w:rsidR="007B39B6" w:rsidRDefault="007B39B6" w:rsidP="001343F2">
      <w:pPr>
        <w:spacing w:after="0" w:line="240" w:lineRule="auto"/>
        <w:jc w:val="right"/>
        <w:rPr>
          <w:rFonts w:ascii="Arial" w:eastAsia="Calibri" w:hAnsi="Arial" w:cs="Arial"/>
          <w:color w:val="FF0000"/>
          <w:sz w:val="24"/>
          <w:szCs w:val="24"/>
        </w:rPr>
      </w:pPr>
    </w:p>
    <w:p w14:paraId="314CB3B8" w14:textId="1EF6A0FC" w:rsidR="007B39B6" w:rsidRDefault="007B39B6" w:rsidP="001343F2">
      <w:pPr>
        <w:spacing w:after="0" w:line="240" w:lineRule="auto"/>
        <w:jc w:val="right"/>
        <w:rPr>
          <w:rFonts w:ascii="Arial" w:eastAsia="Calibri" w:hAnsi="Arial" w:cs="Arial"/>
          <w:color w:val="FF0000"/>
          <w:sz w:val="24"/>
          <w:szCs w:val="24"/>
        </w:rPr>
      </w:pPr>
    </w:p>
    <w:p w14:paraId="4F11A6C6" w14:textId="77777777" w:rsidR="00AF3468" w:rsidRDefault="00AF3468" w:rsidP="00CB3215">
      <w:pPr>
        <w:spacing w:after="0" w:line="240" w:lineRule="auto"/>
        <w:jc w:val="center"/>
        <w:rPr>
          <w:rFonts w:ascii="Arial" w:eastAsia="Calibri" w:hAnsi="Arial" w:cs="Arial"/>
          <w:color w:val="FF0000"/>
          <w:sz w:val="24"/>
          <w:szCs w:val="24"/>
        </w:rPr>
      </w:pPr>
    </w:p>
    <w:p w14:paraId="4182C7BF" w14:textId="3F3196E7" w:rsidR="00A155EA" w:rsidRPr="00771F50" w:rsidRDefault="005147AE" w:rsidP="00CB3215">
      <w:pPr>
        <w:spacing w:after="0" w:line="240" w:lineRule="auto"/>
        <w:jc w:val="center"/>
        <w:rPr>
          <w:rFonts w:ascii="Arial" w:eastAsia="Calibri" w:hAnsi="Arial" w:cs="Arial"/>
          <w:color w:val="FF0000"/>
          <w:sz w:val="24"/>
          <w:szCs w:val="24"/>
        </w:rPr>
      </w:pPr>
      <w:r w:rsidRPr="008C2B59">
        <w:rPr>
          <w:noProof/>
          <w:bdr w:val="single" w:sz="12" w:space="0" w:color="auto"/>
        </w:rPr>
        <w:drawing>
          <wp:inline distT="0" distB="0" distL="0" distR="0" wp14:anchorId="6C76DF5A" wp14:editId="16B5A47F">
            <wp:extent cx="4914900" cy="2847876"/>
            <wp:effectExtent l="0" t="0" r="0" b="0"/>
            <wp:docPr id="424245858" name="Picture 1" descr="Drone view of the proposed locatio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45858" name="Picture 1" descr="Drone view of the proposed location &#10;&#10;"/>
                    <pic:cNvPicPr/>
                  </pic:nvPicPr>
                  <pic:blipFill>
                    <a:blip r:embed="rId14"/>
                    <a:stretch>
                      <a:fillRect/>
                    </a:stretch>
                  </pic:blipFill>
                  <pic:spPr>
                    <a:xfrm>
                      <a:off x="0" y="0"/>
                      <a:ext cx="4973559" cy="2881865"/>
                    </a:xfrm>
                    <a:prstGeom prst="rect">
                      <a:avLst/>
                    </a:prstGeom>
                  </pic:spPr>
                </pic:pic>
              </a:graphicData>
            </a:graphic>
          </wp:inline>
        </w:drawing>
      </w:r>
      <w:r w:rsidR="008D62A6" w:rsidRPr="008D62A6">
        <w:rPr>
          <w:noProof/>
        </w:rPr>
        <w:t xml:space="preserve"> </w:t>
      </w:r>
    </w:p>
    <w:p w14:paraId="568F1188" w14:textId="3DA77656" w:rsidR="00021D43" w:rsidRPr="0068399C" w:rsidRDefault="00021D43" w:rsidP="00DB7864">
      <w:pPr>
        <w:spacing w:after="0" w:line="240" w:lineRule="auto"/>
        <w:jc w:val="both"/>
        <w:rPr>
          <w:rFonts w:ascii="Arial" w:eastAsia="Calibri" w:hAnsi="Arial" w:cs="Arial"/>
          <w:sz w:val="24"/>
          <w:szCs w:val="24"/>
        </w:rPr>
      </w:pPr>
    </w:p>
    <w:p w14:paraId="49A07F79" w14:textId="21F41308" w:rsidR="00021D43" w:rsidRPr="0068399C" w:rsidRDefault="00021D43" w:rsidP="00DB7864">
      <w:pPr>
        <w:tabs>
          <w:tab w:val="left" w:pos="993"/>
        </w:tabs>
        <w:spacing w:after="0" w:line="240" w:lineRule="auto"/>
        <w:jc w:val="both"/>
        <w:rPr>
          <w:rFonts w:ascii="Arial" w:eastAsia="Calibri" w:hAnsi="Arial" w:cs="Arial"/>
          <w:sz w:val="24"/>
          <w:szCs w:val="24"/>
        </w:rPr>
      </w:pPr>
      <w:r w:rsidRPr="0068399C">
        <w:rPr>
          <w:rFonts w:ascii="Arial" w:eastAsia="Calibri" w:hAnsi="Arial" w:cs="Arial"/>
          <w:sz w:val="24"/>
          <w:szCs w:val="24"/>
        </w:rPr>
        <w:t>The</w:t>
      </w:r>
      <w:r w:rsidR="00C05ACD">
        <w:rPr>
          <w:rFonts w:ascii="Arial" w:eastAsia="Calibri" w:hAnsi="Arial" w:cs="Arial"/>
          <w:sz w:val="24"/>
          <w:szCs w:val="24"/>
        </w:rPr>
        <w:t xml:space="preserve"> </w:t>
      </w:r>
      <w:r w:rsidRPr="0068399C">
        <w:rPr>
          <w:rFonts w:ascii="Arial" w:eastAsia="Calibri" w:hAnsi="Arial" w:cs="Arial"/>
          <w:sz w:val="24"/>
          <w:szCs w:val="24"/>
        </w:rPr>
        <w:t xml:space="preserve">Landfill Site is no longer used for landfill, however parts of it continue to be restricted in terms of development and public access. </w:t>
      </w:r>
      <w:r w:rsidR="00493D74">
        <w:rPr>
          <w:rFonts w:ascii="Arial" w:eastAsia="Calibri" w:hAnsi="Arial" w:cs="Arial"/>
          <w:sz w:val="24"/>
          <w:szCs w:val="24"/>
        </w:rPr>
        <w:t xml:space="preserve"> </w:t>
      </w:r>
      <w:r w:rsidRPr="0068399C">
        <w:rPr>
          <w:rFonts w:ascii="Arial" w:eastAsia="Calibri" w:hAnsi="Arial" w:cs="Arial"/>
          <w:sz w:val="24"/>
          <w:szCs w:val="24"/>
        </w:rPr>
        <w:t>This statutory restriction is to enable degradation and settlement to take place and facilitate environmental monitoring.</w:t>
      </w:r>
      <w:r w:rsidR="00CB3172">
        <w:rPr>
          <w:rFonts w:ascii="Arial" w:eastAsia="Calibri" w:hAnsi="Arial" w:cs="Arial"/>
          <w:sz w:val="24"/>
          <w:szCs w:val="24"/>
        </w:rPr>
        <w:t xml:space="preserve"> </w:t>
      </w:r>
      <w:r w:rsidRPr="0068399C">
        <w:rPr>
          <w:rFonts w:ascii="Arial" w:eastAsia="Calibri" w:hAnsi="Arial" w:cs="Arial"/>
          <w:sz w:val="24"/>
          <w:szCs w:val="24"/>
        </w:rPr>
        <w:t xml:space="preserve"> In 2022 the statutory restriction was removed in part, including over the</w:t>
      </w:r>
      <w:r w:rsidR="00084005">
        <w:rPr>
          <w:rFonts w:ascii="Arial" w:eastAsia="Calibri" w:hAnsi="Arial" w:cs="Arial"/>
          <w:sz w:val="24"/>
          <w:szCs w:val="24"/>
        </w:rPr>
        <w:t xml:space="preserve"> </w:t>
      </w:r>
      <w:r w:rsidR="00084005">
        <w:rPr>
          <w:rFonts w:ascii="Arial" w:eastAsia="Calibri" w:hAnsi="Arial" w:cs="Arial"/>
          <w:sz w:val="24"/>
          <w:szCs w:val="24"/>
        </w:rPr>
        <w:lastRenderedPageBreak/>
        <w:t xml:space="preserve">proposed Development </w:t>
      </w:r>
      <w:r w:rsidRPr="0068399C">
        <w:rPr>
          <w:rFonts w:ascii="Arial" w:eastAsia="Calibri" w:hAnsi="Arial" w:cs="Arial"/>
          <w:sz w:val="24"/>
          <w:szCs w:val="24"/>
        </w:rPr>
        <w:t>(outlined in red above) which is the subject of this consultation.</w:t>
      </w:r>
    </w:p>
    <w:p w14:paraId="7C0B22D6" w14:textId="77777777" w:rsidR="0085375A" w:rsidRDefault="0085375A" w:rsidP="00DB7864">
      <w:pPr>
        <w:spacing w:after="0" w:line="240" w:lineRule="auto"/>
        <w:jc w:val="both"/>
        <w:rPr>
          <w:rFonts w:ascii="Arial" w:eastAsia="Calibri" w:hAnsi="Arial" w:cs="Arial"/>
          <w:b/>
          <w:sz w:val="24"/>
          <w:szCs w:val="24"/>
          <w:u w:val="single"/>
        </w:rPr>
      </w:pPr>
    </w:p>
    <w:p w14:paraId="1D022372" w14:textId="3F355503" w:rsidR="00021D43" w:rsidRPr="003A1C9F" w:rsidRDefault="00021D43" w:rsidP="00DB7864">
      <w:pPr>
        <w:spacing w:after="0" w:line="240" w:lineRule="auto"/>
        <w:jc w:val="both"/>
        <w:rPr>
          <w:rFonts w:ascii="Arial" w:eastAsia="Calibri" w:hAnsi="Arial" w:cs="Arial"/>
          <w:b/>
          <w:sz w:val="24"/>
          <w:szCs w:val="24"/>
          <w:u w:val="single"/>
        </w:rPr>
      </w:pPr>
      <w:r w:rsidRPr="003A1C9F">
        <w:rPr>
          <w:rFonts w:ascii="Arial" w:eastAsia="Calibri" w:hAnsi="Arial" w:cs="Arial"/>
          <w:b/>
          <w:sz w:val="24"/>
          <w:szCs w:val="24"/>
          <w:u w:val="single"/>
        </w:rPr>
        <w:t>Representations</w:t>
      </w:r>
    </w:p>
    <w:p w14:paraId="245A857B" w14:textId="77777777" w:rsidR="00681260" w:rsidRDefault="00681260" w:rsidP="00DB7864">
      <w:pPr>
        <w:spacing w:after="0"/>
        <w:jc w:val="both"/>
        <w:rPr>
          <w:rFonts w:ascii="Arial" w:eastAsia="Calibri" w:hAnsi="Arial" w:cs="Arial"/>
          <w:sz w:val="24"/>
          <w:szCs w:val="24"/>
        </w:rPr>
      </w:pPr>
    </w:p>
    <w:p w14:paraId="5C5F8F85" w14:textId="3CBC717C" w:rsidR="00021D43" w:rsidRDefault="00021D43" w:rsidP="00DB7864">
      <w:pPr>
        <w:spacing w:after="0"/>
        <w:jc w:val="both"/>
        <w:rPr>
          <w:rFonts w:ascii="Arial" w:eastAsia="Calibri" w:hAnsi="Arial" w:cs="Arial"/>
          <w:sz w:val="24"/>
          <w:szCs w:val="24"/>
        </w:rPr>
      </w:pPr>
      <w:r>
        <w:rPr>
          <w:rFonts w:ascii="Arial" w:eastAsia="Calibri" w:hAnsi="Arial" w:cs="Arial"/>
          <w:sz w:val="24"/>
          <w:szCs w:val="24"/>
        </w:rPr>
        <w:t>T</w:t>
      </w:r>
      <w:r w:rsidRPr="00C446C2">
        <w:rPr>
          <w:rFonts w:ascii="Arial" w:eastAsia="Calibri" w:hAnsi="Arial" w:cs="Arial"/>
          <w:sz w:val="24"/>
          <w:szCs w:val="24"/>
        </w:rPr>
        <w:t>h</w:t>
      </w:r>
      <w:r>
        <w:rPr>
          <w:rFonts w:ascii="Arial" w:eastAsia="Calibri" w:hAnsi="Arial" w:cs="Arial"/>
          <w:sz w:val="24"/>
          <w:szCs w:val="24"/>
        </w:rPr>
        <w:t>is</w:t>
      </w:r>
      <w:r w:rsidRPr="00C446C2">
        <w:rPr>
          <w:rFonts w:ascii="Arial" w:eastAsia="Calibri" w:hAnsi="Arial" w:cs="Arial"/>
          <w:sz w:val="24"/>
          <w:szCs w:val="24"/>
        </w:rPr>
        <w:t xml:space="preserve"> consultation seek</w:t>
      </w:r>
      <w:r>
        <w:rPr>
          <w:rFonts w:ascii="Arial" w:eastAsia="Calibri" w:hAnsi="Arial" w:cs="Arial"/>
          <w:sz w:val="24"/>
          <w:szCs w:val="24"/>
        </w:rPr>
        <w:t>s</w:t>
      </w:r>
      <w:r w:rsidRPr="00C446C2">
        <w:rPr>
          <w:rFonts w:ascii="Arial" w:eastAsia="Calibri" w:hAnsi="Arial" w:cs="Arial"/>
          <w:sz w:val="24"/>
          <w:szCs w:val="24"/>
        </w:rPr>
        <w:t xml:space="preserve"> the views of the </w:t>
      </w:r>
      <w:r>
        <w:rPr>
          <w:rFonts w:ascii="Arial" w:eastAsia="Calibri" w:hAnsi="Arial" w:cs="Arial"/>
          <w:sz w:val="24"/>
          <w:szCs w:val="24"/>
        </w:rPr>
        <w:t>Inverness inhabitants to inform the Council’s decision</w:t>
      </w:r>
      <w:r w:rsidRPr="00C446C2">
        <w:rPr>
          <w:rFonts w:ascii="Arial" w:eastAsia="Calibri" w:hAnsi="Arial" w:cs="Arial"/>
          <w:sz w:val="24"/>
          <w:szCs w:val="24"/>
        </w:rPr>
        <w:t xml:space="preserve"> in respect of the proposal</w:t>
      </w:r>
      <w:r>
        <w:rPr>
          <w:rFonts w:ascii="Arial" w:eastAsia="Calibri" w:hAnsi="Arial" w:cs="Arial"/>
          <w:sz w:val="24"/>
          <w:szCs w:val="24"/>
        </w:rPr>
        <w:t xml:space="preserve"> as described above to</w:t>
      </w:r>
      <w:r w:rsidR="00DE2F3E">
        <w:rPr>
          <w:rFonts w:ascii="Arial" w:eastAsia="Calibri" w:hAnsi="Arial" w:cs="Arial"/>
          <w:sz w:val="24"/>
          <w:szCs w:val="24"/>
        </w:rPr>
        <w:t>:</w:t>
      </w:r>
    </w:p>
    <w:p w14:paraId="5911C066" w14:textId="77777777" w:rsidR="00021D43" w:rsidRPr="00C767FC" w:rsidRDefault="00021D43" w:rsidP="00DB7864">
      <w:pPr>
        <w:pStyle w:val="ListParagraph"/>
        <w:numPr>
          <w:ilvl w:val="0"/>
          <w:numId w:val="1"/>
        </w:numPr>
        <w:spacing w:after="0" w:line="259" w:lineRule="auto"/>
        <w:jc w:val="both"/>
        <w:rPr>
          <w:rFonts w:ascii="Arial" w:hAnsi="Arial" w:cs="Arial"/>
          <w:bCs/>
          <w:color w:val="000000" w:themeColor="text1"/>
          <w:sz w:val="24"/>
          <w:szCs w:val="24"/>
        </w:rPr>
      </w:pPr>
      <w:r>
        <w:rPr>
          <w:rFonts w:ascii="Arial" w:hAnsi="Arial" w:cs="Arial"/>
          <w:color w:val="000000" w:themeColor="text1"/>
          <w:sz w:val="24"/>
          <w:szCs w:val="24"/>
        </w:rPr>
        <w:t xml:space="preserve">Grant a </w:t>
      </w:r>
      <w:r w:rsidRPr="00C767FC">
        <w:rPr>
          <w:rFonts w:ascii="Arial" w:hAnsi="Arial" w:cs="Arial"/>
          <w:color w:val="000000" w:themeColor="text1"/>
          <w:sz w:val="24"/>
          <w:szCs w:val="24"/>
        </w:rPr>
        <w:t xml:space="preserve">lease, </w:t>
      </w:r>
      <w:r>
        <w:rPr>
          <w:rFonts w:ascii="Arial" w:hAnsi="Arial" w:cs="Arial"/>
          <w:color w:val="000000" w:themeColor="text1"/>
          <w:sz w:val="24"/>
          <w:szCs w:val="24"/>
        </w:rPr>
        <w:t>of</w:t>
      </w:r>
      <w:r w:rsidRPr="00C767FC">
        <w:rPr>
          <w:rFonts w:ascii="Arial" w:hAnsi="Arial" w:cs="Arial"/>
          <w:color w:val="000000" w:themeColor="text1"/>
          <w:sz w:val="24"/>
          <w:szCs w:val="24"/>
        </w:rPr>
        <w:t xml:space="preserve"> common good land</w:t>
      </w:r>
      <w:r>
        <w:rPr>
          <w:rFonts w:ascii="Arial" w:hAnsi="Arial" w:cs="Arial"/>
          <w:color w:val="000000" w:themeColor="text1"/>
          <w:sz w:val="24"/>
          <w:szCs w:val="24"/>
        </w:rPr>
        <w:t>, and</w:t>
      </w:r>
      <w:r w:rsidRPr="00C767FC">
        <w:rPr>
          <w:rFonts w:ascii="Arial" w:hAnsi="Arial" w:cs="Arial"/>
          <w:color w:val="000000" w:themeColor="text1"/>
          <w:sz w:val="24"/>
          <w:szCs w:val="24"/>
        </w:rPr>
        <w:t xml:space="preserve"> </w:t>
      </w:r>
    </w:p>
    <w:p w14:paraId="190EF627" w14:textId="7E118956" w:rsidR="00021D43" w:rsidRPr="00222098" w:rsidRDefault="00021D43" w:rsidP="00DB7864">
      <w:pPr>
        <w:pStyle w:val="ListParagraph"/>
        <w:numPr>
          <w:ilvl w:val="0"/>
          <w:numId w:val="1"/>
        </w:numPr>
        <w:spacing w:after="160" w:line="259" w:lineRule="auto"/>
        <w:jc w:val="both"/>
        <w:rPr>
          <w:rFonts w:ascii="Arial" w:hAnsi="Arial" w:cs="Arial"/>
          <w:sz w:val="24"/>
          <w:szCs w:val="24"/>
        </w:rPr>
      </w:pPr>
      <w:r>
        <w:rPr>
          <w:rFonts w:ascii="Arial" w:hAnsi="Arial" w:cs="Arial"/>
          <w:sz w:val="24"/>
          <w:szCs w:val="24"/>
        </w:rPr>
        <w:t>C</w:t>
      </w:r>
      <w:r w:rsidRPr="00222098">
        <w:rPr>
          <w:rFonts w:ascii="Arial" w:hAnsi="Arial" w:cs="Arial"/>
          <w:sz w:val="24"/>
          <w:szCs w:val="24"/>
        </w:rPr>
        <w:t>hang</w:t>
      </w:r>
      <w:r>
        <w:rPr>
          <w:rFonts w:ascii="Arial" w:hAnsi="Arial" w:cs="Arial"/>
          <w:sz w:val="24"/>
          <w:szCs w:val="24"/>
        </w:rPr>
        <w:t xml:space="preserve">e the </w:t>
      </w:r>
      <w:r w:rsidRPr="00222098">
        <w:rPr>
          <w:rFonts w:ascii="Arial" w:hAnsi="Arial" w:cs="Arial"/>
          <w:sz w:val="24"/>
          <w:szCs w:val="24"/>
        </w:rPr>
        <w:t>use of</w:t>
      </w:r>
      <w:r>
        <w:rPr>
          <w:rFonts w:ascii="Arial" w:hAnsi="Arial" w:cs="Arial"/>
          <w:sz w:val="24"/>
          <w:szCs w:val="24"/>
        </w:rPr>
        <w:t xml:space="preserve"> common good</w:t>
      </w:r>
      <w:r w:rsidRPr="00222098">
        <w:rPr>
          <w:rFonts w:ascii="Arial" w:hAnsi="Arial" w:cs="Arial"/>
          <w:sz w:val="24"/>
          <w:szCs w:val="24"/>
        </w:rPr>
        <w:t xml:space="preserve"> land to</w:t>
      </w:r>
      <w:r>
        <w:rPr>
          <w:rFonts w:ascii="Arial" w:hAnsi="Arial" w:cs="Arial"/>
          <w:sz w:val="24"/>
          <w:szCs w:val="24"/>
        </w:rPr>
        <w:t xml:space="preserve"> permit the </w:t>
      </w:r>
      <w:r w:rsidR="00E62642">
        <w:rPr>
          <w:rFonts w:ascii="Arial" w:hAnsi="Arial" w:cs="Arial"/>
          <w:sz w:val="24"/>
          <w:szCs w:val="24"/>
        </w:rPr>
        <w:t>D</w:t>
      </w:r>
      <w:r>
        <w:rPr>
          <w:rFonts w:ascii="Arial" w:hAnsi="Arial" w:cs="Arial"/>
          <w:sz w:val="24"/>
          <w:szCs w:val="24"/>
        </w:rPr>
        <w:t xml:space="preserve">evelopment of a green </w:t>
      </w:r>
      <w:r w:rsidRPr="00222098">
        <w:rPr>
          <w:rFonts w:ascii="Arial" w:hAnsi="Arial" w:cs="Arial"/>
          <w:sz w:val="24"/>
          <w:szCs w:val="24"/>
        </w:rPr>
        <w:t>hydrogen production facility</w:t>
      </w:r>
      <w:r>
        <w:rPr>
          <w:rFonts w:ascii="Arial" w:hAnsi="Arial" w:cs="Arial"/>
          <w:sz w:val="24"/>
          <w:szCs w:val="24"/>
        </w:rPr>
        <w:t xml:space="preserve">.   </w:t>
      </w:r>
    </w:p>
    <w:p w14:paraId="6E05FBA0" w14:textId="135D7AD5" w:rsidR="00021D43" w:rsidRDefault="00021D43" w:rsidP="00DB7864">
      <w:pPr>
        <w:spacing w:after="0"/>
        <w:jc w:val="both"/>
        <w:rPr>
          <w:rFonts w:ascii="Arial" w:hAnsi="Arial" w:cs="Arial"/>
          <w:color w:val="000000" w:themeColor="text1"/>
          <w:sz w:val="24"/>
          <w:szCs w:val="24"/>
          <w:shd w:val="clear" w:color="auto" w:fill="FFFFFF"/>
        </w:rPr>
      </w:pPr>
      <w:r w:rsidRPr="00225C80">
        <w:rPr>
          <w:rFonts w:ascii="Arial" w:hAnsi="Arial" w:cs="Arial"/>
          <w:color w:val="000000" w:themeColor="text1"/>
          <w:sz w:val="24"/>
          <w:szCs w:val="24"/>
          <w:shd w:val="clear" w:color="auto" w:fill="FFFFFF"/>
        </w:rPr>
        <w:t>Th</w:t>
      </w:r>
      <w:r>
        <w:rPr>
          <w:rFonts w:ascii="Arial" w:hAnsi="Arial" w:cs="Arial"/>
          <w:color w:val="000000" w:themeColor="text1"/>
          <w:sz w:val="24"/>
          <w:szCs w:val="24"/>
          <w:shd w:val="clear" w:color="auto" w:fill="FFFFFF"/>
        </w:rPr>
        <w:t xml:space="preserve">is consultation </w:t>
      </w:r>
      <w:r w:rsidRPr="00225C80">
        <w:rPr>
          <w:rFonts w:ascii="Arial" w:hAnsi="Arial" w:cs="Arial"/>
          <w:color w:val="000000" w:themeColor="text1"/>
          <w:sz w:val="24"/>
          <w:szCs w:val="24"/>
          <w:shd w:val="clear" w:color="auto" w:fill="FFFFFF"/>
        </w:rPr>
        <w:t xml:space="preserve">is specifically </w:t>
      </w:r>
      <w:r>
        <w:rPr>
          <w:rFonts w:ascii="Arial" w:hAnsi="Arial" w:cs="Arial"/>
          <w:color w:val="000000" w:themeColor="text1"/>
          <w:sz w:val="24"/>
          <w:szCs w:val="24"/>
          <w:shd w:val="clear" w:color="auto" w:fill="FFFFFF"/>
        </w:rPr>
        <w:t xml:space="preserve">in relation to the statutory requirements relating to  </w:t>
      </w:r>
      <w:r w:rsidRPr="00225C80">
        <w:rPr>
          <w:rFonts w:ascii="Arial" w:hAnsi="Arial" w:cs="Arial"/>
          <w:color w:val="000000" w:themeColor="text1"/>
          <w:sz w:val="24"/>
          <w:szCs w:val="24"/>
          <w:shd w:val="clear" w:color="auto" w:fill="FFFFFF"/>
        </w:rPr>
        <w:t xml:space="preserve"> common good</w:t>
      </w:r>
      <w:r>
        <w:rPr>
          <w:rFonts w:ascii="Arial" w:hAnsi="Arial" w:cs="Arial"/>
          <w:color w:val="000000" w:themeColor="text1"/>
          <w:sz w:val="24"/>
          <w:szCs w:val="24"/>
          <w:shd w:val="clear" w:color="auto" w:fill="FFFFFF"/>
        </w:rPr>
        <w:t xml:space="preserve">. </w:t>
      </w:r>
      <w:r w:rsidR="0015187C">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Should the Development proceed, further statutory consents will be required, including those related to Planning.</w:t>
      </w:r>
      <w:r w:rsidRPr="00225C80">
        <w:rPr>
          <w:rFonts w:ascii="Arial" w:hAnsi="Arial" w:cs="Arial"/>
          <w:color w:val="000000" w:themeColor="text1"/>
          <w:sz w:val="24"/>
          <w:szCs w:val="24"/>
          <w:shd w:val="clear" w:color="auto" w:fill="FFFFFF"/>
        </w:rPr>
        <w:t> </w:t>
      </w:r>
    </w:p>
    <w:p w14:paraId="76931192" w14:textId="77777777" w:rsidR="00021D43" w:rsidRDefault="00021D43" w:rsidP="00DB7864">
      <w:pPr>
        <w:spacing w:after="0"/>
        <w:jc w:val="both"/>
        <w:rPr>
          <w:rFonts w:ascii="Arial" w:hAnsi="Arial" w:cs="Arial"/>
          <w:color w:val="000000" w:themeColor="text1"/>
          <w:sz w:val="24"/>
          <w:szCs w:val="24"/>
          <w:shd w:val="clear" w:color="auto" w:fill="FFFFFF"/>
        </w:rPr>
      </w:pPr>
    </w:p>
    <w:p w14:paraId="03161656" w14:textId="77777777" w:rsidR="00021D43" w:rsidRDefault="00021D43" w:rsidP="00DB7864">
      <w:pPr>
        <w:pStyle w:val="NoSpacing"/>
        <w:jc w:val="both"/>
        <w:rPr>
          <w:rFonts w:ascii="Arial" w:hAnsi="Arial" w:cs="Arial"/>
          <w:b/>
          <w:bCs/>
          <w:sz w:val="24"/>
          <w:szCs w:val="24"/>
          <w:u w:val="single"/>
        </w:rPr>
      </w:pPr>
      <w:r w:rsidRPr="00D95EA3">
        <w:rPr>
          <w:rFonts w:ascii="Arial" w:hAnsi="Arial" w:cs="Arial"/>
          <w:b/>
          <w:bCs/>
          <w:sz w:val="24"/>
          <w:szCs w:val="24"/>
          <w:u w:val="single"/>
        </w:rPr>
        <w:t xml:space="preserve">Key questions: </w:t>
      </w:r>
    </w:p>
    <w:p w14:paraId="0163A44F" w14:textId="77777777" w:rsidR="00021D43" w:rsidRDefault="00021D43" w:rsidP="00DB7864">
      <w:pPr>
        <w:pStyle w:val="NoSpacing"/>
        <w:jc w:val="both"/>
        <w:rPr>
          <w:rFonts w:ascii="Arial" w:hAnsi="Arial" w:cs="Arial"/>
          <w:b/>
          <w:bCs/>
          <w:sz w:val="24"/>
          <w:szCs w:val="24"/>
          <w:u w:val="single"/>
        </w:rPr>
      </w:pPr>
    </w:p>
    <w:p w14:paraId="66A30D9E" w14:textId="77777777" w:rsidR="00021D43" w:rsidRPr="00D95EA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t>What are your views on the proposed</w:t>
      </w:r>
      <w:r>
        <w:rPr>
          <w:rFonts w:ascii="Arial" w:eastAsia="Calibri" w:hAnsi="Arial" w:cs="Arial"/>
          <w:sz w:val="24"/>
          <w:szCs w:val="24"/>
        </w:rPr>
        <w:t xml:space="preserve"> development utilising common good land?</w:t>
      </w:r>
      <w:r w:rsidRPr="00D95EA3">
        <w:rPr>
          <w:rFonts w:ascii="Arial" w:eastAsia="Calibri" w:hAnsi="Arial" w:cs="Arial"/>
          <w:sz w:val="24"/>
          <w:szCs w:val="24"/>
        </w:rPr>
        <w:t xml:space="preserve"> </w:t>
      </w:r>
    </w:p>
    <w:p w14:paraId="184E499A" w14:textId="77777777" w:rsidR="00021D43" w:rsidRPr="00D95EA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t>Do you have any views on potential benefits of the proposal?</w:t>
      </w:r>
    </w:p>
    <w:p w14:paraId="0E6A4C33" w14:textId="77777777" w:rsidR="00021D4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t xml:space="preserve">Do you have any issues or concerns arising from the </w:t>
      </w:r>
    </w:p>
    <w:p w14:paraId="1EF9FD4C" w14:textId="77777777" w:rsidR="00021D43" w:rsidRPr="00D95EA3" w:rsidRDefault="00021D43" w:rsidP="00DB7864">
      <w:pPr>
        <w:spacing w:after="0" w:line="240" w:lineRule="auto"/>
        <w:ind w:left="720"/>
        <w:jc w:val="both"/>
        <w:rPr>
          <w:rFonts w:ascii="Arial" w:eastAsia="Calibri" w:hAnsi="Arial" w:cs="Arial"/>
          <w:sz w:val="24"/>
          <w:szCs w:val="24"/>
        </w:rPr>
      </w:pPr>
      <w:r w:rsidRPr="00D95EA3">
        <w:rPr>
          <w:rFonts w:ascii="Arial" w:eastAsia="Calibri" w:hAnsi="Arial" w:cs="Arial"/>
          <w:sz w:val="24"/>
          <w:szCs w:val="24"/>
        </w:rPr>
        <w:t>proposal?</w:t>
      </w:r>
    </w:p>
    <w:p w14:paraId="77770BFF" w14:textId="77777777" w:rsidR="00021D43" w:rsidRPr="00D95EA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t>Do you have any additional comments?</w:t>
      </w:r>
    </w:p>
    <w:p w14:paraId="2D14291A" w14:textId="77777777" w:rsidR="00021D43" w:rsidRDefault="00021D43" w:rsidP="00DB7864">
      <w:pPr>
        <w:spacing w:after="0" w:line="240" w:lineRule="auto"/>
        <w:jc w:val="both"/>
        <w:rPr>
          <w:rFonts w:ascii="Arial" w:eastAsia="Calibri" w:hAnsi="Arial" w:cs="Arial"/>
          <w:sz w:val="24"/>
          <w:szCs w:val="24"/>
        </w:rPr>
      </w:pPr>
      <w:r w:rsidRPr="00D95EA3">
        <w:rPr>
          <w:rFonts w:ascii="Arial" w:eastAsia="Calibri" w:hAnsi="Arial" w:cs="Arial"/>
          <w:sz w:val="24"/>
          <w:szCs w:val="24"/>
        </w:rPr>
        <w:t xml:space="preserve">  </w:t>
      </w:r>
    </w:p>
    <w:p w14:paraId="0F3BB253" w14:textId="77777777" w:rsidR="00DB7864" w:rsidRPr="00D95EA3" w:rsidRDefault="00DB7864" w:rsidP="00DB7864">
      <w:pPr>
        <w:spacing w:after="0" w:line="240" w:lineRule="auto"/>
        <w:jc w:val="both"/>
        <w:rPr>
          <w:rFonts w:ascii="Arial" w:eastAsia="Calibri" w:hAnsi="Arial" w:cs="Arial"/>
          <w:sz w:val="24"/>
          <w:szCs w:val="24"/>
        </w:rPr>
      </w:pPr>
    </w:p>
    <w:p w14:paraId="7979A0D6" w14:textId="77777777" w:rsidR="00021D43" w:rsidRDefault="00021D43" w:rsidP="00DB7864">
      <w:pPr>
        <w:spacing w:after="0" w:line="240" w:lineRule="auto"/>
        <w:jc w:val="both"/>
        <w:rPr>
          <w:rFonts w:ascii="Arial" w:eastAsia="Calibri" w:hAnsi="Arial" w:cs="Arial"/>
          <w:sz w:val="24"/>
          <w:szCs w:val="24"/>
        </w:rPr>
      </w:pPr>
      <w:r w:rsidRPr="00D95EA3">
        <w:rPr>
          <w:rFonts w:ascii="Arial" w:eastAsia="Calibri" w:hAnsi="Arial" w:cs="Arial"/>
          <w:sz w:val="24"/>
          <w:szCs w:val="24"/>
        </w:rPr>
        <w:t>The</w:t>
      </w:r>
      <w:r>
        <w:rPr>
          <w:rFonts w:ascii="Arial" w:eastAsia="Calibri" w:hAnsi="Arial" w:cs="Arial"/>
          <w:sz w:val="24"/>
          <w:szCs w:val="24"/>
        </w:rPr>
        <w:t xml:space="preserve"> </w:t>
      </w:r>
      <w:r w:rsidRPr="00D95EA3">
        <w:rPr>
          <w:rFonts w:ascii="Arial" w:eastAsia="Calibri" w:hAnsi="Arial" w:cs="Arial"/>
          <w:sz w:val="24"/>
          <w:szCs w:val="24"/>
        </w:rPr>
        <w:t>Council will take all representations received into account in reaching a decision</w:t>
      </w:r>
      <w:r>
        <w:rPr>
          <w:rFonts w:ascii="Arial" w:eastAsia="Calibri" w:hAnsi="Arial" w:cs="Arial"/>
          <w:sz w:val="24"/>
          <w:szCs w:val="24"/>
        </w:rPr>
        <w:t xml:space="preserve">.  </w:t>
      </w:r>
    </w:p>
    <w:p w14:paraId="4A1C1C24" w14:textId="77777777" w:rsidR="00021D43" w:rsidRPr="00D95EA3" w:rsidRDefault="00021D43" w:rsidP="00DB7864">
      <w:pPr>
        <w:spacing w:after="0" w:line="240" w:lineRule="auto"/>
        <w:jc w:val="both"/>
        <w:rPr>
          <w:rFonts w:ascii="Arial" w:eastAsia="Calibri" w:hAnsi="Arial" w:cs="Arial"/>
          <w:sz w:val="24"/>
          <w:szCs w:val="24"/>
        </w:rPr>
      </w:pPr>
      <w:r>
        <w:rPr>
          <w:rFonts w:ascii="Arial" w:eastAsia="Calibri" w:hAnsi="Arial" w:cs="Arial"/>
          <w:sz w:val="24"/>
          <w:szCs w:val="24"/>
        </w:rPr>
        <w:t xml:space="preserve">A report of the outcome of the consultation will be presented at the City of Inverness Area Committee and a copy of the representations and responses will be published on the Council’s website.   </w:t>
      </w:r>
    </w:p>
    <w:p w14:paraId="33706839" w14:textId="77777777" w:rsidR="00021D43" w:rsidRPr="00D95EA3" w:rsidRDefault="00021D43" w:rsidP="00DB7864">
      <w:pPr>
        <w:spacing w:after="0" w:line="240" w:lineRule="auto"/>
        <w:jc w:val="both"/>
        <w:rPr>
          <w:rFonts w:ascii="Arial" w:eastAsia="Calibri" w:hAnsi="Arial" w:cs="Arial"/>
          <w:sz w:val="24"/>
          <w:szCs w:val="24"/>
        </w:rPr>
      </w:pPr>
    </w:p>
    <w:p w14:paraId="7A5B0FB2" w14:textId="77777777" w:rsidR="00021D43" w:rsidRPr="00D95EA3" w:rsidRDefault="00021D43" w:rsidP="00DB7864">
      <w:pPr>
        <w:spacing w:after="0" w:line="240" w:lineRule="auto"/>
        <w:jc w:val="both"/>
        <w:rPr>
          <w:rFonts w:ascii="Arial" w:eastAsia="Calibri" w:hAnsi="Arial" w:cs="Arial"/>
          <w:sz w:val="24"/>
          <w:szCs w:val="24"/>
        </w:rPr>
      </w:pPr>
      <w:r>
        <w:rPr>
          <w:rFonts w:ascii="Arial" w:eastAsia="Calibri" w:hAnsi="Arial" w:cs="Arial"/>
          <w:sz w:val="24"/>
          <w:szCs w:val="24"/>
        </w:rPr>
        <w:t>T</w:t>
      </w:r>
      <w:r w:rsidRPr="00D95EA3">
        <w:rPr>
          <w:rFonts w:ascii="Arial" w:eastAsia="Calibri" w:hAnsi="Arial" w:cs="Arial"/>
          <w:sz w:val="24"/>
          <w:szCs w:val="24"/>
        </w:rPr>
        <w:t>he possible outcomes are:</w:t>
      </w:r>
    </w:p>
    <w:p w14:paraId="12761A53" w14:textId="7B49A263"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 xml:space="preserve">The proposal goes ahead subject to consent by the Sheriff Court. </w:t>
      </w:r>
    </w:p>
    <w:p w14:paraId="57DCA2F7" w14:textId="77777777"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The proposal is amended significantly, and a fresh consultation takes place.</w:t>
      </w:r>
    </w:p>
    <w:p w14:paraId="4664BC24" w14:textId="77777777"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The proposal does not go ahead.</w:t>
      </w:r>
    </w:p>
    <w:p w14:paraId="219285D3" w14:textId="77777777" w:rsidR="00021D43" w:rsidRPr="00D95EA3" w:rsidRDefault="00021D43" w:rsidP="00DB7864">
      <w:pPr>
        <w:pStyle w:val="NoSpacing"/>
        <w:jc w:val="both"/>
        <w:rPr>
          <w:rFonts w:ascii="Arial" w:eastAsia="Calibri" w:hAnsi="Arial" w:cs="Arial"/>
          <w:sz w:val="24"/>
          <w:szCs w:val="24"/>
        </w:rPr>
      </w:pPr>
    </w:p>
    <w:p w14:paraId="0D24B3D7" w14:textId="77777777" w:rsidR="00021D43" w:rsidRPr="0060349E" w:rsidRDefault="00021D43" w:rsidP="00DB7864">
      <w:pPr>
        <w:spacing w:after="0" w:line="240" w:lineRule="auto"/>
        <w:jc w:val="both"/>
        <w:rPr>
          <w:rFonts w:ascii="Arial" w:eastAsia="Calibri" w:hAnsi="Arial" w:cs="Arial"/>
          <w:sz w:val="24"/>
          <w:szCs w:val="24"/>
        </w:rPr>
      </w:pPr>
      <w:r w:rsidRPr="0060349E">
        <w:rPr>
          <w:rFonts w:ascii="Arial" w:eastAsia="Calibri" w:hAnsi="Arial" w:cs="Arial"/>
          <w:sz w:val="24"/>
          <w:szCs w:val="24"/>
        </w:rPr>
        <w:t>Please submit</w:t>
      </w:r>
      <w:r>
        <w:rPr>
          <w:rFonts w:ascii="Arial" w:eastAsia="Calibri" w:hAnsi="Arial" w:cs="Arial"/>
          <w:sz w:val="24"/>
          <w:szCs w:val="24"/>
        </w:rPr>
        <w:t xml:space="preserve"> </w:t>
      </w:r>
      <w:r w:rsidRPr="0060349E">
        <w:rPr>
          <w:rFonts w:ascii="Arial" w:eastAsia="Calibri" w:hAnsi="Arial" w:cs="Arial"/>
          <w:sz w:val="24"/>
          <w:szCs w:val="24"/>
        </w:rPr>
        <w:t>written representations by email or post</w:t>
      </w:r>
    </w:p>
    <w:p w14:paraId="5413FDD2" w14:textId="77777777" w:rsidR="00021D43" w:rsidRPr="0060349E" w:rsidRDefault="00021D43" w:rsidP="00DB7864">
      <w:pPr>
        <w:pStyle w:val="ListParagraph"/>
        <w:numPr>
          <w:ilvl w:val="0"/>
          <w:numId w:val="2"/>
        </w:numPr>
        <w:spacing w:after="0" w:line="240" w:lineRule="auto"/>
        <w:jc w:val="both"/>
        <w:rPr>
          <w:rFonts w:ascii="Arial" w:eastAsia="Calibri" w:hAnsi="Arial" w:cs="Arial"/>
          <w:sz w:val="24"/>
          <w:szCs w:val="24"/>
        </w:rPr>
      </w:pPr>
      <w:r w:rsidRPr="0060349E">
        <w:rPr>
          <w:rFonts w:ascii="Arial" w:eastAsia="Calibri" w:hAnsi="Arial" w:cs="Arial"/>
          <w:sz w:val="24"/>
          <w:szCs w:val="24"/>
        </w:rPr>
        <w:t xml:space="preserve">Email: </w:t>
      </w:r>
      <w:hyperlink r:id="rId15" w:history="1">
        <w:r w:rsidRPr="0060349E">
          <w:rPr>
            <w:rStyle w:val="Hyperlink"/>
            <w:rFonts w:ascii="Arial" w:eastAsia="Calibri" w:hAnsi="Arial" w:cs="Arial"/>
            <w:sz w:val="24"/>
            <w:szCs w:val="24"/>
          </w:rPr>
          <w:t>common.good@highland.gov.uk</w:t>
        </w:r>
      </w:hyperlink>
    </w:p>
    <w:p w14:paraId="1DFD3C67" w14:textId="77777777" w:rsidR="00021D43" w:rsidRPr="0060349E" w:rsidRDefault="00021D43" w:rsidP="00DB7864">
      <w:pPr>
        <w:pStyle w:val="ListParagraph"/>
        <w:numPr>
          <w:ilvl w:val="0"/>
          <w:numId w:val="2"/>
        </w:numPr>
        <w:spacing w:after="0" w:line="240" w:lineRule="auto"/>
        <w:jc w:val="both"/>
        <w:rPr>
          <w:rFonts w:ascii="Arial" w:eastAsia="Calibri" w:hAnsi="Arial" w:cs="Arial"/>
          <w:sz w:val="24"/>
          <w:szCs w:val="24"/>
        </w:rPr>
      </w:pPr>
      <w:r w:rsidRPr="0060349E">
        <w:rPr>
          <w:rFonts w:ascii="Arial" w:eastAsia="Calibri" w:hAnsi="Arial" w:cs="Arial"/>
          <w:sz w:val="24"/>
          <w:szCs w:val="24"/>
        </w:rPr>
        <w:t xml:space="preserve">Post: Common Good Fund Officer, Highland Council, Headquarters, </w:t>
      </w:r>
      <w:proofErr w:type="spellStart"/>
      <w:r w:rsidRPr="0060349E">
        <w:rPr>
          <w:rFonts w:ascii="Arial" w:eastAsia="Calibri" w:hAnsi="Arial" w:cs="Arial"/>
          <w:sz w:val="24"/>
          <w:szCs w:val="24"/>
        </w:rPr>
        <w:t>Glenurquhart</w:t>
      </w:r>
      <w:proofErr w:type="spellEnd"/>
      <w:r w:rsidRPr="0060349E">
        <w:rPr>
          <w:rFonts w:ascii="Arial" w:eastAsia="Calibri" w:hAnsi="Arial" w:cs="Arial"/>
          <w:sz w:val="24"/>
          <w:szCs w:val="24"/>
        </w:rPr>
        <w:t xml:space="preserve"> Road, Inverness, IV3 5NX.</w:t>
      </w:r>
    </w:p>
    <w:p w14:paraId="17031077" w14:textId="77777777" w:rsidR="00021D43" w:rsidRDefault="00021D43" w:rsidP="00DB7864">
      <w:pPr>
        <w:pStyle w:val="NoSpacing"/>
        <w:jc w:val="both"/>
        <w:rPr>
          <w:rFonts w:ascii="Arial" w:hAnsi="Arial" w:cs="Arial"/>
          <w:sz w:val="24"/>
          <w:szCs w:val="24"/>
        </w:rPr>
      </w:pPr>
    </w:p>
    <w:p w14:paraId="533F8B04" w14:textId="77777777" w:rsidR="00A835D3" w:rsidRPr="003A1C9F" w:rsidRDefault="00A835D3" w:rsidP="00DB7864">
      <w:pPr>
        <w:pStyle w:val="NoSpacing"/>
        <w:jc w:val="both"/>
        <w:rPr>
          <w:rFonts w:ascii="Arial" w:hAnsi="Arial" w:cs="Arial"/>
          <w:sz w:val="24"/>
          <w:szCs w:val="24"/>
        </w:rPr>
      </w:pPr>
    </w:p>
    <w:p w14:paraId="42957EB1" w14:textId="77777777" w:rsidR="00021D43" w:rsidRDefault="00021D43" w:rsidP="00DB7864">
      <w:pPr>
        <w:pStyle w:val="NoSpacing"/>
        <w:jc w:val="both"/>
        <w:rPr>
          <w:rFonts w:ascii="Arial" w:eastAsia="Calibri" w:hAnsi="Arial" w:cs="Arial"/>
          <w:b/>
          <w:bCs/>
          <w:sz w:val="24"/>
          <w:szCs w:val="24"/>
          <w:u w:val="single"/>
        </w:rPr>
      </w:pPr>
      <w:r w:rsidRPr="00C84322">
        <w:rPr>
          <w:rFonts w:ascii="Arial" w:eastAsia="Calibri" w:hAnsi="Arial" w:cs="Arial"/>
          <w:b/>
          <w:bCs/>
          <w:sz w:val="24"/>
          <w:szCs w:val="24"/>
          <w:u w:val="single"/>
        </w:rPr>
        <w:t>Timescales</w:t>
      </w:r>
    </w:p>
    <w:p w14:paraId="2EE85B1C" w14:textId="77777777" w:rsidR="00681260" w:rsidRDefault="00681260" w:rsidP="00DB7864">
      <w:pPr>
        <w:pStyle w:val="NoSpacing"/>
        <w:jc w:val="both"/>
        <w:rPr>
          <w:rFonts w:ascii="Arial" w:eastAsia="Calibri" w:hAnsi="Arial" w:cs="Arial"/>
          <w:sz w:val="24"/>
          <w:szCs w:val="24"/>
        </w:rPr>
      </w:pPr>
    </w:p>
    <w:p w14:paraId="78733FD5" w14:textId="3FBF7495" w:rsidR="00021D43" w:rsidRPr="00EC78EE" w:rsidRDefault="00021D43" w:rsidP="00DB7864">
      <w:pPr>
        <w:pStyle w:val="NoSpacing"/>
        <w:jc w:val="both"/>
        <w:rPr>
          <w:rFonts w:ascii="Arial" w:eastAsia="Calibri" w:hAnsi="Arial" w:cs="Arial"/>
          <w:sz w:val="24"/>
          <w:szCs w:val="24"/>
        </w:rPr>
      </w:pPr>
      <w:r>
        <w:rPr>
          <w:rFonts w:ascii="Arial" w:eastAsia="Calibri" w:hAnsi="Arial" w:cs="Arial"/>
          <w:sz w:val="24"/>
          <w:szCs w:val="24"/>
        </w:rPr>
        <w:t>The c</w:t>
      </w:r>
      <w:r w:rsidRPr="0060349E">
        <w:rPr>
          <w:rFonts w:ascii="Arial" w:eastAsia="Calibri" w:hAnsi="Arial" w:cs="Arial"/>
          <w:sz w:val="24"/>
          <w:szCs w:val="24"/>
        </w:rPr>
        <w:t xml:space="preserve">onsultation period will be </w:t>
      </w:r>
      <w:r>
        <w:rPr>
          <w:rFonts w:ascii="Arial" w:eastAsia="Calibri" w:hAnsi="Arial" w:cs="Arial"/>
          <w:sz w:val="24"/>
          <w:szCs w:val="24"/>
        </w:rPr>
        <w:t xml:space="preserve">open for </w:t>
      </w:r>
      <w:r w:rsidRPr="0060349E">
        <w:rPr>
          <w:rFonts w:ascii="Arial" w:eastAsia="Calibri" w:hAnsi="Arial" w:cs="Arial"/>
          <w:sz w:val="24"/>
          <w:szCs w:val="24"/>
        </w:rPr>
        <w:t>8</w:t>
      </w:r>
      <w:r>
        <w:rPr>
          <w:rFonts w:ascii="Arial" w:eastAsia="Calibri" w:hAnsi="Arial" w:cs="Arial"/>
          <w:sz w:val="24"/>
          <w:szCs w:val="24"/>
        </w:rPr>
        <w:t>-</w:t>
      </w:r>
      <w:r w:rsidRPr="0060349E">
        <w:rPr>
          <w:rFonts w:ascii="Arial" w:eastAsia="Calibri" w:hAnsi="Arial" w:cs="Arial"/>
          <w:sz w:val="24"/>
          <w:szCs w:val="24"/>
        </w:rPr>
        <w:t xml:space="preserve">weeks commencing </w:t>
      </w:r>
      <w:r w:rsidRPr="00EC78EE">
        <w:rPr>
          <w:rFonts w:ascii="Arial" w:eastAsia="Calibri" w:hAnsi="Arial" w:cs="Arial"/>
          <w:sz w:val="24"/>
          <w:szCs w:val="24"/>
        </w:rPr>
        <w:t xml:space="preserve">from </w:t>
      </w:r>
      <w:r w:rsidRPr="001C09A9">
        <w:rPr>
          <w:rFonts w:ascii="Arial" w:eastAsia="Calibri" w:hAnsi="Arial" w:cs="Arial"/>
          <w:b/>
          <w:bCs/>
          <w:color w:val="000000" w:themeColor="text1"/>
          <w:sz w:val="24"/>
          <w:szCs w:val="24"/>
        </w:rPr>
        <w:t>20 May</w:t>
      </w:r>
      <w:r w:rsidRPr="001C09A9">
        <w:rPr>
          <w:rFonts w:ascii="Arial" w:eastAsia="Calibri" w:hAnsi="Arial" w:cs="Arial"/>
          <w:color w:val="000000" w:themeColor="text1"/>
          <w:sz w:val="24"/>
          <w:szCs w:val="24"/>
        </w:rPr>
        <w:t xml:space="preserve"> </w:t>
      </w:r>
      <w:r w:rsidRPr="00EC78EE">
        <w:rPr>
          <w:rFonts w:ascii="Arial" w:eastAsia="Calibri" w:hAnsi="Arial" w:cs="Arial"/>
          <w:sz w:val="24"/>
          <w:szCs w:val="24"/>
        </w:rPr>
        <w:t>2025.</w:t>
      </w:r>
    </w:p>
    <w:p w14:paraId="7864CAFB" w14:textId="66432261" w:rsidR="00021D43" w:rsidRPr="00EC78EE" w:rsidRDefault="00021D43" w:rsidP="00DB7864">
      <w:pPr>
        <w:pStyle w:val="NoSpacing"/>
        <w:jc w:val="both"/>
        <w:rPr>
          <w:rFonts w:ascii="Arial" w:eastAsia="Calibri" w:hAnsi="Arial" w:cs="Arial"/>
          <w:sz w:val="24"/>
          <w:szCs w:val="24"/>
        </w:rPr>
      </w:pPr>
      <w:r w:rsidRPr="00EC78EE">
        <w:rPr>
          <w:rFonts w:ascii="Arial" w:eastAsia="Calibri" w:hAnsi="Arial" w:cs="Arial"/>
          <w:sz w:val="24"/>
          <w:szCs w:val="24"/>
        </w:rPr>
        <w:t>Final written r</w:t>
      </w:r>
      <w:r w:rsidRPr="00EC78EE">
        <w:rPr>
          <w:rFonts w:ascii="Arial" w:hAnsi="Arial" w:cs="Arial"/>
          <w:sz w:val="24"/>
          <w:szCs w:val="24"/>
        </w:rPr>
        <w:t xml:space="preserve">epresentations must be received by close of play </w:t>
      </w:r>
      <w:r w:rsidR="001B17D1">
        <w:rPr>
          <w:rFonts w:ascii="Arial" w:hAnsi="Arial" w:cs="Arial"/>
          <w:b/>
          <w:bCs/>
          <w:color w:val="000000" w:themeColor="text1"/>
          <w:sz w:val="24"/>
          <w:szCs w:val="24"/>
        </w:rPr>
        <w:t>15</w:t>
      </w:r>
      <w:r w:rsidRPr="001C09A9">
        <w:rPr>
          <w:rFonts w:ascii="Arial" w:hAnsi="Arial" w:cs="Arial"/>
          <w:b/>
          <w:bCs/>
          <w:color w:val="000000" w:themeColor="text1"/>
          <w:sz w:val="24"/>
          <w:szCs w:val="24"/>
        </w:rPr>
        <w:t xml:space="preserve"> July</w:t>
      </w:r>
      <w:r w:rsidRPr="001C09A9">
        <w:rPr>
          <w:rFonts w:ascii="Arial" w:hAnsi="Arial" w:cs="Arial"/>
          <w:color w:val="000000" w:themeColor="text1"/>
          <w:sz w:val="24"/>
          <w:szCs w:val="24"/>
        </w:rPr>
        <w:t xml:space="preserve"> </w:t>
      </w:r>
      <w:r w:rsidRPr="00EC78EE">
        <w:rPr>
          <w:rFonts w:ascii="Arial" w:eastAsia="Calibri" w:hAnsi="Arial" w:cs="Arial"/>
          <w:sz w:val="24"/>
          <w:szCs w:val="24"/>
        </w:rPr>
        <w:t>2025.</w:t>
      </w:r>
    </w:p>
    <w:p w14:paraId="4DCC0215" w14:textId="77777777" w:rsidR="00021D43" w:rsidRPr="00831EBB" w:rsidRDefault="00021D43" w:rsidP="00DB7864">
      <w:pPr>
        <w:pStyle w:val="NoSpacing"/>
        <w:jc w:val="both"/>
        <w:rPr>
          <w:rFonts w:ascii="Arial" w:eastAsia="Calibri" w:hAnsi="Arial" w:cs="Arial"/>
          <w:b/>
          <w:bCs/>
          <w:sz w:val="24"/>
          <w:szCs w:val="24"/>
        </w:rPr>
      </w:pPr>
    </w:p>
    <w:p w14:paraId="2678C60F" w14:textId="08CAD921" w:rsidR="00021D43" w:rsidRPr="006F18B0" w:rsidRDefault="00021D43" w:rsidP="00DB7864">
      <w:pPr>
        <w:pStyle w:val="NoSpacing"/>
        <w:jc w:val="both"/>
        <w:rPr>
          <w:rFonts w:ascii="Arial" w:eastAsia="Calibri" w:hAnsi="Arial" w:cs="Arial"/>
          <w:color w:val="FF0000"/>
          <w:sz w:val="24"/>
          <w:szCs w:val="24"/>
        </w:rPr>
      </w:pPr>
      <w:r w:rsidRPr="00831EBB">
        <w:rPr>
          <w:rFonts w:ascii="Arial" w:eastAsia="Calibri" w:hAnsi="Arial" w:cs="Arial"/>
          <w:sz w:val="24"/>
          <w:szCs w:val="24"/>
        </w:rPr>
        <w:t>It is anticipated that a report</w:t>
      </w:r>
      <w:r w:rsidR="00BA5FD6">
        <w:rPr>
          <w:rFonts w:ascii="Arial" w:eastAsia="Calibri" w:hAnsi="Arial" w:cs="Arial"/>
          <w:sz w:val="24"/>
          <w:szCs w:val="24"/>
        </w:rPr>
        <w:t xml:space="preserve"> on the outcome of the consultation </w:t>
      </w:r>
      <w:r w:rsidRPr="00831EBB">
        <w:rPr>
          <w:rFonts w:ascii="Arial" w:eastAsia="Calibri" w:hAnsi="Arial" w:cs="Arial"/>
          <w:sz w:val="24"/>
          <w:szCs w:val="24"/>
        </w:rPr>
        <w:t xml:space="preserve">will be </w:t>
      </w:r>
      <w:r w:rsidR="00B416FB">
        <w:rPr>
          <w:rFonts w:ascii="Arial" w:eastAsia="Calibri" w:hAnsi="Arial" w:cs="Arial"/>
          <w:sz w:val="24"/>
          <w:szCs w:val="24"/>
        </w:rPr>
        <w:t xml:space="preserve">submitted </w:t>
      </w:r>
      <w:r w:rsidRPr="00831EBB">
        <w:rPr>
          <w:rFonts w:ascii="Arial" w:eastAsia="Calibri" w:hAnsi="Arial" w:cs="Arial"/>
          <w:sz w:val="24"/>
          <w:szCs w:val="24"/>
        </w:rPr>
        <w:t xml:space="preserve">at </w:t>
      </w:r>
      <w:r w:rsidRPr="00675975">
        <w:rPr>
          <w:rFonts w:ascii="Arial" w:eastAsia="Calibri" w:hAnsi="Arial" w:cs="Arial"/>
          <w:color w:val="000000" w:themeColor="text1"/>
          <w:sz w:val="24"/>
          <w:szCs w:val="24"/>
        </w:rPr>
        <w:t>the City of Inverness Area Committee on 17 November 2025</w:t>
      </w:r>
      <w:r w:rsidR="00AE1866" w:rsidRPr="00675975">
        <w:rPr>
          <w:rFonts w:ascii="Arial" w:eastAsia="Calibri" w:hAnsi="Arial" w:cs="Arial"/>
          <w:color w:val="000000" w:themeColor="text1"/>
          <w:sz w:val="24"/>
          <w:szCs w:val="24"/>
        </w:rPr>
        <w:t>.</w:t>
      </w:r>
    </w:p>
    <w:p w14:paraId="0B7AB0F8" w14:textId="77777777" w:rsidR="009B2E39" w:rsidRDefault="009B2E39" w:rsidP="00DB7864">
      <w:pPr>
        <w:spacing w:after="0" w:line="240" w:lineRule="auto"/>
        <w:jc w:val="both"/>
        <w:rPr>
          <w:rFonts w:ascii="Arial" w:eastAsia="Calibri" w:hAnsi="Arial" w:cs="Arial"/>
          <w:b/>
          <w:sz w:val="24"/>
          <w:szCs w:val="24"/>
          <w:u w:val="single"/>
        </w:rPr>
      </w:pPr>
    </w:p>
    <w:p w14:paraId="6AFFE85D" w14:textId="77777777" w:rsidR="00A835D3" w:rsidRDefault="00A835D3" w:rsidP="00DB7864">
      <w:pPr>
        <w:spacing w:after="0" w:line="240" w:lineRule="auto"/>
        <w:jc w:val="both"/>
        <w:rPr>
          <w:rFonts w:ascii="Arial" w:eastAsia="Calibri" w:hAnsi="Arial" w:cs="Arial"/>
          <w:b/>
          <w:sz w:val="24"/>
          <w:szCs w:val="24"/>
          <w:u w:val="single"/>
        </w:rPr>
      </w:pPr>
    </w:p>
    <w:p w14:paraId="424941B9" w14:textId="77FEF7F0" w:rsidR="00021D43" w:rsidRPr="003A1C9F" w:rsidRDefault="00021D43" w:rsidP="00DB7864">
      <w:pPr>
        <w:spacing w:after="0" w:line="240" w:lineRule="auto"/>
        <w:jc w:val="both"/>
        <w:rPr>
          <w:rFonts w:ascii="Arial" w:eastAsia="Calibri" w:hAnsi="Arial" w:cs="Arial"/>
          <w:b/>
          <w:sz w:val="24"/>
          <w:szCs w:val="24"/>
          <w:u w:val="single"/>
        </w:rPr>
      </w:pPr>
      <w:r>
        <w:rPr>
          <w:rFonts w:ascii="Arial" w:eastAsia="Calibri" w:hAnsi="Arial" w:cs="Arial"/>
          <w:b/>
          <w:sz w:val="24"/>
          <w:szCs w:val="24"/>
          <w:u w:val="single"/>
        </w:rPr>
        <w:t>Additional Information</w:t>
      </w:r>
    </w:p>
    <w:p w14:paraId="3C577741" w14:textId="77777777" w:rsidR="00681260" w:rsidRDefault="00681260" w:rsidP="00DB7864">
      <w:pPr>
        <w:pStyle w:val="NoSpacing"/>
        <w:jc w:val="both"/>
        <w:rPr>
          <w:rFonts w:ascii="Arial" w:eastAsia="Calibri" w:hAnsi="Arial" w:cs="Arial"/>
          <w:bCs/>
          <w:sz w:val="24"/>
          <w:szCs w:val="24"/>
        </w:rPr>
      </w:pPr>
    </w:p>
    <w:p w14:paraId="20106EAA" w14:textId="22FC18FD" w:rsidR="00021D43" w:rsidRDefault="00021D43" w:rsidP="00DB7864">
      <w:pPr>
        <w:pStyle w:val="NoSpacing"/>
        <w:jc w:val="both"/>
        <w:rPr>
          <w:rFonts w:ascii="Arial" w:hAnsi="Arial" w:cs="Arial"/>
          <w:sz w:val="24"/>
          <w:szCs w:val="24"/>
        </w:rPr>
      </w:pPr>
      <w:r w:rsidRPr="00EA2BF8">
        <w:rPr>
          <w:rFonts w:ascii="Arial" w:eastAsia="Calibri" w:hAnsi="Arial" w:cs="Arial"/>
          <w:bCs/>
          <w:sz w:val="24"/>
          <w:szCs w:val="24"/>
        </w:rPr>
        <w:t>All Common Good property falls into one of two categories – alienable or inalienable. Alienable property can be sold, leased or</w:t>
      </w:r>
      <w:r>
        <w:rPr>
          <w:rFonts w:ascii="Arial" w:eastAsia="Calibri" w:hAnsi="Arial" w:cs="Arial"/>
          <w:bCs/>
          <w:sz w:val="24"/>
          <w:szCs w:val="24"/>
        </w:rPr>
        <w:t xml:space="preserve"> have its use changed in</w:t>
      </w:r>
      <w:r w:rsidRPr="00EA2BF8">
        <w:rPr>
          <w:rFonts w:ascii="Arial" w:eastAsia="Calibri" w:hAnsi="Arial" w:cs="Arial"/>
          <w:bCs/>
          <w:sz w:val="24"/>
          <w:szCs w:val="24"/>
        </w:rPr>
        <w:t xml:space="preserve"> a way that reduces public use</w:t>
      </w:r>
      <w:r>
        <w:rPr>
          <w:rFonts w:ascii="Arial" w:eastAsia="Calibri" w:hAnsi="Arial" w:cs="Arial"/>
          <w:bCs/>
          <w:sz w:val="24"/>
          <w:szCs w:val="24"/>
        </w:rPr>
        <w:t xml:space="preserve"> (subject to statutory consultation)</w:t>
      </w:r>
      <w:r w:rsidRPr="00EA2BF8">
        <w:rPr>
          <w:rFonts w:ascii="Arial" w:eastAsia="Calibri" w:hAnsi="Arial" w:cs="Arial"/>
          <w:bCs/>
          <w:sz w:val="24"/>
          <w:szCs w:val="24"/>
        </w:rPr>
        <w:t xml:space="preserve">. </w:t>
      </w:r>
      <w:r w:rsidR="009753F7">
        <w:rPr>
          <w:rFonts w:ascii="Arial" w:eastAsia="Calibri" w:hAnsi="Arial" w:cs="Arial"/>
          <w:bCs/>
          <w:sz w:val="24"/>
          <w:szCs w:val="24"/>
        </w:rPr>
        <w:t xml:space="preserve"> </w:t>
      </w:r>
      <w:r w:rsidRPr="00EA2BF8">
        <w:rPr>
          <w:rFonts w:ascii="Arial" w:eastAsia="Calibri" w:hAnsi="Arial" w:cs="Arial"/>
          <w:bCs/>
          <w:sz w:val="24"/>
          <w:szCs w:val="24"/>
        </w:rPr>
        <w:t>Inalienable</w:t>
      </w:r>
      <w:r>
        <w:rPr>
          <w:rFonts w:ascii="Arial" w:eastAsia="Calibri" w:hAnsi="Arial" w:cs="Arial"/>
          <w:bCs/>
          <w:sz w:val="24"/>
          <w:szCs w:val="24"/>
        </w:rPr>
        <w:t xml:space="preserve"> </w:t>
      </w:r>
      <w:r w:rsidRPr="00EA2BF8">
        <w:rPr>
          <w:rFonts w:ascii="Arial" w:eastAsia="Calibri" w:hAnsi="Arial" w:cs="Arial"/>
          <w:bCs/>
          <w:sz w:val="24"/>
          <w:szCs w:val="24"/>
        </w:rPr>
        <w:t>property</w:t>
      </w:r>
      <w:r>
        <w:rPr>
          <w:rFonts w:ascii="Arial" w:eastAsia="Calibri" w:hAnsi="Arial" w:cs="Arial"/>
          <w:bCs/>
          <w:sz w:val="24"/>
          <w:szCs w:val="24"/>
        </w:rPr>
        <w:t xml:space="preserve"> is also subject to statutory consultation with the additional requirement to gain court consent in terms of</w:t>
      </w:r>
      <w:r>
        <w:rPr>
          <w:rFonts w:ascii="Arial" w:eastAsia="Calibri" w:hAnsi="Arial" w:cs="Arial"/>
          <w:sz w:val="24"/>
          <w:szCs w:val="24"/>
        </w:rPr>
        <w:t xml:space="preserve"> S</w:t>
      </w:r>
      <w:r w:rsidRPr="00D5076A">
        <w:rPr>
          <w:rFonts w:ascii="Arial" w:hAnsi="Arial" w:cs="Arial"/>
          <w:sz w:val="24"/>
          <w:szCs w:val="24"/>
        </w:rPr>
        <w:t>ection 75</w:t>
      </w:r>
      <w:r>
        <w:rPr>
          <w:rFonts w:ascii="Arial" w:hAnsi="Arial" w:cs="Arial"/>
          <w:sz w:val="24"/>
          <w:szCs w:val="24"/>
        </w:rPr>
        <w:t xml:space="preserve"> </w:t>
      </w:r>
      <w:r w:rsidRPr="00D5076A">
        <w:rPr>
          <w:rFonts w:ascii="Arial" w:hAnsi="Arial" w:cs="Arial"/>
          <w:sz w:val="24"/>
          <w:szCs w:val="24"/>
        </w:rPr>
        <w:t>Local Government (Scotland) Act 1973</w:t>
      </w:r>
      <w:r>
        <w:rPr>
          <w:rFonts w:ascii="Arial" w:hAnsi="Arial" w:cs="Arial"/>
          <w:sz w:val="24"/>
          <w:szCs w:val="24"/>
        </w:rPr>
        <w:t xml:space="preserve">.   </w:t>
      </w:r>
    </w:p>
    <w:p w14:paraId="317229AE" w14:textId="77777777" w:rsidR="00021D43" w:rsidRDefault="00021D43" w:rsidP="00DB7864">
      <w:pPr>
        <w:pStyle w:val="NoSpacing"/>
        <w:jc w:val="both"/>
        <w:rPr>
          <w:rFonts w:ascii="Arial" w:hAnsi="Arial" w:cs="Arial"/>
          <w:sz w:val="24"/>
          <w:szCs w:val="24"/>
        </w:rPr>
      </w:pPr>
    </w:p>
    <w:p w14:paraId="03B5BB5A" w14:textId="7048C717" w:rsidR="00021D43" w:rsidRPr="00045AA6" w:rsidRDefault="00021D43" w:rsidP="00DB7864">
      <w:pPr>
        <w:pStyle w:val="NoSpacing"/>
        <w:jc w:val="both"/>
        <w:rPr>
          <w:rFonts w:ascii="Arial" w:eastAsia="Calibri" w:hAnsi="Arial" w:cs="Arial"/>
          <w:sz w:val="24"/>
          <w:szCs w:val="24"/>
        </w:rPr>
      </w:pPr>
      <w:r w:rsidRPr="13E0961C">
        <w:rPr>
          <w:rFonts w:ascii="Arial" w:eastAsia="Calibri" w:hAnsi="Arial" w:cs="Arial"/>
          <w:sz w:val="24"/>
          <w:szCs w:val="24"/>
        </w:rPr>
        <w:t>As the subjects of this consultation i.e. the Property is owned by the Council in terms of the Royal Charter of James VI dated 1591</w:t>
      </w:r>
      <w:r w:rsidR="00E35354">
        <w:rPr>
          <w:rFonts w:ascii="Arial" w:eastAsia="Calibri" w:hAnsi="Arial" w:cs="Arial"/>
          <w:sz w:val="24"/>
          <w:szCs w:val="24"/>
        </w:rPr>
        <w:t>,</w:t>
      </w:r>
      <w:r w:rsidRPr="13E0961C">
        <w:rPr>
          <w:rFonts w:ascii="Arial" w:eastAsia="Calibri" w:hAnsi="Arial" w:cs="Arial"/>
          <w:sz w:val="24"/>
          <w:szCs w:val="24"/>
        </w:rPr>
        <w:t xml:space="preserve"> it may be Inalienable Common Good. Therefore, if following the consultation, the Council wish to agree to the request they must apply to the Sheriff Court for consent.</w:t>
      </w:r>
      <w:r w:rsidR="00721A33">
        <w:rPr>
          <w:rFonts w:ascii="Arial" w:eastAsia="Calibri" w:hAnsi="Arial" w:cs="Arial"/>
          <w:sz w:val="24"/>
          <w:szCs w:val="24"/>
        </w:rPr>
        <w:t xml:space="preserve"> </w:t>
      </w:r>
      <w:r w:rsidRPr="13E0961C">
        <w:rPr>
          <w:rFonts w:ascii="Arial" w:eastAsia="Calibri" w:hAnsi="Arial" w:cs="Arial"/>
          <w:sz w:val="24"/>
          <w:szCs w:val="24"/>
        </w:rPr>
        <w:t xml:space="preserve"> The court process will provide a further opportunity for the public to make representations on the proposal.  A statutory advertisement will be placed in the local press to inform the public that a court process has commenced. </w:t>
      </w:r>
    </w:p>
    <w:p w14:paraId="345E45D2" w14:textId="6578A34D" w:rsidR="00DD588E" w:rsidRPr="00DA7857" w:rsidRDefault="00DD588E" w:rsidP="00DE2F3E">
      <w:pPr>
        <w:rPr>
          <w:rFonts w:ascii="Ebrima" w:hAnsi="Ebrima"/>
          <w:sz w:val="28"/>
        </w:rPr>
      </w:pPr>
    </w:p>
    <w:p w14:paraId="1FA95E7C" w14:textId="77777777" w:rsidR="00535D19" w:rsidRPr="00DA7857" w:rsidRDefault="00535D19" w:rsidP="00AB68E0">
      <w:pPr>
        <w:rPr>
          <w:rFonts w:ascii="Ebrima" w:hAnsi="Ebrima"/>
          <w:sz w:val="24"/>
        </w:rPr>
      </w:pPr>
    </w:p>
    <w:sectPr w:rsidR="00535D19" w:rsidRPr="00DA7857" w:rsidSect="00F54EAA">
      <w:footerReference w:type="default" r:id="rId16"/>
      <w:headerReference w:type="first" r:id="rId17"/>
      <w:footerReference w:type="first" r:id="rId1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4448" w14:textId="77777777" w:rsidR="004D06DE" w:rsidRDefault="004D06DE" w:rsidP="00AB68E0">
      <w:pPr>
        <w:spacing w:after="0" w:line="240" w:lineRule="auto"/>
      </w:pPr>
      <w:r>
        <w:separator/>
      </w:r>
    </w:p>
  </w:endnote>
  <w:endnote w:type="continuationSeparator" w:id="0">
    <w:p w14:paraId="79DBEFFB" w14:textId="77777777" w:rsidR="004D06DE" w:rsidRDefault="004D06DE" w:rsidP="00AB68E0">
      <w:pPr>
        <w:spacing w:after="0" w:line="240" w:lineRule="auto"/>
      </w:pPr>
      <w:r>
        <w:continuationSeparator/>
      </w:r>
    </w:p>
  </w:endnote>
  <w:endnote w:type="continuationNotice" w:id="1">
    <w:p w14:paraId="5B2577C8" w14:textId="77777777" w:rsidR="004D06DE" w:rsidRDefault="004D0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21423"/>
      <w:docPartObj>
        <w:docPartGallery w:val="Page Numbers (Bottom of Page)"/>
        <w:docPartUnique/>
      </w:docPartObj>
    </w:sdtPr>
    <w:sdtContent>
      <w:p w14:paraId="0A32BD33" w14:textId="44B12D32" w:rsidR="00C635A1" w:rsidRDefault="00C635A1">
        <w:pPr>
          <w:pStyle w:val="Footer"/>
          <w:jc w:val="center"/>
        </w:pPr>
        <w:r>
          <w:fldChar w:fldCharType="begin"/>
        </w:r>
        <w:r>
          <w:instrText>PAGE   \* MERGEFORMAT</w:instrText>
        </w:r>
        <w:r>
          <w:fldChar w:fldCharType="separate"/>
        </w:r>
        <w:r>
          <w:t>2</w:t>
        </w:r>
        <w:r>
          <w:fldChar w:fldCharType="end"/>
        </w:r>
        <w:r w:rsidRPr="00DA7857">
          <w:rPr>
            <w:rFonts w:ascii="Ebrima" w:hAnsi="Ebrima"/>
            <w:noProof/>
            <w:color w:val="FF0000"/>
            <w:sz w:val="24"/>
            <w:lang w:eastAsia="en-GB"/>
          </w:rPr>
          <w:drawing>
            <wp:anchor distT="0" distB="0" distL="114300" distR="114300" simplePos="0" relativeHeight="251660290" behindDoc="1" locked="1" layoutInCell="1" allowOverlap="1" wp14:anchorId="5C1FB2F3" wp14:editId="24AE753B">
              <wp:simplePos x="0" y="0"/>
              <wp:positionH relativeFrom="column">
                <wp:posOffset>3398520</wp:posOffset>
              </wp:positionH>
              <wp:positionV relativeFrom="page">
                <wp:posOffset>9770745</wp:posOffset>
              </wp:positionV>
              <wp:extent cx="3238500" cy="917575"/>
              <wp:effectExtent l="0" t="0" r="0" b="0"/>
              <wp:wrapNone/>
              <wp:docPr id="241662673" name="Picture 241662673" descr="Image of consultation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62673" name="Picture 241662673" descr="Image of consultation brandin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p>
    </w:sdtContent>
  </w:sdt>
  <w:p w14:paraId="165DB7FE" w14:textId="3E4C24F6" w:rsidR="004D2591" w:rsidRDefault="004D2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3B1B" w14:textId="209D5801" w:rsidR="000C3BE7" w:rsidRPr="00DA7857" w:rsidRDefault="000C3BE7" w:rsidP="000C3BE7">
    <w:pPr>
      <w:spacing w:after="0" w:line="240" w:lineRule="auto"/>
      <w:rPr>
        <w:rFonts w:ascii="Ebrima" w:hAnsi="Ebrima"/>
        <w:b/>
        <w:color w:val="FF0000"/>
        <w:sz w:val="32"/>
      </w:rPr>
    </w:pPr>
    <w:r w:rsidRPr="00DA7857">
      <w:rPr>
        <w:rFonts w:ascii="Ebrima" w:hAnsi="Ebrima"/>
        <w:noProof/>
        <w:color w:val="FF0000"/>
        <w:sz w:val="24"/>
        <w:lang w:eastAsia="en-GB"/>
      </w:rPr>
      <w:drawing>
        <wp:anchor distT="0" distB="0" distL="114300" distR="114300" simplePos="0" relativeHeight="251658242" behindDoc="1" locked="1" layoutInCell="1" allowOverlap="1" wp14:anchorId="659939D0" wp14:editId="238F45DC">
          <wp:simplePos x="0" y="0"/>
          <wp:positionH relativeFrom="column">
            <wp:posOffset>3420110</wp:posOffset>
          </wp:positionH>
          <wp:positionV relativeFrom="page">
            <wp:posOffset>9784715</wp:posOffset>
          </wp:positionV>
          <wp:extent cx="3238500" cy="917575"/>
          <wp:effectExtent l="0" t="0" r="0" b="0"/>
          <wp:wrapNone/>
          <wp:docPr id="2" name="Picture 2" descr="Image of consultation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consultation brandin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r w:rsidRPr="00DA7857">
      <w:rPr>
        <w:rFonts w:ascii="Ebrima" w:hAnsi="Ebrima"/>
        <w:b/>
        <w:color w:val="FF0000"/>
        <w:sz w:val="32"/>
      </w:rPr>
      <w:t xml:space="preserve"> </w:t>
    </w:r>
  </w:p>
  <w:p w14:paraId="6AD03061" w14:textId="77777777" w:rsidR="00F54EAA" w:rsidRPr="00DA7857" w:rsidRDefault="00F54EAA">
    <w:pPr>
      <w:pStyle w:val="Footer"/>
      <w:rPr>
        <w:rFonts w:ascii="Ebrima" w:hAnsi="Ebrima"/>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2E97" w14:textId="77777777" w:rsidR="004D06DE" w:rsidRDefault="004D06DE" w:rsidP="00AB68E0">
      <w:pPr>
        <w:spacing w:after="0" w:line="240" w:lineRule="auto"/>
      </w:pPr>
      <w:r>
        <w:separator/>
      </w:r>
    </w:p>
  </w:footnote>
  <w:footnote w:type="continuationSeparator" w:id="0">
    <w:p w14:paraId="204236D1" w14:textId="77777777" w:rsidR="004D06DE" w:rsidRDefault="004D06DE" w:rsidP="00AB68E0">
      <w:pPr>
        <w:spacing w:after="0" w:line="240" w:lineRule="auto"/>
      </w:pPr>
      <w:r>
        <w:continuationSeparator/>
      </w:r>
    </w:p>
  </w:footnote>
  <w:footnote w:type="continuationNotice" w:id="1">
    <w:p w14:paraId="06390F7C" w14:textId="77777777" w:rsidR="004D06DE" w:rsidRDefault="004D06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F0EF" w14:textId="0DA25880" w:rsidR="00F54EAA" w:rsidRDefault="00021D43" w:rsidP="00FE40D8">
    <w:pPr>
      <w:pStyle w:val="Header"/>
      <w:tabs>
        <w:tab w:val="clear" w:pos="9026"/>
        <w:tab w:val="right" w:pos="9781"/>
      </w:tabs>
      <w:ind w:right="-755"/>
      <w:jc w:val="right"/>
    </w:pPr>
    <w:r>
      <w:rPr>
        <w:noProof/>
        <w:lang w:eastAsia="en-GB"/>
      </w:rPr>
      <w:drawing>
        <wp:anchor distT="0" distB="0" distL="114300" distR="114300" simplePos="0" relativeHeight="251658240" behindDoc="1" locked="0" layoutInCell="1" allowOverlap="1" wp14:anchorId="2829D34F" wp14:editId="7681D6D9">
          <wp:simplePos x="0" y="0"/>
          <wp:positionH relativeFrom="column">
            <wp:posOffset>2263140</wp:posOffset>
          </wp:positionH>
          <wp:positionV relativeFrom="page">
            <wp:posOffset>15240</wp:posOffset>
          </wp:positionV>
          <wp:extent cx="4363200" cy="1980000"/>
          <wp:effectExtent l="0" t="0" r="0" b="1270"/>
          <wp:wrapNone/>
          <wp:docPr id="785349175" name="Picture 785349175" descr="Image of 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49175" name="Picture 785349175" descr="Image of The 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2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0A1"/>
    <w:multiLevelType w:val="hybridMultilevel"/>
    <w:tmpl w:val="6A28F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10F92"/>
    <w:multiLevelType w:val="hybridMultilevel"/>
    <w:tmpl w:val="6D364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B7B64"/>
    <w:multiLevelType w:val="hybridMultilevel"/>
    <w:tmpl w:val="D21AA4EE"/>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49969AC"/>
    <w:multiLevelType w:val="hybridMultilevel"/>
    <w:tmpl w:val="51AA4C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5914137">
    <w:abstractNumId w:val="1"/>
  </w:num>
  <w:num w:numId="2" w16cid:durableId="428351663">
    <w:abstractNumId w:val="0"/>
  </w:num>
  <w:num w:numId="3" w16cid:durableId="979463452">
    <w:abstractNumId w:val="3"/>
  </w:num>
  <w:num w:numId="4" w16cid:durableId="1939288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21D43"/>
    <w:rsid w:val="00020912"/>
    <w:rsid w:val="00021D43"/>
    <w:rsid w:val="000332D4"/>
    <w:rsid w:val="000405D9"/>
    <w:rsid w:val="000527B5"/>
    <w:rsid w:val="00053BC1"/>
    <w:rsid w:val="00061A65"/>
    <w:rsid w:val="000656D5"/>
    <w:rsid w:val="00084005"/>
    <w:rsid w:val="0009190F"/>
    <w:rsid w:val="000A0408"/>
    <w:rsid w:val="000A1E95"/>
    <w:rsid w:val="000A36D2"/>
    <w:rsid w:val="000A4274"/>
    <w:rsid w:val="000B1E3E"/>
    <w:rsid w:val="000C3BE7"/>
    <w:rsid w:val="00121531"/>
    <w:rsid w:val="001239F7"/>
    <w:rsid w:val="001343F2"/>
    <w:rsid w:val="0015187C"/>
    <w:rsid w:val="00152D11"/>
    <w:rsid w:val="00153FEE"/>
    <w:rsid w:val="00167991"/>
    <w:rsid w:val="001A7274"/>
    <w:rsid w:val="001B17D1"/>
    <w:rsid w:val="001B3778"/>
    <w:rsid w:val="001C09A9"/>
    <w:rsid w:val="001E6355"/>
    <w:rsid w:val="001F26C1"/>
    <w:rsid w:val="002028FA"/>
    <w:rsid w:val="002424B5"/>
    <w:rsid w:val="00264212"/>
    <w:rsid w:val="0028425D"/>
    <w:rsid w:val="0029660D"/>
    <w:rsid w:val="00301108"/>
    <w:rsid w:val="003157C3"/>
    <w:rsid w:val="00315C41"/>
    <w:rsid w:val="00324658"/>
    <w:rsid w:val="00335E18"/>
    <w:rsid w:val="00340EE2"/>
    <w:rsid w:val="0035156A"/>
    <w:rsid w:val="00384122"/>
    <w:rsid w:val="00391973"/>
    <w:rsid w:val="003A6A30"/>
    <w:rsid w:val="00445DEB"/>
    <w:rsid w:val="00493D74"/>
    <w:rsid w:val="004959F3"/>
    <w:rsid w:val="004B4CCE"/>
    <w:rsid w:val="004C30AB"/>
    <w:rsid w:val="004C3DC8"/>
    <w:rsid w:val="004D06DE"/>
    <w:rsid w:val="004D2067"/>
    <w:rsid w:val="004D2591"/>
    <w:rsid w:val="004E78DB"/>
    <w:rsid w:val="00501F1C"/>
    <w:rsid w:val="00506987"/>
    <w:rsid w:val="005147AE"/>
    <w:rsid w:val="005267F6"/>
    <w:rsid w:val="00535D19"/>
    <w:rsid w:val="00566356"/>
    <w:rsid w:val="005728AC"/>
    <w:rsid w:val="005A77A7"/>
    <w:rsid w:val="005A7F8C"/>
    <w:rsid w:val="005F25E9"/>
    <w:rsid w:val="005F4F26"/>
    <w:rsid w:val="005F5480"/>
    <w:rsid w:val="00605752"/>
    <w:rsid w:val="006605E4"/>
    <w:rsid w:val="0066645D"/>
    <w:rsid w:val="00675975"/>
    <w:rsid w:val="00681260"/>
    <w:rsid w:val="00686CD5"/>
    <w:rsid w:val="006B7414"/>
    <w:rsid w:val="00701C6C"/>
    <w:rsid w:val="00721A33"/>
    <w:rsid w:val="00754D8E"/>
    <w:rsid w:val="00777E12"/>
    <w:rsid w:val="007B39B6"/>
    <w:rsid w:val="007E3D56"/>
    <w:rsid w:val="00801990"/>
    <w:rsid w:val="008468C6"/>
    <w:rsid w:val="00846943"/>
    <w:rsid w:val="0085375A"/>
    <w:rsid w:val="00863A26"/>
    <w:rsid w:val="008C2B59"/>
    <w:rsid w:val="008C354B"/>
    <w:rsid w:val="008C3EE1"/>
    <w:rsid w:val="008D4B0A"/>
    <w:rsid w:val="008D62A6"/>
    <w:rsid w:val="008F4E3D"/>
    <w:rsid w:val="00925D47"/>
    <w:rsid w:val="0093667F"/>
    <w:rsid w:val="00971885"/>
    <w:rsid w:val="009753F7"/>
    <w:rsid w:val="0098381A"/>
    <w:rsid w:val="009B2E39"/>
    <w:rsid w:val="00A155EA"/>
    <w:rsid w:val="00A45B2F"/>
    <w:rsid w:val="00A4687D"/>
    <w:rsid w:val="00A55213"/>
    <w:rsid w:val="00A55312"/>
    <w:rsid w:val="00A57FD8"/>
    <w:rsid w:val="00A65345"/>
    <w:rsid w:val="00A66FF2"/>
    <w:rsid w:val="00A70102"/>
    <w:rsid w:val="00A819E4"/>
    <w:rsid w:val="00A831A7"/>
    <w:rsid w:val="00A835D3"/>
    <w:rsid w:val="00A83601"/>
    <w:rsid w:val="00A8775D"/>
    <w:rsid w:val="00AB68E0"/>
    <w:rsid w:val="00AC39B5"/>
    <w:rsid w:val="00AE1866"/>
    <w:rsid w:val="00AF3468"/>
    <w:rsid w:val="00B0275C"/>
    <w:rsid w:val="00B05BB4"/>
    <w:rsid w:val="00B060C0"/>
    <w:rsid w:val="00B071CE"/>
    <w:rsid w:val="00B13D49"/>
    <w:rsid w:val="00B20369"/>
    <w:rsid w:val="00B416FB"/>
    <w:rsid w:val="00BA5FD6"/>
    <w:rsid w:val="00BC2FFA"/>
    <w:rsid w:val="00C00775"/>
    <w:rsid w:val="00C05ACD"/>
    <w:rsid w:val="00C27833"/>
    <w:rsid w:val="00C5017D"/>
    <w:rsid w:val="00C635A1"/>
    <w:rsid w:val="00C7137F"/>
    <w:rsid w:val="00CA106E"/>
    <w:rsid w:val="00CB3172"/>
    <w:rsid w:val="00CB3215"/>
    <w:rsid w:val="00CB369B"/>
    <w:rsid w:val="00CD0574"/>
    <w:rsid w:val="00CD3576"/>
    <w:rsid w:val="00CF70D7"/>
    <w:rsid w:val="00D030BC"/>
    <w:rsid w:val="00D14127"/>
    <w:rsid w:val="00D15209"/>
    <w:rsid w:val="00D34D14"/>
    <w:rsid w:val="00D45A5D"/>
    <w:rsid w:val="00D47C11"/>
    <w:rsid w:val="00D61985"/>
    <w:rsid w:val="00D66BF5"/>
    <w:rsid w:val="00D76265"/>
    <w:rsid w:val="00D77F28"/>
    <w:rsid w:val="00DA7857"/>
    <w:rsid w:val="00DB2443"/>
    <w:rsid w:val="00DB3650"/>
    <w:rsid w:val="00DB7864"/>
    <w:rsid w:val="00DC5C39"/>
    <w:rsid w:val="00DD588E"/>
    <w:rsid w:val="00DE2F3E"/>
    <w:rsid w:val="00DF625F"/>
    <w:rsid w:val="00E21BE5"/>
    <w:rsid w:val="00E31AAB"/>
    <w:rsid w:val="00E343EB"/>
    <w:rsid w:val="00E35354"/>
    <w:rsid w:val="00E62642"/>
    <w:rsid w:val="00E81AA7"/>
    <w:rsid w:val="00EB6922"/>
    <w:rsid w:val="00EC78EE"/>
    <w:rsid w:val="00EE2323"/>
    <w:rsid w:val="00F116D5"/>
    <w:rsid w:val="00F13012"/>
    <w:rsid w:val="00F20AA2"/>
    <w:rsid w:val="00F21227"/>
    <w:rsid w:val="00F5328A"/>
    <w:rsid w:val="00F54EAA"/>
    <w:rsid w:val="00F727F1"/>
    <w:rsid w:val="00F74919"/>
    <w:rsid w:val="00F8603A"/>
    <w:rsid w:val="00FB60CD"/>
    <w:rsid w:val="00FB624F"/>
    <w:rsid w:val="00FD2BD1"/>
    <w:rsid w:val="00FE40D8"/>
    <w:rsid w:val="00FF3C8A"/>
    <w:rsid w:val="00FF43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C33D2"/>
  <w15:docId w15:val="{0D89D70C-FA56-471C-9480-040F3483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1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8E0"/>
    <w:rPr>
      <w:rFonts w:ascii="Tahoma" w:hAnsi="Tahoma" w:cs="Tahoma"/>
      <w:sz w:val="16"/>
      <w:szCs w:val="16"/>
    </w:rPr>
  </w:style>
  <w:style w:type="paragraph" w:styleId="Header">
    <w:name w:val="header"/>
    <w:basedOn w:val="Normal"/>
    <w:link w:val="HeaderChar"/>
    <w:uiPriority w:val="99"/>
    <w:unhideWhenUsed/>
    <w:rsid w:val="00AB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E0"/>
  </w:style>
  <w:style w:type="paragraph" w:styleId="Footer">
    <w:name w:val="footer"/>
    <w:basedOn w:val="Normal"/>
    <w:link w:val="FooterChar"/>
    <w:uiPriority w:val="99"/>
    <w:unhideWhenUsed/>
    <w:rsid w:val="00AB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E0"/>
  </w:style>
  <w:style w:type="character" w:styleId="Hyperlink">
    <w:name w:val="Hyperlink"/>
    <w:basedOn w:val="DefaultParagraphFont"/>
    <w:uiPriority w:val="99"/>
    <w:unhideWhenUsed/>
    <w:rsid w:val="00F54EAA"/>
    <w:rPr>
      <w:color w:val="0000FF" w:themeColor="hyperlink"/>
      <w:u w:val="single"/>
    </w:rPr>
  </w:style>
  <w:style w:type="paragraph" w:styleId="ListParagraph">
    <w:name w:val="List Paragraph"/>
    <w:basedOn w:val="Normal"/>
    <w:uiPriority w:val="34"/>
    <w:qFormat/>
    <w:rsid w:val="00021D43"/>
    <w:pPr>
      <w:ind w:left="720"/>
      <w:contextualSpacing/>
    </w:pPr>
  </w:style>
  <w:style w:type="paragraph" w:styleId="NoSpacing">
    <w:name w:val="No Spacing"/>
    <w:uiPriority w:val="1"/>
    <w:qFormat/>
    <w:rsid w:val="00021D43"/>
    <w:pPr>
      <w:spacing w:after="0" w:line="240" w:lineRule="auto"/>
    </w:pPr>
  </w:style>
  <w:style w:type="character" w:customStyle="1" w:styleId="Heading1Char">
    <w:name w:val="Heading 1 Char"/>
    <w:basedOn w:val="DefaultParagraphFont"/>
    <w:link w:val="Heading1"/>
    <w:uiPriority w:val="9"/>
    <w:rsid w:val="00D1412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520660">
      <w:bodyDiv w:val="1"/>
      <w:marLeft w:val="0"/>
      <w:marRight w:val="0"/>
      <w:marTop w:val="0"/>
      <w:marBottom w:val="0"/>
      <w:divBdr>
        <w:top w:val="none" w:sz="0" w:space="0" w:color="auto"/>
        <w:left w:val="none" w:sz="0" w:space="0" w:color="auto"/>
        <w:bottom w:val="none" w:sz="0" w:space="0" w:color="auto"/>
        <w:right w:val="none" w:sz="0" w:space="0" w:color="auto"/>
      </w:divBdr>
    </w:div>
    <w:div w:id="194723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mon.good@highland.gov.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w\Downloads\HC_Document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ntReceived xmlns="3392ad9b-804e-44c4-9370-4142c7c642c8">2025-05-08T14:03:40+00:00</SentReceived>
    <lcf76f155ced4ddcb4097134ff3c332f xmlns="33fdcc71-e7b5-40b9-a3fb-80c6062658cd">
      <Terms xmlns="http://schemas.microsoft.com/office/infopath/2007/PartnerControls"/>
    </lcf76f155ced4ddcb4097134ff3c332f>
    <TaxCatchAll xmlns="3392ad9b-804e-44c4-9370-4142c7c642c8" xsi:nil="true"/>
    <SubjectMatter xmlns="3392ad9b-804e-44c4-9370-4142c7c642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cc8051db038fb94739dfc95d498d26bc">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202a3d6d709c32c1ded5fdb7178d2e0d"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1EB8D-1F3F-472B-8882-B83B39DDE4F6}">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2.xml><?xml version="1.0" encoding="utf-8"?>
<ds:datastoreItem xmlns:ds="http://schemas.openxmlformats.org/officeDocument/2006/customXml" ds:itemID="{F81BACAE-FE46-47F7-B03C-C2F0EC8967AA}">
  <ds:schemaRefs>
    <ds:schemaRef ds:uri="http://schemas.microsoft.com/sharepoint/v3/contenttype/forms"/>
  </ds:schemaRefs>
</ds:datastoreItem>
</file>

<file path=customXml/itemProps3.xml><?xml version="1.0" encoding="utf-8"?>
<ds:datastoreItem xmlns:ds="http://schemas.openxmlformats.org/officeDocument/2006/customXml" ds:itemID="{B07D17A4-7496-467C-82AC-A500A4EC98E5}">
  <ds:schemaRefs>
    <ds:schemaRef ds:uri="http://schemas.microsoft.com/sharepoint/events"/>
  </ds:schemaRefs>
</ds:datastoreItem>
</file>

<file path=customXml/itemProps4.xml><?xml version="1.0" encoding="utf-8"?>
<ds:datastoreItem xmlns:ds="http://schemas.openxmlformats.org/officeDocument/2006/customXml" ds:itemID="{F395FB98-FFAF-41DA-A511-7DF6AD8C4B11}">
  <ds:schemaRefs>
    <ds:schemaRef ds:uri="http://schemas.microsoft.com/office/2006/metadata/customXsn"/>
  </ds:schemaRefs>
</ds:datastoreItem>
</file>

<file path=customXml/itemProps5.xml><?xml version="1.0" encoding="utf-8"?>
<ds:datastoreItem xmlns:ds="http://schemas.openxmlformats.org/officeDocument/2006/customXml" ds:itemID="{188B4270-818D-453B-A6F4-40A355150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HC_Document_Template (1)</Template>
  <TotalTime>422</TotalTime>
  <Pages>4</Pages>
  <Words>948</Words>
  <Characters>5046</Characters>
  <Application>Microsoft Office Word</Application>
  <DocSecurity>0</DocSecurity>
  <Lines>148</Lines>
  <Paragraphs>48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Betts</dc:creator>
  <cp:lastModifiedBy>Paula Betts (Legal (Conveyancing and Commercial))</cp:lastModifiedBy>
  <cp:revision>140</cp:revision>
  <cp:lastPrinted>2025-09-30T10:21:00Z</cp:lastPrinted>
  <dcterms:created xsi:type="dcterms:W3CDTF">2025-05-12T10:40:00Z</dcterms:created>
  <dcterms:modified xsi:type="dcterms:W3CDTF">2025-12-01T12:18:00Z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0x01010057D23C1646FA00468E811297539AC752003274CACA257CC543A4D83D585CB10506</vt:lpwstr>
  </property>
</Properties>
</file>