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05B1" w14:textId="77777777" w:rsidR="00A75014" w:rsidRDefault="007E2402" w:rsidP="00A75014">
      <w:pPr>
        <w:rPr>
          <w:rFonts w:ascii="Arial" w:hAnsi="Arial" w:cs="Arial"/>
          <w:b/>
        </w:rPr>
      </w:pPr>
      <w:r>
        <w:rPr>
          <w:rFonts w:ascii="Arial" w:hAnsi="Arial" w:cs="Arial"/>
          <w:b/>
        </w:rPr>
        <w:t xml:space="preserve">The Highland Council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75014" w:rsidRPr="00C06EA9" w14:paraId="46CBFDA7" w14:textId="77777777" w:rsidTr="00C06EA9">
        <w:tc>
          <w:tcPr>
            <w:tcW w:w="10420" w:type="dxa"/>
          </w:tcPr>
          <w:p w14:paraId="7597419F" w14:textId="77777777" w:rsidR="00A75014" w:rsidRPr="00C06EA9" w:rsidRDefault="00A75014" w:rsidP="00B239BC">
            <w:pPr>
              <w:rPr>
                <w:rFonts w:ascii="Arial" w:hAnsi="Arial" w:cs="Arial"/>
                <w:b/>
              </w:rPr>
            </w:pPr>
          </w:p>
          <w:p w14:paraId="46BD674C" w14:textId="77777777" w:rsidR="00A75014" w:rsidRPr="00C06EA9" w:rsidRDefault="00A75014" w:rsidP="00C06EA9">
            <w:pPr>
              <w:jc w:val="center"/>
              <w:rPr>
                <w:rFonts w:ascii="Arial" w:hAnsi="Arial" w:cs="Arial"/>
                <w:b/>
                <w:sz w:val="28"/>
                <w:szCs w:val="28"/>
              </w:rPr>
            </w:pPr>
            <w:r w:rsidRPr="00C06EA9">
              <w:rPr>
                <w:rFonts w:ascii="Arial" w:hAnsi="Arial" w:cs="Arial"/>
                <w:b/>
                <w:sz w:val="28"/>
                <w:szCs w:val="28"/>
              </w:rPr>
              <w:t>Grants for Tenant Groups</w:t>
            </w:r>
          </w:p>
          <w:p w14:paraId="6B30B63C" w14:textId="77777777" w:rsidR="00A75014" w:rsidRPr="00C06EA9" w:rsidRDefault="00A75014" w:rsidP="00B239BC">
            <w:pPr>
              <w:rPr>
                <w:rFonts w:ascii="Arial" w:hAnsi="Arial" w:cs="Arial"/>
                <w:b/>
              </w:rPr>
            </w:pPr>
          </w:p>
        </w:tc>
      </w:tr>
    </w:tbl>
    <w:p w14:paraId="1ACED234" w14:textId="77777777" w:rsidR="00A75014" w:rsidRDefault="00A75014" w:rsidP="00A7501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75014" w:rsidRPr="00C06EA9" w14:paraId="165F12AA" w14:textId="77777777" w:rsidTr="00C06EA9">
        <w:tc>
          <w:tcPr>
            <w:tcW w:w="10420" w:type="dxa"/>
          </w:tcPr>
          <w:p w14:paraId="0B62C2E6" w14:textId="77777777" w:rsidR="00A75014" w:rsidRPr="00C06EA9" w:rsidRDefault="00A75014" w:rsidP="00B239BC">
            <w:pPr>
              <w:rPr>
                <w:rFonts w:ascii="Arial" w:hAnsi="Arial" w:cs="Arial"/>
                <w:b/>
              </w:rPr>
            </w:pPr>
          </w:p>
          <w:p w14:paraId="66DBB942" w14:textId="77777777" w:rsidR="00A75014" w:rsidRPr="00C06EA9" w:rsidRDefault="00A75014" w:rsidP="00B239BC">
            <w:pPr>
              <w:rPr>
                <w:rFonts w:ascii="Arial" w:hAnsi="Arial" w:cs="Arial"/>
                <w:b/>
              </w:rPr>
            </w:pPr>
            <w:r w:rsidRPr="00C06EA9">
              <w:rPr>
                <w:rFonts w:ascii="Arial" w:hAnsi="Arial" w:cs="Arial"/>
                <w:b/>
              </w:rPr>
              <w:t>1. Introduction</w:t>
            </w:r>
          </w:p>
        </w:tc>
      </w:tr>
      <w:tr w:rsidR="00A75014" w:rsidRPr="00C06EA9" w14:paraId="1023BA27" w14:textId="77777777" w:rsidTr="00C06EA9">
        <w:tc>
          <w:tcPr>
            <w:tcW w:w="10420" w:type="dxa"/>
          </w:tcPr>
          <w:p w14:paraId="585BB6A2" w14:textId="77777777" w:rsidR="00A75014" w:rsidRPr="00C06EA9" w:rsidRDefault="00A75014" w:rsidP="00C06EA9">
            <w:pPr>
              <w:jc w:val="both"/>
              <w:rPr>
                <w:rFonts w:ascii="Arial" w:hAnsi="Arial" w:cs="Arial"/>
              </w:rPr>
            </w:pPr>
          </w:p>
          <w:p w14:paraId="517A4B81" w14:textId="04724603" w:rsidR="00A75014" w:rsidRPr="00C06EA9" w:rsidRDefault="00A75014" w:rsidP="00C06EA9">
            <w:pPr>
              <w:jc w:val="both"/>
              <w:rPr>
                <w:rFonts w:ascii="Arial" w:hAnsi="Arial" w:cs="Arial"/>
              </w:rPr>
            </w:pPr>
            <w:r w:rsidRPr="00C06EA9">
              <w:rPr>
                <w:rFonts w:ascii="Arial" w:hAnsi="Arial" w:cs="Arial"/>
              </w:rPr>
              <w:t xml:space="preserve">The Council recognises that tenants need time and proper resources to fully participate in the influencing and developing of services. The </w:t>
            </w:r>
            <w:r w:rsidR="007002DA">
              <w:rPr>
                <w:rFonts w:ascii="Arial" w:hAnsi="Arial" w:cs="Arial"/>
              </w:rPr>
              <w:t>C</w:t>
            </w:r>
            <w:r w:rsidRPr="00C06EA9">
              <w:rPr>
                <w:rFonts w:ascii="Arial" w:hAnsi="Arial" w:cs="Arial"/>
              </w:rPr>
              <w:t>ouncil can provide a range of direct and indirect resources and support for this, including:</w:t>
            </w:r>
          </w:p>
          <w:p w14:paraId="5BAF67DB" w14:textId="77777777" w:rsidR="00A75014" w:rsidRPr="00C06EA9" w:rsidRDefault="00A75014" w:rsidP="00C06EA9">
            <w:pPr>
              <w:jc w:val="both"/>
              <w:rPr>
                <w:rFonts w:ascii="Arial" w:hAnsi="Arial" w:cs="Arial"/>
              </w:rPr>
            </w:pPr>
          </w:p>
          <w:p w14:paraId="73302E26" w14:textId="2EF49132"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Grants for tenant groups</w:t>
            </w:r>
          </w:p>
          <w:p w14:paraId="1A674FBC"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 xml:space="preserve">Training costs </w:t>
            </w:r>
          </w:p>
          <w:p w14:paraId="086A9061"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Conference attendance</w:t>
            </w:r>
          </w:p>
          <w:p w14:paraId="7B318BBD"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Membership Costs to external organisations, e.g. TPAS, TIS</w:t>
            </w:r>
          </w:p>
          <w:p w14:paraId="36CABBD6"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Travel and subsistence expenses</w:t>
            </w:r>
          </w:p>
          <w:p w14:paraId="1A94C30E"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Free access to council venues for meetings</w:t>
            </w:r>
          </w:p>
          <w:p w14:paraId="580BC068"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Provision of refreshments for consultative meetings</w:t>
            </w:r>
          </w:p>
          <w:p w14:paraId="55E14B31" w14:textId="2C5B4669"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Tenant Newsletter</w:t>
            </w:r>
          </w:p>
          <w:p w14:paraId="3F0E88D8"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Dedicated staff resources</w:t>
            </w:r>
          </w:p>
          <w:p w14:paraId="2BA48B7B"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Venue hire and crèche costs</w:t>
            </w:r>
          </w:p>
          <w:p w14:paraId="6287AC52"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Access to independent advice</w:t>
            </w:r>
          </w:p>
          <w:p w14:paraId="09EAC04D"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Assistance to organise events</w:t>
            </w:r>
          </w:p>
          <w:p w14:paraId="0DDFFCC7" w14:textId="77777777" w:rsidR="00A75014" w:rsidRPr="00C06EA9" w:rsidRDefault="00A75014" w:rsidP="00C06EA9">
            <w:pPr>
              <w:numPr>
                <w:ilvl w:val="0"/>
                <w:numId w:val="1"/>
              </w:numPr>
              <w:ind w:firstLine="0"/>
              <w:jc w:val="both"/>
              <w:rPr>
                <w:rFonts w:ascii="Arial" w:hAnsi="Arial" w:cs="Arial"/>
                <w:b/>
                <w:sz w:val="28"/>
                <w:szCs w:val="28"/>
              </w:rPr>
            </w:pPr>
            <w:r w:rsidRPr="00C06EA9">
              <w:rPr>
                <w:rFonts w:ascii="Arial" w:hAnsi="Arial" w:cs="Arial"/>
              </w:rPr>
              <w:t>Staff time, including other services</w:t>
            </w:r>
          </w:p>
          <w:p w14:paraId="64F1179C" w14:textId="77777777" w:rsidR="00A75014" w:rsidRPr="00C06EA9" w:rsidRDefault="00A75014" w:rsidP="00B239BC">
            <w:pPr>
              <w:rPr>
                <w:rFonts w:ascii="Arial" w:hAnsi="Arial" w:cs="Arial"/>
                <w:b/>
              </w:rPr>
            </w:pPr>
          </w:p>
        </w:tc>
      </w:tr>
      <w:tr w:rsidR="00A75014" w:rsidRPr="00C06EA9" w14:paraId="04CAB78C" w14:textId="77777777" w:rsidTr="00C06EA9">
        <w:tc>
          <w:tcPr>
            <w:tcW w:w="10420" w:type="dxa"/>
          </w:tcPr>
          <w:p w14:paraId="45A93505" w14:textId="77777777" w:rsidR="00A75014" w:rsidRPr="00C06EA9" w:rsidRDefault="00A75014" w:rsidP="00B239BC">
            <w:pPr>
              <w:rPr>
                <w:rFonts w:ascii="Arial" w:hAnsi="Arial" w:cs="Arial"/>
                <w:b/>
              </w:rPr>
            </w:pPr>
          </w:p>
          <w:p w14:paraId="0763EC44" w14:textId="3643F6F2" w:rsidR="00A75014" w:rsidRPr="00C06EA9" w:rsidRDefault="00A75014" w:rsidP="00C06EA9">
            <w:pPr>
              <w:jc w:val="both"/>
              <w:rPr>
                <w:rFonts w:ascii="Arial" w:hAnsi="Arial" w:cs="Arial"/>
                <w:b/>
                <w:i/>
              </w:rPr>
            </w:pPr>
            <w:r w:rsidRPr="00C06EA9">
              <w:rPr>
                <w:rFonts w:ascii="Arial" w:hAnsi="Arial" w:cs="Arial"/>
              </w:rPr>
              <w:t>This guidance covers</w:t>
            </w:r>
            <w:r w:rsidRPr="00C06EA9">
              <w:rPr>
                <w:rFonts w:ascii="Arial" w:hAnsi="Arial" w:cs="Arial"/>
                <w:b/>
              </w:rPr>
              <w:t xml:space="preserve"> </w:t>
            </w:r>
            <w:r w:rsidRPr="00C06EA9">
              <w:rPr>
                <w:rFonts w:ascii="Arial" w:hAnsi="Arial" w:cs="Arial"/>
                <w:b/>
                <w:i/>
              </w:rPr>
              <w:t xml:space="preserve">Grants for Tenant Groups </w:t>
            </w:r>
            <w:r w:rsidRPr="00C06EA9">
              <w:rPr>
                <w:rFonts w:ascii="Arial" w:hAnsi="Arial" w:cs="Arial"/>
              </w:rPr>
              <w:t>available</w:t>
            </w:r>
            <w:r w:rsidRPr="00C06EA9">
              <w:rPr>
                <w:rFonts w:ascii="Arial" w:hAnsi="Arial" w:cs="Arial"/>
                <w:b/>
                <w:i/>
              </w:rPr>
              <w:t xml:space="preserve"> </w:t>
            </w:r>
            <w:r w:rsidRPr="00C06EA9">
              <w:rPr>
                <w:rFonts w:ascii="Arial" w:hAnsi="Arial" w:cs="Arial"/>
              </w:rPr>
              <w:t xml:space="preserve">from Housing &amp; </w:t>
            </w:r>
            <w:r w:rsidR="00CF14F2">
              <w:rPr>
                <w:rFonts w:ascii="Arial" w:hAnsi="Arial" w:cs="Arial"/>
              </w:rPr>
              <w:t>Customer</w:t>
            </w:r>
            <w:r w:rsidRPr="00C06EA9">
              <w:rPr>
                <w:rFonts w:ascii="Arial" w:hAnsi="Arial" w:cs="Arial"/>
              </w:rPr>
              <w:t xml:space="preserve"> Service</w:t>
            </w:r>
            <w:r w:rsidRPr="00C06EA9">
              <w:rPr>
                <w:rFonts w:ascii="Arial" w:hAnsi="Arial" w:cs="Arial"/>
                <w:b/>
                <w:i/>
              </w:rPr>
              <w:t xml:space="preserve"> </w:t>
            </w:r>
            <w:r w:rsidRPr="00C06EA9">
              <w:rPr>
                <w:rFonts w:ascii="Arial" w:hAnsi="Arial" w:cs="Arial"/>
              </w:rPr>
              <w:t>and includes the following sections:</w:t>
            </w:r>
          </w:p>
          <w:p w14:paraId="1F6BB250" w14:textId="77777777" w:rsidR="00A75014" w:rsidRPr="00C06EA9" w:rsidRDefault="00A75014" w:rsidP="00C06EA9">
            <w:pPr>
              <w:jc w:val="both"/>
              <w:rPr>
                <w:rFonts w:ascii="Arial" w:hAnsi="Arial" w:cs="Arial"/>
                <w:b/>
                <w:i/>
              </w:rPr>
            </w:pPr>
          </w:p>
          <w:p w14:paraId="01A47717" w14:textId="77777777" w:rsidR="00A75014" w:rsidRPr="00C06EA9" w:rsidRDefault="00A75014" w:rsidP="00C06EA9">
            <w:pPr>
              <w:jc w:val="both"/>
              <w:rPr>
                <w:rFonts w:ascii="Arial" w:hAnsi="Arial" w:cs="Arial"/>
              </w:rPr>
            </w:pPr>
            <w:r w:rsidRPr="00C06EA9">
              <w:rPr>
                <w:rFonts w:ascii="Arial" w:hAnsi="Arial" w:cs="Arial"/>
              </w:rPr>
              <w:t xml:space="preserve">Section 2 – Grants for Tenant Groups </w:t>
            </w:r>
          </w:p>
          <w:p w14:paraId="1D796089" w14:textId="77777777" w:rsidR="00A75014" w:rsidRPr="00C06EA9" w:rsidRDefault="00A75014" w:rsidP="00C06EA9">
            <w:pPr>
              <w:jc w:val="both"/>
              <w:rPr>
                <w:rFonts w:ascii="Arial" w:hAnsi="Arial" w:cs="Arial"/>
              </w:rPr>
            </w:pPr>
            <w:r w:rsidRPr="00C06EA9">
              <w:rPr>
                <w:rFonts w:ascii="Arial" w:hAnsi="Arial" w:cs="Arial"/>
              </w:rPr>
              <w:t>Section 3 -  Eligibility for Grants</w:t>
            </w:r>
          </w:p>
          <w:p w14:paraId="54791D91" w14:textId="77777777" w:rsidR="00A75014" w:rsidRPr="00C06EA9" w:rsidRDefault="00A75014" w:rsidP="00C06EA9">
            <w:pPr>
              <w:jc w:val="both"/>
              <w:rPr>
                <w:rFonts w:ascii="Arial" w:hAnsi="Arial" w:cs="Arial"/>
              </w:rPr>
            </w:pPr>
            <w:r w:rsidRPr="00C06EA9">
              <w:rPr>
                <w:rFonts w:ascii="Arial" w:hAnsi="Arial" w:cs="Arial"/>
              </w:rPr>
              <w:t>Section 4 – Types of Grants</w:t>
            </w:r>
          </w:p>
          <w:p w14:paraId="4570390D" w14:textId="77777777" w:rsidR="00A75014" w:rsidRPr="00C06EA9" w:rsidRDefault="00A75014" w:rsidP="00C06EA9">
            <w:pPr>
              <w:jc w:val="both"/>
              <w:rPr>
                <w:rFonts w:ascii="Arial" w:hAnsi="Arial" w:cs="Arial"/>
              </w:rPr>
            </w:pPr>
            <w:r w:rsidRPr="00C06EA9">
              <w:rPr>
                <w:rFonts w:ascii="Arial" w:hAnsi="Arial" w:cs="Arial"/>
              </w:rPr>
              <w:t>Section 5 – How to apply</w:t>
            </w:r>
          </w:p>
          <w:p w14:paraId="7D498322" w14:textId="77777777" w:rsidR="00A75014" w:rsidRPr="00C06EA9" w:rsidRDefault="00A75014" w:rsidP="00C06EA9">
            <w:pPr>
              <w:jc w:val="both"/>
              <w:rPr>
                <w:rFonts w:ascii="Arial" w:hAnsi="Arial" w:cs="Arial"/>
              </w:rPr>
            </w:pPr>
          </w:p>
          <w:p w14:paraId="0838A046" w14:textId="77777777" w:rsidR="00A75014" w:rsidRPr="00C06EA9" w:rsidRDefault="00A75014" w:rsidP="00C06EA9">
            <w:pPr>
              <w:jc w:val="both"/>
              <w:rPr>
                <w:rFonts w:ascii="Arial" w:hAnsi="Arial" w:cs="Arial"/>
              </w:rPr>
            </w:pPr>
            <w:r w:rsidRPr="00C06EA9">
              <w:rPr>
                <w:rFonts w:ascii="Arial" w:hAnsi="Arial" w:cs="Arial"/>
              </w:rPr>
              <w:t>A separate policy covering arrangements for individual out of pocket expenses is available as</w:t>
            </w:r>
            <w:r w:rsidRPr="00C06EA9">
              <w:rPr>
                <w:rFonts w:ascii="Arial" w:hAnsi="Arial" w:cs="Arial"/>
                <w:b/>
              </w:rPr>
              <w:t xml:space="preserve"> </w:t>
            </w:r>
            <w:r w:rsidRPr="00C06EA9">
              <w:rPr>
                <w:rFonts w:ascii="Arial" w:hAnsi="Arial" w:cs="Arial"/>
                <w:b/>
                <w:i/>
              </w:rPr>
              <w:t>Volunteer Expenses.</w:t>
            </w:r>
            <w:r w:rsidRPr="00C06EA9">
              <w:rPr>
                <w:rFonts w:ascii="Arial" w:hAnsi="Arial" w:cs="Arial"/>
                <w:b/>
              </w:rPr>
              <w:t xml:space="preserve"> </w:t>
            </w:r>
          </w:p>
          <w:p w14:paraId="7F6946B6" w14:textId="77777777" w:rsidR="00A75014" w:rsidRPr="00C06EA9" w:rsidRDefault="00A75014" w:rsidP="00C06EA9">
            <w:pPr>
              <w:jc w:val="both"/>
              <w:rPr>
                <w:rFonts w:ascii="Arial" w:hAnsi="Arial" w:cs="Arial"/>
              </w:rPr>
            </w:pPr>
          </w:p>
        </w:tc>
      </w:tr>
      <w:tr w:rsidR="00A75014" w:rsidRPr="00C06EA9" w14:paraId="2CF71DDA" w14:textId="77777777" w:rsidTr="00C06EA9">
        <w:tc>
          <w:tcPr>
            <w:tcW w:w="10420" w:type="dxa"/>
          </w:tcPr>
          <w:p w14:paraId="6FF01A0C" w14:textId="77777777" w:rsidR="00A75014" w:rsidRPr="00C06EA9" w:rsidRDefault="00A75014" w:rsidP="00C06EA9">
            <w:pPr>
              <w:ind w:left="360"/>
              <w:jc w:val="both"/>
              <w:rPr>
                <w:rFonts w:ascii="Arial" w:hAnsi="Arial" w:cs="Arial"/>
                <w:b/>
              </w:rPr>
            </w:pPr>
          </w:p>
          <w:p w14:paraId="6924344B" w14:textId="77777777" w:rsidR="00A75014" w:rsidRPr="00C06EA9" w:rsidRDefault="00A75014" w:rsidP="00C06EA9">
            <w:pPr>
              <w:numPr>
                <w:ilvl w:val="0"/>
                <w:numId w:val="11"/>
              </w:numPr>
              <w:jc w:val="both"/>
              <w:rPr>
                <w:rFonts w:ascii="Arial" w:hAnsi="Arial" w:cs="Arial"/>
                <w:b/>
              </w:rPr>
            </w:pPr>
            <w:r w:rsidRPr="00C06EA9">
              <w:rPr>
                <w:rFonts w:ascii="Arial" w:hAnsi="Arial" w:cs="Arial"/>
                <w:b/>
              </w:rPr>
              <w:t xml:space="preserve">Grants for Tenant Groups </w:t>
            </w:r>
          </w:p>
        </w:tc>
      </w:tr>
      <w:tr w:rsidR="00A75014" w:rsidRPr="00C06EA9" w14:paraId="5198D3C1" w14:textId="77777777" w:rsidTr="00C06EA9">
        <w:tc>
          <w:tcPr>
            <w:tcW w:w="10420" w:type="dxa"/>
          </w:tcPr>
          <w:p w14:paraId="1F4110A9" w14:textId="77777777" w:rsidR="00A75014" w:rsidRPr="00C06EA9" w:rsidRDefault="00A75014" w:rsidP="00C06EA9">
            <w:pPr>
              <w:jc w:val="both"/>
              <w:rPr>
                <w:rFonts w:ascii="Arial" w:hAnsi="Arial" w:cs="Arial"/>
              </w:rPr>
            </w:pPr>
          </w:p>
          <w:p w14:paraId="1E28DC6B" w14:textId="77777777" w:rsidR="00A75014" w:rsidRPr="00C06EA9" w:rsidRDefault="00A75014" w:rsidP="00C06EA9">
            <w:pPr>
              <w:jc w:val="both"/>
              <w:rPr>
                <w:rFonts w:ascii="Arial" w:hAnsi="Arial" w:cs="Arial"/>
              </w:rPr>
            </w:pPr>
            <w:r w:rsidRPr="00C06EA9">
              <w:rPr>
                <w:rFonts w:ascii="Arial" w:hAnsi="Arial" w:cs="Arial"/>
              </w:rPr>
              <w:t xml:space="preserve">The funding for </w:t>
            </w:r>
            <w:r w:rsidRPr="00C06EA9">
              <w:rPr>
                <w:rFonts w:ascii="Arial" w:hAnsi="Arial" w:cs="Arial"/>
                <w:b/>
              </w:rPr>
              <w:t>Grants for Tenant Groups</w:t>
            </w:r>
            <w:r w:rsidRPr="00C06EA9">
              <w:rPr>
                <w:rFonts w:ascii="Arial" w:hAnsi="Arial" w:cs="Arial"/>
              </w:rPr>
              <w:t xml:space="preserve"> is provided from council house rents through the Housing Revenue Account. </w:t>
            </w:r>
          </w:p>
          <w:p w14:paraId="209CB11E" w14:textId="77777777" w:rsidR="00A75014" w:rsidRPr="00C06EA9" w:rsidRDefault="00A75014" w:rsidP="00C06EA9">
            <w:pPr>
              <w:jc w:val="both"/>
              <w:rPr>
                <w:rFonts w:ascii="Arial" w:hAnsi="Arial" w:cs="Arial"/>
              </w:rPr>
            </w:pPr>
          </w:p>
          <w:p w14:paraId="364380E0" w14:textId="1352CE3A" w:rsidR="00A75014" w:rsidRPr="00F074E4" w:rsidRDefault="00A75014" w:rsidP="00C06EA9">
            <w:pPr>
              <w:jc w:val="both"/>
              <w:rPr>
                <w:rFonts w:ascii="Arial" w:hAnsi="Arial" w:cs="Arial"/>
                <w:bCs/>
              </w:rPr>
            </w:pPr>
            <w:r w:rsidRPr="00C06EA9">
              <w:rPr>
                <w:rFonts w:ascii="Arial" w:hAnsi="Arial" w:cs="Arial"/>
                <w:b/>
              </w:rPr>
              <w:t>a)</w:t>
            </w:r>
            <w:r w:rsidRPr="00C06EA9">
              <w:rPr>
                <w:rFonts w:ascii="Arial" w:hAnsi="Arial" w:cs="Arial"/>
              </w:rPr>
              <w:t xml:space="preserve"> Grants are </w:t>
            </w:r>
            <w:r w:rsidRPr="00C06EA9">
              <w:rPr>
                <w:rFonts w:ascii="Arial" w:hAnsi="Arial" w:cs="Arial"/>
                <w:b/>
              </w:rPr>
              <w:t>intended to promote and sustain any organised tenant group by provision of an annual administrative core funding grant to cover day to day running costs</w:t>
            </w:r>
            <w:r w:rsidR="00734BCA">
              <w:rPr>
                <w:rFonts w:ascii="Arial" w:hAnsi="Arial" w:cs="Arial"/>
                <w:b/>
              </w:rPr>
              <w:t xml:space="preserve"> and public liability insurance.</w:t>
            </w:r>
            <w:r w:rsidR="00F074E4">
              <w:rPr>
                <w:rFonts w:ascii="Arial" w:hAnsi="Arial" w:cs="Arial"/>
                <w:b/>
              </w:rPr>
              <w:t xml:space="preserve"> </w:t>
            </w:r>
            <w:r w:rsidR="00F074E4">
              <w:rPr>
                <w:rFonts w:ascii="Arial" w:hAnsi="Arial" w:cs="Arial"/>
                <w:bCs/>
              </w:rPr>
              <w:t xml:space="preserve">Groups will need to provide </w:t>
            </w:r>
            <w:r w:rsidR="00521177">
              <w:rPr>
                <w:rFonts w:ascii="Arial" w:hAnsi="Arial" w:cs="Arial"/>
                <w:bCs/>
              </w:rPr>
              <w:t xml:space="preserve">evidence of their insurance cover. </w:t>
            </w:r>
          </w:p>
          <w:p w14:paraId="56B3D4F6" w14:textId="77777777" w:rsidR="00A75014" w:rsidRPr="00C06EA9" w:rsidRDefault="00A75014" w:rsidP="00C06EA9">
            <w:pPr>
              <w:jc w:val="both"/>
              <w:rPr>
                <w:rFonts w:ascii="Arial" w:hAnsi="Arial" w:cs="Arial"/>
              </w:rPr>
            </w:pPr>
          </w:p>
          <w:p w14:paraId="4BFDB510" w14:textId="77777777" w:rsidR="00A75014" w:rsidRPr="00C06EA9" w:rsidRDefault="00A75014" w:rsidP="00C06EA9">
            <w:pPr>
              <w:jc w:val="both"/>
              <w:rPr>
                <w:rFonts w:ascii="Arial" w:hAnsi="Arial" w:cs="Arial"/>
              </w:rPr>
            </w:pPr>
            <w:r w:rsidRPr="00C06EA9">
              <w:rPr>
                <w:rFonts w:ascii="Arial" w:hAnsi="Arial" w:cs="Arial"/>
                <w:b/>
              </w:rPr>
              <w:lastRenderedPageBreak/>
              <w:t>b)</w:t>
            </w:r>
            <w:r w:rsidRPr="00C06EA9">
              <w:rPr>
                <w:rFonts w:ascii="Arial" w:hAnsi="Arial" w:cs="Arial"/>
              </w:rPr>
              <w:t xml:space="preserve"> Occasional </w:t>
            </w:r>
            <w:r w:rsidRPr="00C06EA9">
              <w:rPr>
                <w:rFonts w:ascii="Arial" w:hAnsi="Arial" w:cs="Arial"/>
                <w:b/>
              </w:rPr>
              <w:t>Project Grants</w:t>
            </w:r>
            <w:r w:rsidRPr="00C06EA9">
              <w:rPr>
                <w:rFonts w:ascii="Arial" w:hAnsi="Arial" w:cs="Arial"/>
              </w:rPr>
              <w:t xml:space="preserve"> may be paid to individual groups or forums or area panels for the purpose of match funding any external funding or for a specific project which forms part of the Tenant Participation Action Plan, and these will be considered on a </w:t>
            </w:r>
            <w:proofErr w:type="gramStart"/>
            <w:r w:rsidRPr="00C06EA9">
              <w:rPr>
                <w:rFonts w:ascii="Arial" w:hAnsi="Arial" w:cs="Arial"/>
              </w:rPr>
              <w:t>case by case</w:t>
            </w:r>
            <w:proofErr w:type="gramEnd"/>
            <w:r w:rsidRPr="00C06EA9">
              <w:rPr>
                <w:rFonts w:ascii="Arial" w:hAnsi="Arial" w:cs="Arial"/>
              </w:rPr>
              <w:t xml:space="preserve"> basis.</w:t>
            </w:r>
          </w:p>
          <w:p w14:paraId="5F17FC87" w14:textId="77777777" w:rsidR="00A75014" w:rsidRPr="00C06EA9" w:rsidRDefault="00A75014" w:rsidP="00C06EA9">
            <w:pPr>
              <w:jc w:val="both"/>
              <w:rPr>
                <w:rFonts w:ascii="Arial" w:hAnsi="Arial" w:cs="Arial"/>
              </w:rPr>
            </w:pPr>
          </w:p>
          <w:p w14:paraId="363FBF74" w14:textId="77777777" w:rsidR="00A75014" w:rsidRPr="00C06EA9" w:rsidRDefault="00A75014" w:rsidP="00C06EA9">
            <w:pPr>
              <w:jc w:val="both"/>
              <w:rPr>
                <w:rFonts w:ascii="Arial" w:hAnsi="Arial" w:cs="Arial"/>
              </w:rPr>
            </w:pPr>
            <w:r w:rsidRPr="00C06EA9">
              <w:rPr>
                <w:rFonts w:ascii="Arial" w:hAnsi="Arial" w:cs="Arial"/>
                <w:b/>
              </w:rPr>
              <w:t>c)</w:t>
            </w:r>
            <w:r w:rsidRPr="00C06EA9">
              <w:rPr>
                <w:rFonts w:ascii="Arial" w:hAnsi="Arial" w:cs="Arial"/>
              </w:rPr>
              <w:t xml:space="preserve"> Tenant Groups carry out a wide variety of tasks and undertake projects which can cost very significant amounts of money. It is recognised that many groups have gained skills and expertise in identifying and scoping a range of community projects and initiatives and have been successful in achieving a range of voluntary and charitable sector grant funding for projects which support and develop their communities.  This policy does not cover this type of project funding.</w:t>
            </w:r>
          </w:p>
          <w:p w14:paraId="46A09B02" w14:textId="77777777" w:rsidR="00A75014" w:rsidRPr="00C06EA9" w:rsidRDefault="00A75014" w:rsidP="00C06EA9">
            <w:pPr>
              <w:jc w:val="both"/>
              <w:rPr>
                <w:rFonts w:ascii="Arial" w:hAnsi="Arial" w:cs="Arial"/>
              </w:rPr>
            </w:pPr>
          </w:p>
          <w:p w14:paraId="1A677BB6" w14:textId="77777777" w:rsidR="00A75014" w:rsidRPr="00C06EA9" w:rsidRDefault="00A75014" w:rsidP="00C06EA9">
            <w:pPr>
              <w:jc w:val="both"/>
              <w:rPr>
                <w:rFonts w:ascii="Arial" w:hAnsi="Arial" w:cs="Arial"/>
              </w:rPr>
            </w:pPr>
            <w:r w:rsidRPr="007002DA">
              <w:rPr>
                <w:rFonts w:ascii="Arial" w:hAnsi="Arial" w:cs="Arial"/>
                <w:b/>
                <w:bCs/>
              </w:rPr>
              <w:t>d)</w:t>
            </w:r>
            <w:r w:rsidRPr="00C06EA9">
              <w:rPr>
                <w:rFonts w:ascii="Arial" w:hAnsi="Arial" w:cs="Arial"/>
              </w:rPr>
              <w:t xml:space="preserve"> The types of </w:t>
            </w:r>
            <w:proofErr w:type="gramStart"/>
            <w:r w:rsidRPr="00C06EA9">
              <w:rPr>
                <w:rFonts w:ascii="Arial" w:hAnsi="Arial" w:cs="Arial"/>
              </w:rPr>
              <w:t>grant</w:t>
            </w:r>
            <w:proofErr w:type="gramEnd"/>
            <w:r w:rsidRPr="00C06EA9">
              <w:rPr>
                <w:rFonts w:ascii="Arial" w:hAnsi="Arial" w:cs="Arial"/>
              </w:rPr>
              <w:t xml:space="preserve"> available within the scope of this guidance is detailed at section 4.</w:t>
            </w:r>
          </w:p>
          <w:p w14:paraId="0F01C2BF" w14:textId="77777777" w:rsidR="00A75014" w:rsidRPr="00C06EA9" w:rsidRDefault="00A75014" w:rsidP="00B239BC">
            <w:pPr>
              <w:rPr>
                <w:rFonts w:ascii="Arial" w:hAnsi="Arial" w:cs="Arial"/>
                <w:b/>
              </w:rPr>
            </w:pPr>
          </w:p>
        </w:tc>
      </w:tr>
      <w:tr w:rsidR="00A75014" w:rsidRPr="00C06EA9" w14:paraId="5C70BFF1" w14:textId="77777777" w:rsidTr="00C06EA9">
        <w:tc>
          <w:tcPr>
            <w:tcW w:w="10420" w:type="dxa"/>
          </w:tcPr>
          <w:p w14:paraId="6F00800E" w14:textId="77777777" w:rsidR="00A75014" w:rsidRPr="00C06EA9" w:rsidRDefault="00A75014" w:rsidP="00C06EA9">
            <w:pPr>
              <w:jc w:val="both"/>
              <w:rPr>
                <w:rFonts w:ascii="Arial" w:hAnsi="Arial" w:cs="Arial"/>
              </w:rPr>
            </w:pPr>
          </w:p>
          <w:p w14:paraId="013D9D57" w14:textId="77777777" w:rsidR="00A75014" w:rsidRPr="00C06EA9" w:rsidRDefault="00A75014" w:rsidP="00C06EA9">
            <w:pPr>
              <w:numPr>
                <w:ilvl w:val="0"/>
                <w:numId w:val="11"/>
              </w:numPr>
              <w:jc w:val="both"/>
              <w:rPr>
                <w:rFonts w:ascii="Arial" w:hAnsi="Arial" w:cs="Arial"/>
                <w:b/>
              </w:rPr>
            </w:pPr>
            <w:r w:rsidRPr="00C06EA9">
              <w:rPr>
                <w:rFonts w:ascii="Arial" w:hAnsi="Arial" w:cs="Arial"/>
                <w:b/>
              </w:rPr>
              <w:t>Eligibility for Grants</w:t>
            </w:r>
          </w:p>
          <w:p w14:paraId="33C9B6A6" w14:textId="77777777" w:rsidR="00A75014" w:rsidRPr="00C06EA9" w:rsidRDefault="00A75014" w:rsidP="00C06EA9">
            <w:pPr>
              <w:jc w:val="both"/>
              <w:rPr>
                <w:rFonts w:ascii="Arial" w:hAnsi="Arial" w:cs="Arial"/>
              </w:rPr>
            </w:pPr>
          </w:p>
        </w:tc>
      </w:tr>
      <w:tr w:rsidR="00A75014" w:rsidRPr="00C06EA9" w14:paraId="394036F6" w14:textId="77777777" w:rsidTr="00C06EA9">
        <w:tc>
          <w:tcPr>
            <w:tcW w:w="10420" w:type="dxa"/>
          </w:tcPr>
          <w:p w14:paraId="6C806A62" w14:textId="77777777" w:rsidR="00A75014" w:rsidRPr="00C06EA9" w:rsidRDefault="00A75014" w:rsidP="00C06EA9">
            <w:pPr>
              <w:ind w:left="360"/>
              <w:jc w:val="both"/>
              <w:rPr>
                <w:rFonts w:ascii="Arial" w:hAnsi="Arial" w:cs="Arial"/>
              </w:rPr>
            </w:pPr>
          </w:p>
          <w:p w14:paraId="157E346E" w14:textId="77777777" w:rsidR="00A75014" w:rsidRPr="00C06EA9" w:rsidRDefault="00A75014" w:rsidP="00C06EA9">
            <w:pPr>
              <w:jc w:val="both"/>
              <w:rPr>
                <w:rFonts w:ascii="Arial" w:hAnsi="Arial" w:cs="Arial"/>
              </w:rPr>
            </w:pPr>
            <w:r w:rsidRPr="00C06EA9">
              <w:rPr>
                <w:rFonts w:ascii="Arial" w:hAnsi="Arial" w:cs="Arial"/>
              </w:rPr>
              <w:t xml:space="preserve">Eligibility for Grants varies according to a group’s status. </w:t>
            </w:r>
          </w:p>
          <w:p w14:paraId="25AE1922" w14:textId="77777777" w:rsidR="00A75014" w:rsidRPr="00C06EA9" w:rsidRDefault="00A75014" w:rsidP="00C06EA9">
            <w:pPr>
              <w:jc w:val="both"/>
              <w:rPr>
                <w:rFonts w:ascii="Arial" w:hAnsi="Arial" w:cs="Arial"/>
              </w:rPr>
            </w:pPr>
          </w:p>
          <w:p w14:paraId="2306F788" w14:textId="04783875" w:rsidR="00A75014" w:rsidRPr="00C06EA9" w:rsidRDefault="00A75014" w:rsidP="00C06EA9">
            <w:pPr>
              <w:jc w:val="both"/>
              <w:rPr>
                <w:rFonts w:ascii="Arial" w:hAnsi="Arial" w:cs="Arial"/>
              </w:rPr>
            </w:pPr>
            <w:r w:rsidRPr="00C06EA9">
              <w:rPr>
                <w:rFonts w:ascii="Arial" w:hAnsi="Arial" w:cs="Arial"/>
              </w:rPr>
              <w:t>A group’s status can change over time as circumstances and people within communities change. This will not affect eligibility for funding</w:t>
            </w:r>
            <w:r w:rsidR="007002DA">
              <w:rPr>
                <w:rFonts w:ascii="Arial" w:hAnsi="Arial" w:cs="Arial"/>
              </w:rPr>
              <w:t xml:space="preserve"> </w:t>
            </w:r>
            <w:r w:rsidRPr="00C06EA9">
              <w:rPr>
                <w:rFonts w:ascii="Arial" w:hAnsi="Arial" w:cs="Arial"/>
              </w:rPr>
              <w:t xml:space="preserve">but may affect the level of funding that can be accessed. </w:t>
            </w:r>
          </w:p>
          <w:p w14:paraId="5D52EF80" w14:textId="77777777" w:rsidR="00A75014" w:rsidRPr="00C06EA9" w:rsidRDefault="00A75014" w:rsidP="00C06EA9">
            <w:pPr>
              <w:jc w:val="both"/>
              <w:rPr>
                <w:rFonts w:ascii="Arial" w:hAnsi="Arial" w:cs="Arial"/>
              </w:rPr>
            </w:pPr>
          </w:p>
          <w:p w14:paraId="51BAEC32" w14:textId="131AA1D8" w:rsidR="00A75014" w:rsidRPr="00C06EA9" w:rsidRDefault="00A75014" w:rsidP="00C06EA9">
            <w:pPr>
              <w:jc w:val="both"/>
              <w:rPr>
                <w:rFonts w:ascii="Arial" w:hAnsi="Arial" w:cs="Arial"/>
              </w:rPr>
            </w:pPr>
            <w:r w:rsidRPr="00C06EA9">
              <w:rPr>
                <w:rFonts w:ascii="Arial" w:hAnsi="Arial" w:cs="Arial"/>
              </w:rPr>
              <w:t>In general</w:t>
            </w:r>
            <w:r w:rsidR="007002DA">
              <w:rPr>
                <w:rFonts w:ascii="Arial" w:hAnsi="Arial" w:cs="Arial"/>
              </w:rPr>
              <w:t>,</w:t>
            </w:r>
            <w:r w:rsidRPr="00C06EA9">
              <w:rPr>
                <w:rFonts w:ascii="Arial" w:hAnsi="Arial" w:cs="Arial"/>
              </w:rPr>
              <w:t xml:space="preserve"> a group’s status will fall into one of the following 4 categories:</w:t>
            </w:r>
          </w:p>
          <w:p w14:paraId="0B042D2F" w14:textId="77777777" w:rsidR="00A75014" w:rsidRPr="00C06EA9" w:rsidRDefault="00A75014" w:rsidP="00C06EA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7647"/>
            </w:tblGrid>
            <w:tr w:rsidR="00A75014" w:rsidRPr="00C06EA9" w14:paraId="19DEABC0" w14:textId="77777777" w:rsidTr="00C06EA9">
              <w:tc>
                <w:tcPr>
                  <w:tcW w:w="2001" w:type="dxa"/>
                </w:tcPr>
                <w:p w14:paraId="3A461095" w14:textId="77777777" w:rsidR="00A75014" w:rsidRPr="00C06EA9" w:rsidRDefault="00A75014" w:rsidP="00C06EA9">
                  <w:pPr>
                    <w:jc w:val="both"/>
                    <w:rPr>
                      <w:rFonts w:ascii="Arial" w:hAnsi="Arial" w:cs="Arial"/>
                      <w:b/>
                    </w:rPr>
                  </w:pPr>
                  <w:r w:rsidRPr="00C06EA9">
                    <w:rPr>
                      <w:rFonts w:ascii="Arial" w:hAnsi="Arial" w:cs="Arial"/>
                      <w:b/>
                    </w:rPr>
                    <w:t>Group Status</w:t>
                  </w:r>
                </w:p>
              </w:tc>
              <w:tc>
                <w:tcPr>
                  <w:tcW w:w="7647" w:type="dxa"/>
                </w:tcPr>
                <w:p w14:paraId="2CF6F9EC" w14:textId="77777777" w:rsidR="00A75014" w:rsidRPr="00C06EA9" w:rsidRDefault="00A75014" w:rsidP="00C06EA9">
                  <w:pPr>
                    <w:jc w:val="both"/>
                    <w:rPr>
                      <w:rFonts w:ascii="Arial" w:hAnsi="Arial" w:cs="Arial"/>
                      <w:b/>
                    </w:rPr>
                  </w:pPr>
                  <w:r w:rsidRPr="00C06EA9">
                    <w:rPr>
                      <w:rFonts w:ascii="Arial" w:hAnsi="Arial" w:cs="Arial"/>
                      <w:b/>
                    </w:rPr>
                    <w:t>Definition</w:t>
                  </w:r>
                </w:p>
              </w:tc>
            </w:tr>
            <w:tr w:rsidR="00A75014" w:rsidRPr="00C06EA9" w14:paraId="0F8A7ACC" w14:textId="77777777" w:rsidTr="00C06EA9">
              <w:tc>
                <w:tcPr>
                  <w:tcW w:w="2001" w:type="dxa"/>
                </w:tcPr>
                <w:p w14:paraId="0E6FB680" w14:textId="77777777" w:rsidR="00A75014" w:rsidRPr="00C06EA9" w:rsidRDefault="00A75014" w:rsidP="00C06EA9">
                  <w:pPr>
                    <w:jc w:val="both"/>
                    <w:rPr>
                      <w:rFonts w:ascii="Arial" w:hAnsi="Arial" w:cs="Arial"/>
                    </w:rPr>
                  </w:pPr>
                </w:p>
                <w:p w14:paraId="6EB9067E" w14:textId="77777777" w:rsidR="00A75014" w:rsidRPr="00C06EA9" w:rsidRDefault="00A75014" w:rsidP="00C06EA9">
                  <w:pPr>
                    <w:jc w:val="both"/>
                    <w:rPr>
                      <w:rFonts w:ascii="Arial" w:hAnsi="Arial" w:cs="Arial"/>
                      <w:b/>
                    </w:rPr>
                  </w:pPr>
                  <w:r w:rsidRPr="00C06EA9">
                    <w:rPr>
                      <w:rFonts w:ascii="Arial" w:hAnsi="Arial" w:cs="Arial"/>
                      <w:b/>
                    </w:rPr>
                    <w:t>New Group</w:t>
                  </w:r>
                </w:p>
              </w:tc>
              <w:tc>
                <w:tcPr>
                  <w:tcW w:w="7647" w:type="dxa"/>
                </w:tcPr>
                <w:p w14:paraId="4B3B003E" w14:textId="77777777" w:rsidR="00A75014" w:rsidRPr="00C06EA9" w:rsidRDefault="00A75014" w:rsidP="00C06EA9">
                  <w:pPr>
                    <w:jc w:val="both"/>
                    <w:rPr>
                      <w:rFonts w:ascii="Arial" w:hAnsi="Arial" w:cs="Arial"/>
                    </w:rPr>
                  </w:pPr>
                </w:p>
                <w:p w14:paraId="318516BA" w14:textId="77777777" w:rsidR="00A75014" w:rsidRPr="00C06EA9" w:rsidRDefault="00A75014" w:rsidP="00C06EA9">
                  <w:pPr>
                    <w:jc w:val="both"/>
                    <w:rPr>
                      <w:rFonts w:ascii="Arial" w:hAnsi="Arial" w:cs="Arial"/>
                    </w:rPr>
                  </w:pPr>
                  <w:r w:rsidRPr="00C06EA9">
                    <w:rPr>
                      <w:rFonts w:ascii="Arial" w:hAnsi="Arial" w:cs="Arial"/>
                    </w:rPr>
                    <w:t>Emerging group being supported to establish.</w:t>
                  </w:r>
                </w:p>
                <w:p w14:paraId="59C5ACFE" w14:textId="77777777" w:rsidR="00A75014" w:rsidRPr="00C06EA9" w:rsidRDefault="00A75014" w:rsidP="00C06EA9">
                  <w:pPr>
                    <w:jc w:val="both"/>
                    <w:rPr>
                      <w:rFonts w:ascii="Arial" w:hAnsi="Arial" w:cs="Arial"/>
                    </w:rPr>
                  </w:pPr>
                </w:p>
              </w:tc>
            </w:tr>
            <w:tr w:rsidR="00A75014" w:rsidRPr="00C06EA9" w14:paraId="5ABED04D" w14:textId="77777777" w:rsidTr="00C06EA9">
              <w:tc>
                <w:tcPr>
                  <w:tcW w:w="2001" w:type="dxa"/>
                </w:tcPr>
                <w:p w14:paraId="4E959483" w14:textId="77777777" w:rsidR="00A75014" w:rsidRPr="00C06EA9" w:rsidRDefault="00A75014" w:rsidP="00C06EA9">
                  <w:pPr>
                    <w:jc w:val="both"/>
                    <w:rPr>
                      <w:rFonts w:ascii="Arial" w:hAnsi="Arial" w:cs="Arial"/>
                    </w:rPr>
                  </w:pPr>
                </w:p>
                <w:p w14:paraId="5B6F4C77" w14:textId="77777777" w:rsidR="00A75014" w:rsidRPr="00C06EA9" w:rsidRDefault="00A75014" w:rsidP="00C06EA9">
                  <w:pPr>
                    <w:jc w:val="both"/>
                    <w:rPr>
                      <w:rFonts w:ascii="Arial" w:hAnsi="Arial" w:cs="Arial"/>
                      <w:b/>
                    </w:rPr>
                  </w:pPr>
                  <w:r w:rsidRPr="00C06EA9">
                    <w:rPr>
                      <w:rFonts w:ascii="Arial" w:hAnsi="Arial" w:cs="Arial"/>
                      <w:b/>
                    </w:rPr>
                    <w:t>Constituted New Group</w:t>
                  </w:r>
                </w:p>
              </w:tc>
              <w:tc>
                <w:tcPr>
                  <w:tcW w:w="7647" w:type="dxa"/>
                </w:tcPr>
                <w:p w14:paraId="57D55A21" w14:textId="77777777" w:rsidR="00A75014" w:rsidRPr="00C06EA9" w:rsidRDefault="00A75014" w:rsidP="00C06EA9">
                  <w:pPr>
                    <w:jc w:val="both"/>
                    <w:rPr>
                      <w:rFonts w:ascii="Arial" w:hAnsi="Arial" w:cs="Arial"/>
                    </w:rPr>
                  </w:pPr>
                </w:p>
                <w:p w14:paraId="2EEF8938" w14:textId="77777777" w:rsidR="00A75014" w:rsidRPr="00C06EA9" w:rsidRDefault="00A75014" w:rsidP="00C06EA9">
                  <w:pPr>
                    <w:jc w:val="both"/>
                    <w:rPr>
                      <w:rFonts w:ascii="Arial" w:hAnsi="Arial" w:cs="Arial"/>
                    </w:rPr>
                  </w:pPr>
                  <w:r w:rsidRPr="00C06EA9">
                    <w:rPr>
                      <w:rFonts w:ascii="Arial" w:hAnsi="Arial" w:cs="Arial"/>
                    </w:rPr>
                    <w:t>Group which has formed, elected a committee, &amp; adopted a constitution. Must have:</w:t>
                  </w:r>
                </w:p>
                <w:p w14:paraId="366FEC08" w14:textId="77777777" w:rsidR="00A75014" w:rsidRPr="00C06EA9" w:rsidRDefault="00A75014" w:rsidP="00C06EA9">
                  <w:pPr>
                    <w:jc w:val="both"/>
                    <w:rPr>
                      <w:rFonts w:ascii="Arial" w:hAnsi="Arial" w:cs="Arial"/>
                    </w:rPr>
                  </w:pPr>
                </w:p>
                <w:p w14:paraId="7EBEBBB4" w14:textId="77777777" w:rsidR="00A75014" w:rsidRPr="00C06EA9" w:rsidRDefault="00A75014" w:rsidP="00C06EA9">
                  <w:pPr>
                    <w:numPr>
                      <w:ilvl w:val="0"/>
                      <w:numId w:val="3"/>
                    </w:numPr>
                    <w:jc w:val="both"/>
                    <w:rPr>
                      <w:rFonts w:ascii="Arial" w:hAnsi="Arial" w:cs="Arial"/>
                    </w:rPr>
                  </w:pPr>
                  <w:r w:rsidRPr="00C06EA9">
                    <w:rPr>
                      <w:rFonts w:ascii="Arial" w:hAnsi="Arial" w:cs="Arial"/>
                    </w:rPr>
                    <w:t>A written constitution available for inspection by the public that sets out how and where it will operate, its procedures, how funds are managed and how decisions are reached.</w:t>
                  </w:r>
                </w:p>
                <w:p w14:paraId="7633EF8F" w14:textId="77777777" w:rsidR="00A75014" w:rsidRPr="00C06EA9" w:rsidRDefault="00A75014" w:rsidP="00C06EA9">
                  <w:pPr>
                    <w:jc w:val="both"/>
                    <w:rPr>
                      <w:rFonts w:ascii="Arial" w:hAnsi="Arial" w:cs="Arial"/>
                    </w:rPr>
                  </w:pPr>
                </w:p>
                <w:p w14:paraId="417A34DD" w14:textId="77777777" w:rsidR="00A75014" w:rsidRPr="00C06EA9" w:rsidRDefault="00A75014" w:rsidP="00C06EA9">
                  <w:pPr>
                    <w:numPr>
                      <w:ilvl w:val="0"/>
                      <w:numId w:val="3"/>
                    </w:numPr>
                    <w:jc w:val="both"/>
                    <w:rPr>
                      <w:rFonts w:ascii="Arial" w:hAnsi="Arial" w:cs="Arial"/>
                    </w:rPr>
                  </w:pPr>
                  <w:r w:rsidRPr="00C06EA9">
                    <w:rPr>
                      <w:rFonts w:ascii="Arial" w:hAnsi="Arial" w:cs="Arial"/>
                    </w:rPr>
                    <w:t>A clear commitment to the promotion of equal opportunities.</w:t>
                  </w:r>
                </w:p>
                <w:p w14:paraId="084ADC21" w14:textId="77777777" w:rsidR="00A75014" w:rsidRPr="00C06EA9" w:rsidRDefault="00A75014" w:rsidP="00C06EA9">
                  <w:pPr>
                    <w:jc w:val="both"/>
                    <w:rPr>
                      <w:rFonts w:ascii="Arial" w:hAnsi="Arial" w:cs="Arial"/>
                    </w:rPr>
                  </w:pPr>
                </w:p>
                <w:p w14:paraId="3AEB894C" w14:textId="77777777" w:rsidR="00A75014" w:rsidRPr="00C06EA9" w:rsidRDefault="00A75014" w:rsidP="00C06EA9">
                  <w:pPr>
                    <w:numPr>
                      <w:ilvl w:val="0"/>
                      <w:numId w:val="3"/>
                    </w:numPr>
                    <w:jc w:val="both"/>
                    <w:rPr>
                      <w:rFonts w:ascii="Arial" w:hAnsi="Arial" w:cs="Arial"/>
                    </w:rPr>
                  </w:pPr>
                  <w:r w:rsidRPr="00C06EA9">
                    <w:rPr>
                      <w:rFonts w:ascii="Arial" w:hAnsi="Arial" w:cs="Arial"/>
                    </w:rPr>
                    <w:t>An elected committee with at least three office bearers.</w:t>
                  </w:r>
                </w:p>
                <w:p w14:paraId="78FF01FF" w14:textId="77777777" w:rsidR="00A75014" w:rsidRPr="00C06EA9" w:rsidRDefault="00A75014" w:rsidP="00C06EA9">
                  <w:pPr>
                    <w:jc w:val="both"/>
                    <w:rPr>
                      <w:rFonts w:ascii="Arial" w:hAnsi="Arial" w:cs="Arial"/>
                    </w:rPr>
                  </w:pPr>
                </w:p>
                <w:p w14:paraId="69FC8839" w14:textId="77777777" w:rsidR="00A75014" w:rsidRPr="00C06EA9" w:rsidRDefault="00A75014" w:rsidP="00C06EA9">
                  <w:pPr>
                    <w:pStyle w:val="Footer"/>
                    <w:numPr>
                      <w:ilvl w:val="0"/>
                      <w:numId w:val="3"/>
                    </w:numPr>
                    <w:tabs>
                      <w:tab w:val="clear" w:pos="4153"/>
                      <w:tab w:val="clear" w:pos="8306"/>
                    </w:tabs>
                    <w:jc w:val="both"/>
                    <w:rPr>
                      <w:rFonts w:ascii="Arial" w:hAnsi="Arial" w:cs="Arial"/>
                    </w:rPr>
                  </w:pPr>
                  <w:r w:rsidRPr="00C06EA9">
                    <w:rPr>
                      <w:rFonts w:ascii="Arial" w:hAnsi="Arial" w:cs="Arial"/>
                    </w:rPr>
                    <w:t>A commitment to representing the interests of its members – which is yet to be demonstrated because of the newness of the group.</w:t>
                  </w:r>
                </w:p>
                <w:p w14:paraId="1802E4D3" w14:textId="77777777" w:rsidR="00A75014" w:rsidRPr="00C06EA9" w:rsidRDefault="00A75014" w:rsidP="00C06EA9">
                  <w:pPr>
                    <w:pStyle w:val="Footer"/>
                    <w:tabs>
                      <w:tab w:val="clear" w:pos="4153"/>
                      <w:tab w:val="clear" w:pos="8306"/>
                    </w:tabs>
                    <w:jc w:val="both"/>
                    <w:rPr>
                      <w:rFonts w:ascii="Arial" w:hAnsi="Arial" w:cs="Arial"/>
                    </w:rPr>
                  </w:pPr>
                </w:p>
                <w:p w14:paraId="42113EA1" w14:textId="77777777" w:rsidR="00A75014" w:rsidRPr="00C06EA9" w:rsidRDefault="00A75014" w:rsidP="00C06EA9">
                  <w:pPr>
                    <w:pStyle w:val="Footer"/>
                    <w:numPr>
                      <w:ilvl w:val="0"/>
                      <w:numId w:val="3"/>
                    </w:numPr>
                    <w:tabs>
                      <w:tab w:val="clear" w:pos="4153"/>
                      <w:tab w:val="clear" w:pos="8306"/>
                    </w:tabs>
                    <w:jc w:val="both"/>
                    <w:rPr>
                      <w:rFonts w:ascii="Arial" w:hAnsi="Arial" w:cs="Arial"/>
                    </w:rPr>
                  </w:pPr>
                  <w:r w:rsidRPr="00C06EA9">
                    <w:rPr>
                      <w:rFonts w:ascii="Arial" w:hAnsi="Arial" w:cs="Arial"/>
                    </w:rPr>
                    <w:t>It must also be open to all tenants within its area of operation.</w:t>
                  </w:r>
                </w:p>
                <w:p w14:paraId="2A9C875F" w14:textId="77777777" w:rsidR="00A75014" w:rsidRPr="00C06EA9" w:rsidRDefault="00A75014" w:rsidP="00C06EA9">
                  <w:pPr>
                    <w:pStyle w:val="Footer"/>
                    <w:tabs>
                      <w:tab w:val="clear" w:pos="4153"/>
                      <w:tab w:val="clear" w:pos="8306"/>
                    </w:tabs>
                    <w:jc w:val="both"/>
                    <w:rPr>
                      <w:rFonts w:ascii="Arial" w:hAnsi="Arial" w:cs="Arial"/>
                    </w:rPr>
                  </w:pPr>
                </w:p>
                <w:p w14:paraId="52021C08" w14:textId="77777777" w:rsidR="00A75014" w:rsidRPr="00C06EA9" w:rsidRDefault="00A75014" w:rsidP="00C06EA9">
                  <w:pPr>
                    <w:numPr>
                      <w:ilvl w:val="0"/>
                      <w:numId w:val="3"/>
                    </w:numPr>
                    <w:jc w:val="both"/>
                    <w:rPr>
                      <w:rFonts w:ascii="Arial" w:hAnsi="Arial" w:cs="Arial"/>
                    </w:rPr>
                  </w:pPr>
                  <w:r w:rsidRPr="00C06EA9">
                    <w:rPr>
                      <w:rFonts w:ascii="Arial" w:hAnsi="Arial" w:cs="Arial"/>
                    </w:rPr>
                    <w:t>The intention to open a bank account when it has funds to deposit.</w:t>
                  </w:r>
                </w:p>
                <w:p w14:paraId="35FA348D" w14:textId="77777777" w:rsidR="00A75014" w:rsidRPr="00C06EA9" w:rsidRDefault="00A75014" w:rsidP="00C06EA9">
                  <w:pPr>
                    <w:jc w:val="both"/>
                    <w:rPr>
                      <w:rFonts w:ascii="Arial" w:hAnsi="Arial" w:cs="Arial"/>
                    </w:rPr>
                  </w:pPr>
                </w:p>
              </w:tc>
            </w:tr>
            <w:tr w:rsidR="00A75014" w:rsidRPr="00C06EA9" w14:paraId="784ADD0C" w14:textId="77777777" w:rsidTr="00C06EA9">
              <w:tc>
                <w:tcPr>
                  <w:tcW w:w="2001" w:type="dxa"/>
                </w:tcPr>
                <w:p w14:paraId="6549F3F6" w14:textId="77777777" w:rsidR="00A75014" w:rsidRPr="00C06EA9" w:rsidRDefault="00A75014" w:rsidP="00C06EA9">
                  <w:pPr>
                    <w:jc w:val="both"/>
                    <w:rPr>
                      <w:rFonts w:ascii="Arial" w:hAnsi="Arial" w:cs="Arial"/>
                    </w:rPr>
                  </w:pPr>
                </w:p>
                <w:p w14:paraId="612103F9" w14:textId="77777777" w:rsidR="00A75014" w:rsidRPr="00C06EA9" w:rsidRDefault="00A75014" w:rsidP="00C06EA9">
                  <w:pPr>
                    <w:jc w:val="both"/>
                    <w:rPr>
                      <w:rFonts w:ascii="Arial" w:hAnsi="Arial" w:cs="Arial"/>
                      <w:b/>
                    </w:rPr>
                  </w:pPr>
                  <w:r w:rsidRPr="00C06EA9">
                    <w:rPr>
                      <w:rFonts w:ascii="Arial" w:hAnsi="Arial" w:cs="Arial"/>
                      <w:b/>
                    </w:rPr>
                    <w:t>Established Group</w:t>
                  </w:r>
                </w:p>
                <w:p w14:paraId="4AA25EF8" w14:textId="77777777" w:rsidR="00A75014" w:rsidRDefault="00A75014" w:rsidP="00C06EA9">
                  <w:pPr>
                    <w:jc w:val="both"/>
                    <w:rPr>
                      <w:rFonts w:ascii="Arial" w:hAnsi="Arial" w:cs="Arial"/>
                      <w:b/>
                    </w:rPr>
                  </w:pPr>
                </w:p>
                <w:p w14:paraId="751A91B8" w14:textId="77777777" w:rsidR="007002DA" w:rsidRPr="00C06EA9" w:rsidRDefault="007002DA" w:rsidP="00C06EA9">
                  <w:pPr>
                    <w:jc w:val="both"/>
                    <w:rPr>
                      <w:rFonts w:ascii="Arial" w:hAnsi="Arial" w:cs="Arial"/>
                      <w:b/>
                    </w:rPr>
                  </w:pPr>
                </w:p>
                <w:p w14:paraId="52221F11" w14:textId="77777777" w:rsidR="00A75014" w:rsidRPr="00C06EA9" w:rsidRDefault="00A75014" w:rsidP="00C06EA9">
                  <w:pPr>
                    <w:jc w:val="both"/>
                    <w:rPr>
                      <w:rFonts w:ascii="Arial" w:hAnsi="Arial" w:cs="Arial"/>
                      <w:b/>
                      <w:sz w:val="20"/>
                      <w:szCs w:val="20"/>
                    </w:rPr>
                  </w:pPr>
                  <w:r w:rsidRPr="00C06EA9">
                    <w:rPr>
                      <w:rFonts w:ascii="Arial" w:hAnsi="Arial" w:cs="Arial"/>
                      <w:b/>
                      <w:sz w:val="20"/>
                      <w:szCs w:val="20"/>
                    </w:rPr>
                    <w:t>Sometimes referred to as a ‘Non – Registered’ Group</w:t>
                  </w:r>
                </w:p>
              </w:tc>
              <w:tc>
                <w:tcPr>
                  <w:tcW w:w="7647" w:type="dxa"/>
                </w:tcPr>
                <w:p w14:paraId="020EBA41" w14:textId="77777777" w:rsidR="00A75014" w:rsidRPr="00C06EA9" w:rsidRDefault="00A75014" w:rsidP="00C06EA9">
                  <w:pPr>
                    <w:jc w:val="both"/>
                    <w:rPr>
                      <w:rFonts w:ascii="Arial" w:hAnsi="Arial" w:cs="Arial"/>
                    </w:rPr>
                  </w:pPr>
                </w:p>
                <w:p w14:paraId="0A0BF262" w14:textId="17552D2B" w:rsidR="00A75014" w:rsidRPr="00C06EA9" w:rsidRDefault="00A75014" w:rsidP="00C06EA9">
                  <w:pPr>
                    <w:jc w:val="both"/>
                    <w:rPr>
                      <w:rFonts w:ascii="Arial" w:hAnsi="Arial" w:cs="Arial"/>
                    </w:rPr>
                  </w:pPr>
                  <w:r w:rsidRPr="00C06EA9">
                    <w:rPr>
                      <w:rFonts w:ascii="Arial" w:hAnsi="Arial" w:cs="Arial"/>
                    </w:rPr>
                    <w:t>An established group which does not satisfy registration criteria of the Housing (</w:t>
                  </w:r>
                  <w:smartTag w:uri="urn:schemas-microsoft-com:office:smarttags" w:element="country-region">
                    <w:smartTag w:uri="urn:schemas-microsoft-com:office:smarttags" w:element="place">
                      <w:r w:rsidRPr="00C06EA9">
                        <w:rPr>
                          <w:rFonts w:ascii="Arial" w:hAnsi="Arial" w:cs="Arial"/>
                        </w:rPr>
                        <w:t>Scotland</w:t>
                      </w:r>
                    </w:smartTag>
                  </w:smartTag>
                  <w:r w:rsidRPr="00C06EA9">
                    <w:rPr>
                      <w:rFonts w:ascii="Arial" w:hAnsi="Arial" w:cs="Arial"/>
                    </w:rPr>
                    <w:t>) Act 2001 but does meet certain minimum standards. Must have</w:t>
                  </w:r>
                  <w:r w:rsidR="007002DA">
                    <w:rPr>
                      <w:rFonts w:ascii="Arial" w:hAnsi="Arial" w:cs="Arial"/>
                    </w:rPr>
                    <w:t>:</w:t>
                  </w:r>
                </w:p>
                <w:p w14:paraId="075E57E0" w14:textId="77777777" w:rsidR="00A75014" w:rsidRPr="00C06EA9" w:rsidRDefault="00A75014" w:rsidP="00C06EA9">
                  <w:pPr>
                    <w:jc w:val="both"/>
                    <w:rPr>
                      <w:rFonts w:ascii="Arial" w:hAnsi="Arial" w:cs="Arial"/>
                    </w:rPr>
                  </w:pPr>
                </w:p>
                <w:p w14:paraId="495DCE4F" w14:textId="77777777" w:rsidR="00A75014" w:rsidRPr="00C06EA9" w:rsidRDefault="00A75014" w:rsidP="00C06EA9">
                  <w:pPr>
                    <w:numPr>
                      <w:ilvl w:val="0"/>
                      <w:numId w:val="2"/>
                    </w:numPr>
                    <w:jc w:val="both"/>
                    <w:rPr>
                      <w:rFonts w:ascii="Arial" w:hAnsi="Arial" w:cs="Arial"/>
                    </w:rPr>
                  </w:pPr>
                  <w:r w:rsidRPr="00C06EA9">
                    <w:rPr>
                      <w:rFonts w:ascii="Arial" w:hAnsi="Arial" w:cs="Arial"/>
                    </w:rPr>
                    <w:t xml:space="preserve">a written constitution available for inspection by the public that sets out how and where it will operate, its procedures, how funds are managed and how decisions are reached. </w:t>
                  </w:r>
                </w:p>
                <w:p w14:paraId="2EC08226" w14:textId="77777777" w:rsidR="00A75014" w:rsidRPr="00C06EA9" w:rsidRDefault="00A75014" w:rsidP="00C06EA9">
                  <w:pPr>
                    <w:jc w:val="both"/>
                    <w:rPr>
                      <w:rFonts w:ascii="Arial" w:hAnsi="Arial" w:cs="Arial"/>
                    </w:rPr>
                  </w:pPr>
                </w:p>
                <w:p w14:paraId="2A4DA966" w14:textId="77777777" w:rsidR="00A75014" w:rsidRPr="00C06EA9" w:rsidRDefault="00A75014" w:rsidP="00C06EA9">
                  <w:pPr>
                    <w:numPr>
                      <w:ilvl w:val="0"/>
                      <w:numId w:val="2"/>
                    </w:numPr>
                    <w:jc w:val="both"/>
                    <w:rPr>
                      <w:rFonts w:ascii="Arial" w:hAnsi="Arial" w:cs="Arial"/>
                    </w:rPr>
                  </w:pPr>
                  <w:r w:rsidRPr="00C06EA9">
                    <w:rPr>
                      <w:rFonts w:ascii="Arial" w:hAnsi="Arial" w:cs="Arial"/>
                    </w:rPr>
                    <w:t xml:space="preserve">a clear commitment to the promotion of equal opportunities </w:t>
                  </w:r>
                </w:p>
                <w:p w14:paraId="00686D60" w14:textId="77777777" w:rsidR="00A75014" w:rsidRPr="00C06EA9" w:rsidRDefault="00A75014" w:rsidP="00C06EA9">
                  <w:pPr>
                    <w:jc w:val="both"/>
                    <w:rPr>
                      <w:rFonts w:ascii="Arial" w:hAnsi="Arial" w:cs="Arial"/>
                    </w:rPr>
                  </w:pPr>
                </w:p>
                <w:p w14:paraId="41389BA5" w14:textId="77777777" w:rsidR="00A75014" w:rsidRPr="00C06EA9" w:rsidRDefault="00A75014" w:rsidP="00C06EA9">
                  <w:pPr>
                    <w:numPr>
                      <w:ilvl w:val="0"/>
                      <w:numId w:val="2"/>
                    </w:numPr>
                    <w:jc w:val="both"/>
                    <w:rPr>
                      <w:rFonts w:ascii="Arial" w:hAnsi="Arial" w:cs="Arial"/>
                    </w:rPr>
                  </w:pPr>
                  <w:r w:rsidRPr="00C06EA9">
                    <w:rPr>
                      <w:rFonts w:ascii="Arial" w:hAnsi="Arial" w:cs="Arial"/>
                    </w:rPr>
                    <w:t>an elected committee with at least three office bearers.</w:t>
                  </w:r>
                </w:p>
                <w:p w14:paraId="33B7E362" w14:textId="77777777" w:rsidR="00A75014" w:rsidRPr="00C06EA9" w:rsidRDefault="00A75014" w:rsidP="00C06EA9">
                  <w:pPr>
                    <w:jc w:val="both"/>
                    <w:rPr>
                      <w:rFonts w:ascii="Arial" w:hAnsi="Arial" w:cs="Arial"/>
                    </w:rPr>
                  </w:pPr>
                </w:p>
                <w:p w14:paraId="309AF1AE" w14:textId="77777777" w:rsidR="00A75014" w:rsidRPr="00C06EA9" w:rsidRDefault="00A75014" w:rsidP="00C06EA9">
                  <w:pPr>
                    <w:numPr>
                      <w:ilvl w:val="0"/>
                      <w:numId w:val="2"/>
                    </w:numPr>
                    <w:jc w:val="both"/>
                    <w:rPr>
                      <w:rFonts w:ascii="Arial" w:hAnsi="Arial" w:cs="Arial"/>
                    </w:rPr>
                  </w:pPr>
                  <w:r w:rsidRPr="00C06EA9">
                    <w:rPr>
                      <w:rFonts w:ascii="Arial" w:hAnsi="Arial" w:cs="Arial"/>
                    </w:rPr>
                    <w:t xml:space="preserve">proper accounting records showing income and expenditure and a statement of assets and liabilities. </w:t>
                  </w:r>
                </w:p>
                <w:p w14:paraId="43367A33" w14:textId="77777777" w:rsidR="00A75014" w:rsidRPr="00C06EA9" w:rsidRDefault="00A75014" w:rsidP="00C06EA9">
                  <w:pPr>
                    <w:jc w:val="both"/>
                    <w:rPr>
                      <w:rFonts w:ascii="Arial" w:hAnsi="Arial" w:cs="Arial"/>
                    </w:rPr>
                  </w:pPr>
                </w:p>
                <w:p w14:paraId="1BFAD623" w14:textId="77777777" w:rsidR="00A75014" w:rsidRPr="00C06EA9" w:rsidRDefault="00A75014" w:rsidP="00C06EA9">
                  <w:pPr>
                    <w:pStyle w:val="Footer"/>
                    <w:numPr>
                      <w:ilvl w:val="0"/>
                      <w:numId w:val="2"/>
                    </w:numPr>
                    <w:tabs>
                      <w:tab w:val="clear" w:pos="4153"/>
                      <w:tab w:val="clear" w:pos="8306"/>
                    </w:tabs>
                    <w:jc w:val="both"/>
                    <w:rPr>
                      <w:rFonts w:ascii="Arial" w:hAnsi="Arial" w:cs="Arial"/>
                    </w:rPr>
                  </w:pPr>
                  <w:r w:rsidRPr="00C06EA9">
                    <w:rPr>
                      <w:rFonts w:ascii="Arial" w:hAnsi="Arial" w:cs="Arial"/>
                    </w:rPr>
                    <w:t>A demonstrable commitment to representing the interests of its members.</w:t>
                  </w:r>
                </w:p>
                <w:p w14:paraId="00F5CDDE" w14:textId="77777777" w:rsidR="00A75014" w:rsidRPr="00C06EA9" w:rsidRDefault="00A75014" w:rsidP="00C06EA9">
                  <w:pPr>
                    <w:pStyle w:val="Footer"/>
                    <w:tabs>
                      <w:tab w:val="clear" w:pos="4153"/>
                      <w:tab w:val="clear" w:pos="8306"/>
                    </w:tabs>
                    <w:jc w:val="both"/>
                    <w:rPr>
                      <w:rFonts w:ascii="Arial" w:hAnsi="Arial" w:cs="Arial"/>
                    </w:rPr>
                  </w:pPr>
                </w:p>
                <w:p w14:paraId="70E76642" w14:textId="77777777" w:rsidR="00A75014" w:rsidRPr="00C06EA9" w:rsidRDefault="00A75014" w:rsidP="00C06EA9">
                  <w:pPr>
                    <w:pStyle w:val="Footer"/>
                    <w:numPr>
                      <w:ilvl w:val="0"/>
                      <w:numId w:val="2"/>
                    </w:numPr>
                    <w:tabs>
                      <w:tab w:val="clear" w:pos="4153"/>
                      <w:tab w:val="clear" w:pos="8306"/>
                    </w:tabs>
                    <w:jc w:val="both"/>
                    <w:rPr>
                      <w:rFonts w:ascii="Arial" w:hAnsi="Arial" w:cs="Arial"/>
                    </w:rPr>
                  </w:pPr>
                  <w:r w:rsidRPr="00C06EA9">
                    <w:rPr>
                      <w:rFonts w:ascii="Arial" w:hAnsi="Arial" w:cs="Arial"/>
                    </w:rPr>
                    <w:t>It must also be open to all tenants within its area of operation.</w:t>
                  </w:r>
                </w:p>
              </w:tc>
            </w:tr>
            <w:tr w:rsidR="00A75014" w:rsidRPr="00C06EA9" w14:paraId="73253314" w14:textId="77777777" w:rsidTr="00C06EA9">
              <w:tc>
                <w:tcPr>
                  <w:tcW w:w="2001" w:type="dxa"/>
                </w:tcPr>
                <w:p w14:paraId="6B0F1077" w14:textId="77777777" w:rsidR="00A75014" w:rsidRPr="00C06EA9" w:rsidRDefault="00A75014" w:rsidP="00C06EA9">
                  <w:pPr>
                    <w:jc w:val="both"/>
                    <w:rPr>
                      <w:rFonts w:ascii="Arial" w:hAnsi="Arial" w:cs="Arial"/>
                    </w:rPr>
                  </w:pPr>
                </w:p>
                <w:p w14:paraId="3BF78FDB" w14:textId="77777777" w:rsidR="00A75014" w:rsidRPr="00C06EA9" w:rsidRDefault="00A75014" w:rsidP="00C06EA9">
                  <w:pPr>
                    <w:jc w:val="both"/>
                    <w:rPr>
                      <w:rFonts w:ascii="Arial" w:hAnsi="Arial" w:cs="Arial"/>
                      <w:b/>
                    </w:rPr>
                  </w:pPr>
                  <w:r w:rsidRPr="00C06EA9">
                    <w:rPr>
                      <w:rFonts w:ascii="Arial" w:hAnsi="Arial" w:cs="Arial"/>
                      <w:b/>
                    </w:rPr>
                    <w:t>Registered Tenants Organisation (RTO)</w:t>
                  </w:r>
                </w:p>
                <w:p w14:paraId="23568A52" w14:textId="77777777" w:rsidR="00A75014" w:rsidRPr="00C06EA9" w:rsidRDefault="00A75014" w:rsidP="00C06EA9">
                  <w:pPr>
                    <w:jc w:val="both"/>
                    <w:rPr>
                      <w:rFonts w:ascii="Arial" w:hAnsi="Arial" w:cs="Arial"/>
                      <w:b/>
                    </w:rPr>
                  </w:pPr>
                </w:p>
              </w:tc>
              <w:tc>
                <w:tcPr>
                  <w:tcW w:w="7647" w:type="dxa"/>
                </w:tcPr>
                <w:p w14:paraId="4A052363" w14:textId="77777777" w:rsidR="00A75014" w:rsidRPr="00C06EA9" w:rsidRDefault="00A75014" w:rsidP="00C06EA9">
                  <w:pPr>
                    <w:jc w:val="both"/>
                    <w:rPr>
                      <w:rFonts w:ascii="Arial" w:hAnsi="Arial" w:cs="Arial"/>
                    </w:rPr>
                  </w:pPr>
                </w:p>
                <w:p w14:paraId="422B5E43" w14:textId="77777777" w:rsidR="00A75014" w:rsidRPr="00C06EA9" w:rsidRDefault="00A75014" w:rsidP="00C06EA9">
                  <w:pPr>
                    <w:jc w:val="both"/>
                    <w:rPr>
                      <w:rFonts w:ascii="Arial" w:hAnsi="Arial" w:cs="Arial"/>
                    </w:rPr>
                  </w:pPr>
                  <w:r w:rsidRPr="00C06EA9">
                    <w:rPr>
                      <w:rFonts w:ascii="Arial" w:hAnsi="Arial" w:cs="Arial"/>
                    </w:rPr>
                    <w:t>An established group which satisfies registration criteria of the Housing (Scotland) Act 2001 and which has applied for registration and has been accepted on to the Register.</w:t>
                  </w:r>
                </w:p>
                <w:p w14:paraId="14CC0D41" w14:textId="77777777" w:rsidR="00A75014" w:rsidRPr="00C06EA9" w:rsidRDefault="00A75014" w:rsidP="00C06EA9">
                  <w:pPr>
                    <w:jc w:val="both"/>
                    <w:rPr>
                      <w:rFonts w:ascii="Arial" w:hAnsi="Arial" w:cs="Arial"/>
                    </w:rPr>
                  </w:pPr>
                </w:p>
              </w:tc>
            </w:tr>
          </w:tbl>
          <w:p w14:paraId="75257681" w14:textId="77777777" w:rsidR="00A75014" w:rsidRPr="00C06EA9" w:rsidRDefault="00A75014" w:rsidP="00C06EA9">
            <w:pPr>
              <w:jc w:val="both"/>
              <w:rPr>
                <w:rFonts w:ascii="Arial" w:hAnsi="Arial" w:cs="Arial"/>
              </w:rPr>
            </w:pPr>
          </w:p>
        </w:tc>
      </w:tr>
      <w:tr w:rsidR="00A75014" w:rsidRPr="00C06EA9" w14:paraId="03EF9469" w14:textId="77777777" w:rsidTr="00C06EA9">
        <w:tc>
          <w:tcPr>
            <w:tcW w:w="10420" w:type="dxa"/>
          </w:tcPr>
          <w:p w14:paraId="6F895E32" w14:textId="77777777" w:rsidR="00A75014" w:rsidRPr="00C06EA9" w:rsidRDefault="00A75014" w:rsidP="00C06EA9">
            <w:pPr>
              <w:jc w:val="both"/>
              <w:rPr>
                <w:rFonts w:ascii="Arial" w:hAnsi="Arial" w:cs="Arial"/>
              </w:rPr>
            </w:pPr>
          </w:p>
        </w:tc>
      </w:tr>
      <w:tr w:rsidR="00A75014" w:rsidRPr="00C06EA9" w14:paraId="4FA0C040" w14:textId="77777777" w:rsidTr="00C06EA9">
        <w:tc>
          <w:tcPr>
            <w:tcW w:w="10420" w:type="dxa"/>
          </w:tcPr>
          <w:p w14:paraId="191D3785" w14:textId="77777777" w:rsidR="00A75014" w:rsidRPr="00C06EA9" w:rsidRDefault="00A75014" w:rsidP="00C06EA9">
            <w:pPr>
              <w:jc w:val="both"/>
              <w:rPr>
                <w:rFonts w:ascii="Arial" w:hAnsi="Arial" w:cs="Arial"/>
              </w:rPr>
            </w:pPr>
          </w:p>
          <w:p w14:paraId="10E7A5B6" w14:textId="77777777" w:rsidR="00A75014" w:rsidRPr="00C06EA9" w:rsidRDefault="00A75014" w:rsidP="00C06EA9">
            <w:pPr>
              <w:numPr>
                <w:ilvl w:val="0"/>
                <w:numId w:val="11"/>
              </w:numPr>
              <w:jc w:val="both"/>
              <w:rPr>
                <w:rFonts w:ascii="Arial" w:hAnsi="Arial" w:cs="Arial"/>
                <w:b/>
              </w:rPr>
            </w:pPr>
            <w:r w:rsidRPr="00C06EA9">
              <w:rPr>
                <w:rFonts w:ascii="Arial" w:hAnsi="Arial" w:cs="Arial"/>
                <w:b/>
              </w:rPr>
              <w:t>Types of Grant</w:t>
            </w:r>
          </w:p>
          <w:p w14:paraId="21CCFA08" w14:textId="77777777" w:rsidR="00A75014" w:rsidRPr="00C06EA9" w:rsidRDefault="00A75014" w:rsidP="00C06EA9">
            <w:pPr>
              <w:ind w:left="360"/>
              <w:jc w:val="both"/>
              <w:rPr>
                <w:rFonts w:ascii="Arial" w:hAnsi="Arial" w:cs="Arial"/>
              </w:rPr>
            </w:pPr>
          </w:p>
        </w:tc>
      </w:tr>
      <w:tr w:rsidR="00A75014" w:rsidRPr="00C06EA9" w14:paraId="4E759326" w14:textId="77777777" w:rsidTr="00C06EA9">
        <w:tc>
          <w:tcPr>
            <w:tcW w:w="10420" w:type="dxa"/>
          </w:tcPr>
          <w:p w14:paraId="64FC2BB1" w14:textId="77777777" w:rsidR="00A75014" w:rsidRPr="00C06EA9" w:rsidRDefault="00A75014" w:rsidP="00C06EA9">
            <w:pPr>
              <w:jc w:val="both"/>
              <w:rPr>
                <w:rFonts w:ascii="Arial" w:hAnsi="Arial" w:cs="Arial"/>
              </w:rPr>
            </w:pPr>
          </w:p>
          <w:p w14:paraId="39251A57" w14:textId="77777777" w:rsidR="00A75014" w:rsidRPr="00C06EA9" w:rsidRDefault="00A75014" w:rsidP="00C06EA9">
            <w:pPr>
              <w:jc w:val="both"/>
              <w:rPr>
                <w:rFonts w:ascii="Arial" w:hAnsi="Arial" w:cs="Arial"/>
              </w:rPr>
            </w:pPr>
            <w:r w:rsidRPr="00C06EA9">
              <w:rPr>
                <w:rFonts w:ascii="Arial" w:hAnsi="Arial" w:cs="Arial"/>
              </w:rPr>
              <w:t xml:space="preserve">A Group’s status will influence </w:t>
            </w:r>
            <w:r w:rsidRPr="00C06EA9">
              <w:rPr>
                <w:rFonts w:ascii="Arial" w:hAnsi="Arial" w:cs="Arial"/>
                <w:b/>
              </w:rPr>
              <w:t>what type</w:t>
            </w:r>
            <w:r w:rsidRPr="00C06EA9">
              <w:rPr>
                <w:rFonts w:ascii="Arial" w:hAnsi="Arial" w:cs="Arial"/>
              </w:rPr>
              <w:t xml:space="preserve"> of Grant Funding it may be eligible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361"/>
              <w:gridCol w:w="3306"/>
            </w:tblGrid>
            <w:tr w:rsidR="00A75014" w:rsidRPr="00C06EA9" w14:paraId="66C17A1B" w14:textId="77777777" w:rsidTr="00C06EA9">
              <w:tc>
                <w:tcPr>
                  <w:tcW w:w="3473" w:type="dxa"/>
                </w:tcPr>
                <w:p w14:paraId="5F704ACE" w14:textId="77777777" w:rsidR="00A75014" w:rsidRPr="00C06EA9" w:rsidRDefault="00A75014" w:rsidP="00C06EA9">
                  <w:pPr>
                    <w:jc w:val="both"/>
                    <w:rPr>
                      <w:rFonts w:ascii="Arial" w:hAnsi="Arial" w:cs="Arial"/>
                      <w:b/>
                    </w:rPr>
                  </w:pPr>
                  <w:r w:rsidRPr="00C06EA9">
                    <w:rPr>
                      <w:rFonts w:ascii="Arial" w:hAnsi="Arial" w:cs="Arial"/>
                      <w:b/>
                    </w:rPr>
                    <w:t>Grant Type</w:t>
                  </w:r>
                </w:p>
              </w:tc>
              <w:tc>
                <w:tcPr>
                  <w:tcW w:w="3473" w:type="dxa"/>
                </w:tcPr>
                <w:p w14:paraId="71F29A73" w14:textId="77777777" w:rsidR="00A75014" w:rsidRPr="00C06EA9" w:rsidRDefault="00A75014" w:rsidP="00C06EA9">
                  <w:pPr>
                    <w:jc w:val="both"/>
                    <w:rPr>
                      <w:rFonts w:ascii="Arial" w:hAnsi="Arial" w:cs="Arial"/>
                      <w:b/>
                    </w:rPr>
                  </w:pPr>
                  <w:r w:rsidRPr="00C06EA9">
                    <w:rPr>
                      <w:rFonts w:ascii="Arial" w:hAnsi="Arial" w:cs="Arial"/>
                      <w:b/>
                    </w:rPr>
                    <w:t>Groups eligible</w:t>
                  </w:r>
                </w:p>
              </w:tc>
              <w:tc>
                <w:tcPr>
                  <w:tcW w:w="3474" w:type="dxa"/>
                </w:tcPr>
                <w:p w14:paraId="031C10E9" w14:textId="77777777" w:rsidR="00A75014" w:rsidRPr="00C06EA9" w:rsidRDefault="00A75014" w:rsidP="00C06EA9">
                  <w:pPr>
                    <w:jc w:val="both"/>
                    <w:rPr>
                      <w:rFonts w:ascii="Arial" w:hAnsi="Arial" w:cs="Arial"/>
                      <w:b/>
                    </w:rPr>
                  </w:pPr>
                  <w:r w:rsidRPr="00C06EA9">
                    <w:rPr>
                      <w:rFonts w:ascii="Arial" w:hAnsi="Arial" w:cs="Arial"/>
                      <w:b/>
                    </w:rPr>
                    <w:t>Max Amount</w:t>
                  </w:r>
                </w:p>
              </w:tc>
            </w:tr>
            <w:tr w:rsidR="00A75014" w:rsidRPr="00C06EA9" w14:paraId="2B97D091" w14:textId="77777777" w:rsidTr="00C06EA9">
              <w:tc>
                <w:tcPr>
                  <w:tcW w:w="3473" w:type="dxa"/>
                </w:tcPr>
                <w:p w14:paraId="2776583F" w14:textId="77777777" w:rsidR="00A75014" w:rsidRPr="00C06EA9" w:rsidRDefault="00A75014" w:rsidP="00C06EA9">
                  <w:pPr>
                    <w:jc w:val="both"/>
                    <w:rPr>
                      <w:rFonts w:ascii="Arial" w:hAnsi="Arial" w:cs="Arial"/>
                      <w:b/>
                    </w:rPr>
                  </w:pPr>
                  <w:r w:rsidRPr="00C06EA9">
                    <w:rPr>
                      <w:rFonts w:ascii="Arial" w:hAnsi="Arial" w:cs="Arial"/>
                      <w:b/>
                    </w:rPr>
                    <w:t>Costs only</w:t>
                  </w:r>
                </w:p>
                <w:p w14:paraId="02242BBA" w14:textId="77777777" w:rsidR="00A75014" w:rsidRPr="00C06EA9" w:rsidRDefault="00A75014" w:rsidP="00C06EA9">
                  <w:pPr>
                    <w:jc w:val="both"/>
                    <w:rPr>
                      <w:rFonts w:ascii="Arial" w:hAnsi="Arial" w:cs="Arial"/>
                      <w:b/>
                    </w:rPr>
                  </w:pPr>
                </w:p>
              </w:tc>
              <w:tc>
                <w:tcPr>
                  <w:tcW w:w="3473" w:type="dxa"/>
                </w:tcPr>
                <w:p w14:paraId="40AE32F2" w14:textId="77777777" w:rsidR="00A75014" w:rsidRPr="00C06EA9" w:rsidRDefault="00A75014" w:rsidP="00C06EA9">
                  <w:pPr>
                    <w:numPr>
                      <w:ilvl w:val="0"/>
                      <w:numId w:val="14"/>
                    </w:numPr>
                    <w:jc w:val="both"/>
                    <w:rPr>
                      <w:rFonts w:ascii="Arial" w:hAnsi="Arial" w:cs="Arial"/>
                    </w:rPr>
                  </w:pPr>
                  <w:r w:rsidRPr="00C06EA9">
                    <w:rPr>
                      <w:rFonts w:ascii="Arial" w:hAnsi="Arial" w:cs="Arial"/>
                    </w:rPr>
                    <w:t>New Group for the first 3 months</w:t>
                  </w:r>
                </w:p>
              </w:tc>
              <w:tc>
                <w:tcPr>
                  <w:tcW w:w="3474" w:type="dxa"/>
                </w:tcPr>
                <w:p w14:paraId="75E5467B" w14:textId="3F12220E" w:rsidR="00A75014" w:rsidRPr="00C06EA9" w:rsidRDefault="00A75014" w:rsidP="00C06EA9">
                  <w:pPr>
                    <w:jc w:val="both"/>
                    <w:rPr>
                      <w:rFonts w:ascii="Arial" w:hAnsi="Arial" w:cs="Arial"/>
                    </w:rPr>
                  </w:pPr>
                  <w:r w:rsidRPr="00C06EA9">
                    <w:rPr>
                      <w:rFonts w:ascii="Arial" w:hAnsi="Arial" w:cs="Arial"/>
                    </w:rPr>
                    <w:t>Up to £1</w:t>
                  </w:r>
                  <w:r w:rsidR="00417F22">
                    <w:rPr>
                      <w:rFonts w:ascii="Arial" w:hAnsi="Arial" w:cs="Arial"/>
                    </w:rPr>
                    <w:t>5</w:t>
                  </w:r>
                  <w:r w:rsidRPr="00C06EA9">
                    <w:rPr>
                      <w:rFonts w:ascii="Arial" w:hAnsi="Arial" w:cs="Arial"/>
                    </w:rPr>
                    <w:t>0 as agreed by Tenant Participation Officer for reasonable costs of venue hire and publicity.</w:t>
                  </w:r>
                </w:p>
                <w:p w14:paraId="77CDC1FC" w14:textId="77777777" w:rsidR="00A75014" w:rsidRPr="00C06EA9" w:rsidRDefault="00A75014" w:rsidP="00C06EA9">
                  <w:pPr>
                    <w:jc w:val="both"/>
                    <w:rPr>
                      <w:rFonts w:ascii="Arial" w:hAnsi="Arial" w:cs="Arial"/>
                    </w:rPr>
                  </w:pPr>
                </w:p>
              </w:tc>
            </w:tr>
            <w:tr w:rsidR="00A75014" w:rsidRPr="00C06EA9" w14:paraId="0D80BCF3" w14:textId="77777777" w:rsidTr="00C06EA9">
              <w:tc>
                <w:tcPr>
                  <w:tcW w:w="3473" w:type="dxa"/>
                </w:tcPr>
                <w:p w14:paraId="7A29136E" w14:textId="77777777" w:rsidR="00A75014" w:rsidRPr="00C06EA9" w:rsidRDefault="00A75014" w:rsidP="00C06EA9">
                  <w:pPr>
                    <w:jc w:val="both"/>
                    <w:rPr>
                      <w:rFonts w:ascii="Arial" w:hAnsi="Arial" w:cs="Arial"/>
                      <w:b/>
                    </w:rPr>
                  </w:pPr>
                  <w:r w:rsidRPr="00C06EA9">
                    <w:rPr>
                      <w:rFonts w:ascii="Arial" w:hAnsi="Arial" w:cs="Arial"/>
                      <w:b/>
                    </w:rPr>
                    <w:t>Start Up grant</w:t>
                  </w:r>
                </w:p>
              </w:tc>
              <w:tc>
                <w:tcPr>
                  <w:tcW w:w="3473" w:type="dxa"/>
                </w:tcPr>
                <w:p w14:paraId="14DB4B1D" w14:textId="77777777" w:rsidR="00A75014" w:rsidRPr="00C06EA9" w:rsidRDefault="00A75014" w:rsidP="00C06EA9">
                  <w:pPr>
                    <w:numPr>
                      <w:ilvl w:val="0"/>
                      <w:numId w:val="6"/>
                    </w:numPr>
                    <w:jc w:val="both"/>
                    <w:rPr>
                      <w:rFonts w:ascii="Arial" w:hAnsi="Arial" w:cs="Arial"/>
                    </w:rPr>
                  </w:pPr>
                  <w:r w:rsidRPr="00C06EA9">
                    <w:rPr>
                      <w:rFonts w:ascii="Arial" w:hAnsi="Arial" w:cs="Arial"/>
                    </w:rPr>
                    <w:t>Constituted New Group</w:t>
                  </w:r>
                </w:p>
                <w:p w14:paraId="3BDD5D98" w14:textId="77777777" w:rsidR="00A75014" w:rsidRPr="00C06EA9" w:rsidRDefault="00A75014" w:rsidP="00C06EA9">
                  <w:pPr>
                    <w:jc w:val="both"/>
                    <w:rPr>
                      <w:rFonts w:ascii="Arial" w:hAnsi="Arial" w:cs="Arial"/>
                    </w:rPr>
                  </w:pPr>
                </w:p>
              </w:tc>
              <w:tc>
                <w:tcPr>
                  <w:tcW w:w="3474" w:type="dxa"/>
                </w:tcPr>
                <w:p w14:paraId="365C63B1" w14:textId="0A3FE4CD" w:rsidR="00A75014" w:rsidRPr="00C06EA9" w:rsidRDefault="00A75014" w:rsidP="00C06EA9">
                  <w:pPr>
                    <w:jc w:val="both"/>
                    <w:rPr>
                      <w:rFonts w:ascii="Arial" w:hAnsi="Arial" w:cs="Arial"/>
                    </w:rPr>
                  </w:pPr>
                  <w:r w:rsidRPr="00C06EA9">
                    <w:rPr>
                      <w:rFonts w:ascii="Arial" w:hAnsi="Arial" w:cs="Arial"/>
                    </w:rPr>
                    <w:t>Up to £1</w:t>
                  </w:r>
                  <w:r w:rsidR="00417F22">
                    <w:rPr>
                      <w:rFonts w:ascii="Arial" w:hAnsi="Arial" w:cs="Arial"/>
                    </w:rPr>
                    <w:t>8</w:t>
                  </w:r>
                  <w:r w:rsidRPr="00C06EA9">
                    <w:rPr>
                      <w:rFonts w:ascii="Arial" w:hAnsi="Arial" w:cs="Arial"/>
                    </w:rPr>
                    <w:t>0.</w:t>
                  </w:r>
                </w:p>
                <w:p w14:paraId="11693E1E" w14:textId="77777777" w:rsidR="00A75014" w:rsidRPr="00C06EA9" w:rsidRDefault="00A75014" w:rsidP="00C06EA9">
                  <w:pPr>
                    <w:jc w:val="both"/>
                    <w:rPr>
                      <w:rFonts w:ascii="Arial" w:hAnsi="Arial" w:cs="Arial"/>
                    </w:rPr>
                  </w:pPr>
                </w:p>
              </w:tc>
            </w:tr>
            <w:tr w:rsidR="00A75014" w:rsidRPr="00C06EA9" w14:paraId="21212198" w14:textId="77777777" w:rsidTr="00C06EA9">
              <w:tc>
                <w:tcPr>
                  <w:tcW w:w="3473" w:type="dxa"/>
                </w:tcPr>
                <w:p w14:paraId="1EDD64A9" w14:textId="77777777" w:rsidR="00A75014" w:rsidRPr="00C06EA9" w:rsidRDefault="00A75014" w:rsidP="00C06EA9">
                  <w:pPr>
                    <w:jc w:val="both"/>
                    <w:rPr>
                      <w:rFonts w:ascii="Arial" w:hAnsi="Arial" w:cs="Arial"/>
                      <w:b/>
                    </w:rPr>
                  </w:pPr>
                  <w:r w:rsidRPr="00C06EA9">
                    <w:rPr>
                      <w:rFonts w:ascii="Arial" w:hAnsi="Arial" w:cs="Arial"/>
                      <w:b/>
                    </w:rPr>
                    <w:t>Annual Running Cost Grant</w:t>
                  </w:r>
                </w:p>
                <w:p w14:paraId="2E6B6B95" w14:textId="77777777" w:rsidR="00A75014" w:rsidRPr="00C06EA9" w:rsidRDefault="00A75014" w:rsidP="00C06EA9">
                  <w:pPr>
                    <w:jc w:val="both"/>
                    <w:rPr>
                      <w:rFonts w:ascii="Arial" w:hAnsi="Arial" w:cs="Arial"/>
                    </w:rPr>
                  </w:pPr>
                </w:p>
              </w:tc>
              <w:tc>
                <w:tcPr>
                  <w:tcW w:w="3473" w:type="dxa"/>
                </w:tcPr>
                <w:p w14:paraId="6A0AF1D7" w14:textId="77777777" w:rsidR="00A75014" w:rsidRPr="00C06EA9" w:rsidRDefault="00A75014" w:rsidP="00C06EA9">
                  <w:pPr>
                    <w:numPr>
                      <w:ilvl w:val="0"/>
                      <w:numId w:val="6"/>
                    </w:numPr>
                    <w:jc w:val="both"/>
                    <w:rPr>
                      <w:rFonts w:ascii="Arial" w:hAnsi="Arial" w:cs="Arial"/>
                    </w:rPr>
                  </w:pPr>
                  <w:r w:rsidRPr="00C06EA9">
                    <w:rPr>
                      <w:rFonts w:ascii="Arial" w:hAnsi="Arial" w:cs="Arial"/>
                    </w:rPr>
                    <w:t>Established Groups</w:t>
                  </w:r>
                </w:p>
                <w:p w14:paraId="40ECC695" w14:textId="77777777" w:rsidR="00A75014" w:rsidRPr="00C06EA9" w:rsidRDefault="00A75014" w:rsidP="00C06EA9">
                  <w:pPr>
                    <w:numPr>
                      <w:ilvl w:val="0"/>
                      <w:numId w:val="5"/>
                    </w:numPr>
                    <w:jc w:val="both"/>
                    <w:rPr>
                      <w:rFonts w:ascii="Arial" w:hAnsi="Arial" w:cs="Arial"/>
                    </w:rPr>
                  </w:pPr>
                  <w:r w:rsidRPr="00C06EA9">
                    <w:rPr>
                      <w:rFonts w:ascii="Arial" w:hAnsi="Arial" w:cs="Arial"/>
                    </w:rPr>
                    <w:t>RTOs</w:t>
                  </w:r>
                </w:p>
                <w:p w14:paraId="568B172C" w14:textId="77777777" w:rsidR="00A75014" w:rsidRPr="00C06EA9" w:rsidRDefault="00A75014" w:rsidP="00C06EA9">
                  <w:pPr>
                    <w:ind w:left="360"/>
                    <w:jc w:val="both"/>
                    <w:rPr>
                      <w:rFonts w:ascii="Arial" w:hAnsi="Arial" w:cs="Arial"/>
                    </w:rPr>
                  </w:pPr>
                </w:p>
              </w:tc>
              <w:tc>
                <w:tcPr>
                  <w:tcW w:w="3474" w:type="dxa"/>
                </w:tcPr>
                <w:p w14:paraId="3104D30B" w14:textId="5ECEC6AC" w:rsidR="00A75014" w:rsidRPr="00C06EA9" w:rsidRDefault="00A75014" w:rsidP="00C06EA9">
                  <w:pPr>
                    <w:jc w:val="both"/>
                    <w:rPr>
                      <w:rFonts w:ascii="Arial" w:hAnsi="Arial" w:cs="Arial"/>
                    </w:rPr>
                  </w:pPr>
                  <w:r w:rsidRPr="00C06EA9">
                    <w:rPr>
                      <w:rFonts w:ascii="Arial" w:hAnsi="Arial" w:cs="Arial"/>
                    </w:rPr>
                    <w:t>Up to £</w:t>
                  </w:r>
                  <w:r w:rsidR="00417F22">
                    <w:rPr>
                      <w:rFonts w:ascii="Arial" w:hAnsi="Arial" w:cs="Arial"/>
                    </w:rPr>
                    <w:t>500</w:t>
                  </w:r>
                  <w:r w:rsidRPr="00C06EA9">
                    <w:rPr>
                      <w:rFonts w:ascii="Arial" w:hAnsi="Arial" w:cs="Arial"/>
                    </w:rPr>
                    <w:t>.</w:t>
                  </w:r>
                </w:p>
              </w:tc>
            </w:tr>
            <w:tr w:rsidR="00A75014" w:rsidRPr="00C06EA9" w14:paraId="651F2854" w14:textId="77777777" w:rsidTr="00C06EA9">
              <w:tc>
                <w:tcPr>
                  <w:tcW w:w="3473" w:type="dxa"/>
                </w:tcPr>
                <w:p w14:paraId="0F127A78" w14:textId="77777777" w:rsidR="00A75014" w:rsidRPr="00C06EA9" w:rsidRDefault="00A75014" w:rsidP="00C06EA9">
                  <w:pPr>
                    <w:jc w:val="both"/>
                    <w:rPr>
                      <w:rFonts w:ascii="Arial" w:hAnsi="Arial" w:cs="Arial"/>
                      <w:b/>
                      <w:i/>
                    </w:rPr>
                  </w:pPr>
                  <w:r w:rsidRPr="00C06EA9">
                    <w:rPr>
                      <w:rFonts w:ascii="Arial" w:hAnsi="Arial" w:cs="Arial"/>
                      <w:b/>
                    </w:rPr>
                    <w:t>Occasional Project related Grants.</w:t>
                  </w:r>
                </w:p>
              </w:tc>
              <w:tc>
                <w:tcPr>
                  <w:tcW w:w="3473" w:type="dxa"/>
                </w:tcPr>
                <w:p w14:paraId="52F1148D" w14:textId="77777777" w:rsidR="00A75014" w:rsidRPr="00C06EA9" w:rsidRDefault="00A75014" w:rsidP="00C06EA9">
                  <w:pPr>
                    <w:numPr>
                      <w:ilvl w:val="0"/>
                      <w:numId w:val="5"/>
                    </w:numPr>
                    <w:jc w:val="both"/>
                    <w:rPr>
                      <w:rFonts w:ascii="Arial" w:hAnsi="Arial" w:cs="Arial"/>
                    </w:rPr>
                  </w:pPr>
                  <w:r w:rsidRPr="00C06EA9">
                    <w:rPr>
                      <w:rFonts w:ascii="Arial" w:hAnsi="Arial" w:cs="Arial"/>
                    </w:rPr>
                    <w:t>RTOs</w:t>
                  </w:r>
                </w:p>
                <w:p w14:paraId="05AE3F97" w14:textId="77777777" w:rsidR="00A75014" w:rsidRPr="00C06EA9" w:rsidRDefault="00A75014" w:rsidP="00C06EA9">
                  <w:pPr>
                    <w:numPr>
                      <w:ilvl w:val="0"/>
                      <w:numId w:val="7"/>
                    </w:numPr>
                    <w:jc w:val="both"/>
                    <w:rPr>
                      <w:rFonts w:ascii="Arial" w:hAnsi="Arial" w:cs="Arial"/>
                    </w:rPr>
                  </w:pPr>
                  <w:r w:rsidRPr="00C06EA9">
                    <w:rPr>
                      <w:rFonts w:ascii="Arial" w:hAnsi="Arial" w:cs="Arial"/>
                    </w:rPr>
                    <w:t>Forum</w:t>
                  </w:r>
                </w:p>
              </w:tc>
              <w:tc>
                <w:tcPr>
                  <w:tcW w:w="3474" w:type="dxa"/>
                </w:tcPr>
                <w:p w14:paraId="08CA3995" w14:textId="77777777" w:rsidR="00A75014" w:rsidRPr="00C06EA9" w:rsidRDefault="00A75014" w:rsidP="00C06EA9">
                  <w:pPr>
                    <w:jc w:val="both"/>
                    <w:rPr>
                      <w:rFonts w:ascii="Arial" w:hAnsi="Arial" w:cs="Arial"/>
                    </w:rPr>
                  </w:pPr>
                  <w:r w:rsidRPr="00C06EA9">
                    <w:rPr>
                      <w:rFonts w:ascii="Arial" w:hAnsi="Arial" w:cs="Arial"/>
                    </w:rPr>
                    <w:t>Grants will be assessed and awarded with reference to  the TP Action Plan</w:t>
                  </w:r>
                </w:p>
                <w:p w14:paraId="510FC5AC" w14:textId="77777777" w:rsidR="00A75014" w:rsidRPr="00C06EA9" w:rsidRDefault="00A75014" w:rsidP="00C06EA9">
                  <w:pPr>
                    <w:jc w:val="both"/>
                    <w:rPr>
                      <w:rFonts w:ascii="Arial" w:hAnsi="Arial" w:cs="Arial"/>
                    </w:rPr>
                  </w:pPr>
                </w:p>
              </w:tc>
            </w:tr>
            <w:tr w:rsidR="00A75014" w:rsidRPr="00C06EA9" w14:paraId="67E9F0E8" w14:textId="77777777" w:rsidTr="00C06EA9">
              <w:tc>
                <w:tcPr>
                  <w:tcW w:w="3473" w:type="dxa"/>
                </w:tcPr>
                <w:p w14:paraId="775B1E57" w14:textId="77777777" w:rsidR="00A75014" w:rsidRPr="00C06EA9" w:rsidRDefault="00A75014" w:rsidP="00C06EA9">
                  <w:pPr>
                    <w:jc w:val="both"/>
                    <w:rPr>
                      <w:rFonts w:ascii="Arial" w:hAnsi="Arial" w:cs="Arial"/>
                      <w:b/>
                    </w:rPr>
                  </w:pPr>
                  <w:r w:rsidRPr="00C06EA9">
                    <w:rPr>
                      <w:rFonts w:ascii="Arial" w:hAnsi="Arial" w:cs="Arial"/>
                      <w:b/>
                    </w:rPr>
                    <w:lastRenderedPageBreak/>
                    <w:t>Grant for Public Liability Insurance</w:t>
                  </w:r>
                </w:p>
              </w:tc>
              <w:tc>
                <w:tcPr>
                  <w:tcW w:w="3473" w:type="dxa"/>
                </w:tcPr>
                <w:p w14:paraId="7DA7EB29" w14:textId="77777777" w:rsidR="00A75014" w:rsidRPr="00C06EA9" w:rsidRDefault="00A75014" w:rsidP="00C06EA9">
                  <w:pPr>
                    <w:numPr>
                      <w:ilvl w:val="0"/>
                      <w:numId w:val="13"/>
                    </w:numPr>
                    <w:jc w:val="both"/>
                    <w:rPr>
                      <w:rFonts w:ascii="Arial" w:hAnsi="Arial" w:cs="Arial"/>
                    </w:rPr>
                  </w:pPr>
                  <w:r w:rsidRPr="00C06EA9">
                    <w:rPr>
                      <w:rFonts w:ascii="Arial" w:hAnsi="Arial" w:cs="Arial"/>
                    </w:rPr>
                    <w:t>Established Groups</w:t>
                  </w:r>
                </w:p>
                <w:p w14:paraId="2DF571F7" w14:textId="77777777" w:rsidR="00A75014" w:rsidRPr="00C06EA9" w:rsidRDefault="00A75014" w:rsidP="00C06EA9">
                  <w:pPr>
                    <w:numPr>
                      <w:ilvl w:val="0"/>
                      <w:numId w:val="4"/>
                    </w:numPr>
                    <w:jc w:val="both"/>
                    <w:rPr>
                      <w:rFonts w:ascii="Arial" w:hAnsi="Arial" w:cs="Arial"/>
                    </w:rPr>
                  </w:pPr>
                  <w:r w:rsidRPr="00C06EA9">
                    <w:rPr>
                      <w:rFonts w:ascii="Arial" w:hAnsi="Arial" w:cs="Arial"/>
                    </w:rPr>
                    <w:t>RTOs</w:t>
                  </w:r>
                </w:p>
              </w:tc>
              <w:tc>
                <w:tcPr>
                  <w:tcW w:w="3474" w:type="dxa"/>
                </w:tcPr>
                <w:p w14:paraId="3C21E420" w14:textId="77777777" w:rsidR="00A75014" w:rsidRPr="00C06EA9" w:rsidRDefault="00A75014" w:rsidP="00C06EA9">
                  <w:pPr>
                    <w:jc w:val="both"/>
                    <w:rPr>
                      <w:rFonts w:ascii="Arial" w:hAnsi="Arial" w:cs="Arial"/>
                    </w:rPr>
                  </w:pPr>
                  <w:r w:rsidRPr="00C06EA9">
                    <w:rPr>
                      <w:rFonts w:ascii="Arial" w:hAnsi="Arial" w:cs="Arial"/>
                    </w:rPr>
                    <w:t>The area TP Officer will meet the cost of insurance directly from the area TP Budget.</w:t>
                  </w:r>
                </w:p>
                <w:p w14:paraId="7B397FD4" w14:textId="77777777" w:rsidR="00A75014" w:rsidRPr="00C06EA9" w:rsidRDefault="00A75014" w:rsidP="00C06EA9">
                  <w:pPr>
                    <w:jc w:val="both"/>
                    <w:rPr>
                      <w:rFonts w:ascii="Arial" w:hAnsi="Arial" w:cs="Arial"/>
                    </w:rPr>
                  </w:pPr>
                </w:p>
              </w:tc>
            </w:tr>
            <w:tr w:rsidR="00A75014" w:rsidRPr="00C06EA9" w14:paraId="1F83F46E" w14:textId="77777777" w:rsidTr="00C06EA9">
              <w:tc>
                <w:tcPr>
                  <w:tcW w:w="3473" w:type="dxa"/>
                </w:tcPr>
                <w:p w14:paraId="14CBEF17" w14:textId="77777777" w:rsidR="00A75014" w:rsidRPr="00C06EA9" w:rsidRDefault="00A75014" w:rsidP="00C06EA9">
                  <w:pPr>
                    <w:jc w:val="both"/>
                    <w:rPr>
                      <w:rFonts w:ascii="Arial" w:hAnsi="Arial" w:cs="Arial"/>
                      <w:b/>
                    </w:rPr>
                  </w:pPr>
                  <w:r w:rsidRPr="00C06EA9">
                    <w:rPr>
                      <w:rFonts w:ascii="Arial" w:hAnsi="Arial" w:cs="Arial"/>
                      <w:b/>
                    </w:rPr>
                    <w:t xml:space="preserve">Grant for Volunteer Expenses </w:t>
                  </w:r>
                </w:p>
                <w:p w14:paraId="6EA01407" w14:textId="77777777" w:rsidR="00A75014" w:rsidRPr="00C06EA9" w:rsidRDefault="00A75014" w:rsidP="00C06EA9">
                  <w:pPr>
                    <w:jc w:val="both"/>
                    <w:rPr>
                      <w:rFonts w:ascii="Arial" w:hAnsi="Arial" w:cs="Arial"/>
                      <w:b/>
                    </w:rPr>
                  </w:pPr>
                </w:p>
              </w:tc>
              <w:tc>
                <w:tcPr>
                  <w:tcW w:w="3473" w:type="dxa"/>
                </w:tcPr>
                <w:p w14:paraId="0E2D461C" w14:textId="77777777" w:rsidR="00A75014" w:rsidRPr="00C06EA9" w:rsidRDefault="00A75014" w:rsidP="00C06EA9">
                  <w:pPr>
                    <w:numPr>
                      <w:ilvl w:val="0"/>
                      <w:numId w:val="12"/>
                    </w:numPr>
                    <w:jc w:val="both"/>
                    <w:rPr>
                      <w:rFonts w:ascii="Arial" w:hAnsi="Arial" w:cs="Arial"/>
                      <w:b/>
                    </w:rPr>
                  </w:pPr>
                  <w:r w:rsidRPr="00C06EA9">
                    <w:rPr>
                      <w:rFonts w:ascii="Arial" w:hAnsi="Arial" w:cs="Arial"/>
                    </w:rPr>
                    <w:t xml:space="preserve">None </w:t>
                  </w:r>
                </w:p>
              </w:tc>
              <w:tc>
                <w:tcPr>
                  <w:tcW w:w="3474" w:type="dxa"/>
                </w:tcPr>
                <w:p w14:paraId="3A7B193C" w14:textId="276E60A6" w:rsidR="00A75014" w:rsidRPr="00C06EA9" w:rsidRDefault="00A75014" w:rsidP="00C06EA9">
                  <w:pPr>
                    <w:jc w:val="both"/>
                    <w:rPr>
                      <w:rFonts w:ascii="Arial" w:hAnsi="Arial" w:cs="Arial"/>
                    </w:rPr>
                  </w:pPr>
                  <w:r w:rsidRPr="00C06EA9">
                    <w:rPr>
                      <w:rFonts w:ascii="Arial" w:hAnsi="Arial" w:cs="Arial"/>
                    </w:rPr>
                    <w:t xml:space="preserve">Volunteer expenses can be claimed from Highland Council as outlined in the Volunteer Expenses Policy. </w:t>
                  </w:r>
                </w:p>
              </w:tc>
            </w:tr>
          </w:tbl>
          <w:p w14:paraId="09F9C7E0" w14:textId="77777777" w:rsidR="007E2402" w:rsidRPr="00C06EA9" w:rsidRDefault="007E2402" w:rsidP="00C06EA9">
            <w:pPr>
              <w:jc w:val="both"/>
              <w:rPr>
                <w:rFonts w:ascii="Arial" w:hAnsi="Arial" w:cs="Arial"/>
              </w:rPr>
            </w:pPr>
          </w:p>
        </w:tc>
      </w:tr>
      <w:tr w:rsidR="00A75014" w:rsidRPr="00C06EA9" w14:paraId="10A723C8" w14:textId="77777777" w:rsidTr="00C06EA9">
        <w:tc>
          <w:tcPr>
            <w:tcW w:w="10420" w:type="dxa"/>
          </w:tcPr>
          <w:p w14:paraId="0F9AEA2E" w14:textId="77777777" w:rsidR="00A75014" w:rsidRPr="00C06EA9" w:rsidRDefault="00A75014" w:rsidP="00C06EA9">
            <w:pPr>
              <w:numPr>
                <w:ilvl w:val="0"/>
                <w:numId w:val="11"/>
              </w:numPr>
              <w:jc w:val="both"/>
              <w:rPr>
                <w:rFonts w:ascii="Arial" w:hAnsi="Arial" w:cs="Arial"/>
                <w:b/>
              </w:rPr>
            </w:pPr>
            <w:r w:rsidRPr="00C06EA9">
              <w:rPr>
                <w:rFonts w:ascii="Arial" w:hAnsi="Arial" w:cs="Arial"/>
                <w:b/>
              </w:rPr>
              <w:lastRenderedPageBreak/>
              <w:t xml:space="preserve">How to Apply </w:t>
            </w:r>
          </w:p>
          <w:p w14:paraId="4516A43A" w14:textId="77777777" w:rsidR="00A75014" w:rsidRPr="00C06EA9" w:rsidRDefault="00A75014" w:rsidP="00C06EA9">
            <w:pPr>
              <w:jc w:val="both"/>
              <w:rPr>
                <w:rFonts w:ascii="Arial" w:hAnsi="Arial" w:cs="Arial"/>
              </w:rPr>
            </w:pPr>
          </w:p>
        </w:tc>
      </w:tr>
      <w:tr w:rsidR="00A75014" w:rsidRPr="00C06EA9" w14:paraId="5E6C3CDE" w14:textId="77777777" w:rsidTr="00C06EA9">
        <w:tc>
          <w:tcPr>
            <w:tcW w:w="10420" w:type="dxa"/>
          </w:tcPr>
          <w:p w14:paraId="771479E8" w14:textId="654C2CD1" w:rsidR="00A75014" w:rsidRDefault="00926889" w:rsidP="00C06EA9">
            <w:pPr>
              <w:jc w:val="both"/>
              <w:rPr>
                <w:rFonts w:ascii="Arial" w:hAnsi="Arial" w:cs="Arial"/>
              </w:rPr>
            </w:pPr>
            <w:r w:rsidRPr="00C06EA9">
              <w:rPr>
                <w:rFonts w:ascii="Arial" w:hAnsi="Arial" w:cs="Arial"/>
              </w:rPr>
              <w:t>G</w:t>
            </w:r>
            <w:r w:rsidR="00A75014" w:rsidRPr="00C06EA9">
              <w:rPr>
                <w:rFonts w:ascii="Arial" w:hAnsi="Arial" w:cs="Arial"/>
              </w:rPr>
              <w:t xml:space="preserve">roups can apply for grants </w:t>
            </w:r>
            <w:r w:rsidR="007D347B">
              <w:rPr>
                <w:rFonts w:ascii="Arial" w:hAnsi="Arial" w:cs="Arial"/>
              </w:rPr>
              <w:t>by submitting the following documents to their TP Officer</w:t>
            </w:r>
          </w:p>
          <w:p w14:paraId="26BC2402" w14:textId="6400BDF9" w:rsidR="007D347B" w:rsidRDefault="007D347B" w:rsidP="007D347B">
            <w:pPr>
              <w:numPr>
                <w:ilvl w:val="0"/>
                <w:numId w:val="12"/>
              </w:numPr>
              <w:jc w:val="both"/>
              <w:rPr>
                <w:rFonts w:ascii="Arial" w:hAnsi="Arial" w:cs="Arial"/>
              </w:rPr>
            </w:pPr>
            <w:r>
              <w:rPr>
                <w:rFonts w:ascii="Arial" w:hAnsi="Arial" w:cs="Arial"/>
              </w:rPr>
              <w:t>AGM Minutes</w:t>
            </w:r>
          </w:p>
          <w:p w14:paraId="05512942" w14:textId="5C5B98D4" w:rsidR="007D347B" w:rsidRDefault="007D347B" w:rsidP="007D347B">
            <w:pPr>
              <w:numPr>
                <w:ilvl w:val="0"/>
                <w:numId w:val="12"/>
              </w:numPr>
              <w:jc w:val="both"/>
              <w:rPr>
                <w:rFonts w:ascii="Arial" w:hAnsi="Arial" w:cs="Arial"/>
              </w:rPr>
            </w:pPr>
            <w:r>
              <w:rPr>
                <w:rFonts w:ascii="Arial" w:hAnsi="Arial" w:cs="Arial"/>
              </w:rPr>
              <w:t>Annual Accounts</w:t>
            </w:r>
          </w:p>
          <w:p w14:paraId="02453F7C" w14:textId="5177ACA1" w:rsidR="007D347B" w:rsidRPr="007D347B" w:rsidRDefault="007D347B" w:rsidP="007D347B">
            <w:pPr>
              <w:numPr>
                <w:ilvl w:val="0"/>
                <w:numId w:val="12"/>
              </w:numPr>
              <w:jc w:val="both"/>
              <w:rPr>
                <w:rFonts w:ascii="Arial" w:hAnsi="Arial" w:cs="Arial"/>
              </w:rPr>
            </w:pPr>
            <w:r>
              <w:rPr>
                <w:rFonts w:ascii="Arial" w:hAnsi="Arial" w:cs="Arial"/>
              </w:rPr>
              <w:t>Constitution</w:t>
            </w:r>
          </w:p>
          <w:p w14:paraId="4EB0B8A5" w14:textId="77777777" w:rsidR="00926889" w:rsidRPr="00C06EA9" w:rsidRDefault="00926889" w:rsidP="00C06EA9">
            <w:pPr>
              <w:jc w:val="both"/>
              <w:rPr>
                <w:rFonts w:ascii="Arial" w:hAnsi="Arial" w:cs="Arial"/>
                <w:color w:val="000080"/>
                <w:sz w:val="18"/>
                <w:szCs w:val="18"/>
              </w:rPr>
            </w:pPr>
          </w:p>
          <w:p w14:paraId="6CA87F8F" w14:textId="19E433FC" w:rsidR="00A75014" w:rsidRPr="00C06EA9" w:rsidRDefault="00A75014" w:rsidP="00C06EA9">
            <w:pPr>
              <w:jc w:val="both"/>
              <w:rPr>
                <w:rFonts w:ascii="Arial" w:hAnsi="Arial" w:cs="Arial"/>
              </w:rPr>
            </w:pPr>
            <w:r w:rsidRPr="00C06EA9">
              <w:rPr>
                <w:rFonts w:ascii="Arial" w:hAnsi="Arial" w:cs="Arial"/>
              </w:rPr>
              <w:t xml:space="preserve">Grants will be considered in the context of the level of funds the group already has or may apply elsewhere for, as well as its planned activities and how these link with delivering the Tenant </w:t>
            </w:r>
            <w:r w:rsidR="007E2402" w:rsidRPr="00C06EA9">
              <w:rPr>
                <w:rFonts w:ascii="Arial" w:hAnsi="Arial" w:cs="Arial"/>
              </w:rPr>
              <w:t>and Customer Engagement Strategy 2</w:t>
            </w:r>
            <w:r w:rsidR="00FF0E9F">
              <w:rPr>
                <w:rFonts w:ascii="Arial" w:hAnsi="Arial" w:cs="Arial"/>
              </w:rPr>
              <w:t>024-2029</w:t>
            </w:r>
            <w:r w:rsidRPr="00C06EA9">
              <w:rPr>
                <w:rFonts w:ascii="Arial" w:hAnsi="Arial" w:cs="Arial"/>
              </w:rPr>
              <w:t xml:space="preserve">. </w:t>
            </w:r>
          </w:p>
          <w:p w14:paraId="17328730" w14:textId="77777777" w:rsidR="00A75014" w:rsidRPr="00C06EA9" w:rsidRDefault="00A75014" w:rsidP="00C06EA9">
            <w:pPr>
              <w:jc w:val="both"/>
              <w:rPr>
                <w:rFonts w:ascii="Arial" w:hAnsi="Arial" w:cs="Arial"/>
              </w:rPr>
            </w:pPr>
          </w:p>
          <w:p w14:paraId="08790832" w14:textId="77777777" w:rsidR="00A75014" w:rsidRPr="00C06EA9" w:rsidRDefault="00A75014" w:rsidP="00C06EA9">
            <w:pPr>
              <w:jc w:val="both"/>
              <w:rPr>
                <w:rFonts w:ascii="Arial" w:hAnsi="Arial" w:cs="Arial"/>
              </w:rPr>
            </w:pPr>
            <w:r w:rsidRPr="00C06EA9">
              <w:rPr>
                <w:rFonts w:ascii="Arial" w:hAnsi="Arial" w:cs="Arial"/>
              </w:rPr>
              <w:t>A statement of support will also be sought from the relevant Tenant Participation Officer, or another worker who is engaged with the group for the purpose of supporting and developing community groups or community capacity.</w:t>
            </w:r>
          </w:p>
          <w:p w14:paraId="263C0BC8" w14:textId="77777777" w:rsidR="00A75014" w:rsidRPr="00C06EA9" w:rsidRDefault="00A75014" w:rsidP="00C06EA9">
            <w:pPr>
              <w:jc w:val="both"/>
              <w:rPr>
                <w:rFonts w:ascii="Arial" w:hAnsi="Arial" w:cs="Arial"/>
                <w:b/>
              </w:rPr>
            </w:pPr>
          </w:p>
          <w:p w14:paraId="689CB22C" w14:textId="77777777" w:rsidR="00A75014" w:rsidRPr="00C06EA9" w:rsidRDefault="00A75014" w:rsidP="00926889">
            <w:pPr>
              <w:rPr>
                <w:rFonts w:ascii="Arial" w:hAnsi="Arial" w:cs="Arial"/>
                <w:b/>
              </w:rPr>
            </w:pPr>
          </w:p>
        </w:tc>
      </w:tr>
    </w:tbl>
    <w:p w14:paraId="7967E64A" w14:textId="77777777" w:rsidR="00A75014" w:rsidRDefault="00A75014" w:rsidP="00A75014">
      <w:pPr>
        <w:jc w:val="both"/>
        <w:rPr>
          <w:rFonts w:ascii="Arial" w:hAnsi="Arial" w:cs="Arial"/>
        </w:rPr>
      </w:pPr>
    </w:p>
    <w:p w14:paraId="21FA9654" w14:textId="77777777" w:rsidR="00A75014" w:rsidRPr="00DE28AB" w:rsidRDefault="00A75014" w:rsidP="00A75014">
      <w:pPr>
        <w:jc w:val="both"/>
        <w:rPr>
          <w:rFonts w:ascii="Arial" w:hAnsi="Arial" w:cs="Arial"/>
          <w:b/>
        </w:rPr>
      </w:pPr>
    </w:p>
    <w:p w14:paraId="2565C84B" w14:textId="77777777" w:rsidR="00A75014" w:rsidRDefault="00A75014" w:rsidP="00A75014">
      <w:pPr>
        <w:rPr>
          <w:rFonts w:ascii="Arial" w:hAnsi="Arial" w:cs="Arial"/>
          <w:b/>
        </w:rPr>
      </w:pPr>
    </w:p>
    <w:p w14:paraId="4CC1AC6D" w14:textId="77777777" w:rsidR="00A75014" w:rsidRDefault="00A75014" w:rsidP="00A75014">
      <w:pPr>
        <w:rPr>
          <w:rFonts w:ascii="Arial" w:hAnsi="Arial" w:cs="Arial"/>
          <w:b/>
        </w:rPr>
      </w:pPr>
    </w:p>
    <w:p w14:paraId="3D00C0DE" w14:textId="77777777" w:rsidR="00A75014" w:rsidRDefault="00A75014" w:rsidP="00A75014">
      <w:pPr>
        <w:rPr>
          <w:rFonts w:ascii="Arial" w:hAnsi="Arial" w:cs="Arial"/>
          <w:b/>
        </w:rPr>
      </w:pPr>
    </w:p>
    <w:p w14:paraId="60F3D45F" w14:textId="77777777" w:rsidR="00A75014" w:rsidRDefault="00A75014" w:rsidP="00A75014">
      <w:pPr>
        <w:rPr>
          <w:rFonts w:ascii="Arial" w:hAnsi="Arial" w:cs="Arial"/>
          <w:b/>
        </w:rPr>
      </w:pPr>
    </w:p>
    <w:p w14:paraId="0527248B" w14:textId="77777777" w:rsidR="00A75014" w:rsidRDefault="00A75014" w:rsidP="00A75014">
      <w:pPr>
        <w:rPr>
          <w:rFonts w:ascii="Arial" w:hAnsi="Arial" w:cs="Arial"/>
          <w:b/>
        </w:rPr>
      </w:pPr>
    </w:p>
    <w:p w14:paraId="49B1AEC7" w14:textId="77777777" w:rsidR="00A75014" w:rsidRDefault="00A75014" w:rsidP="00A75014">
      <w:pPr>
        <w:rPr>
          <w:rFonts w:ascii="Arial" w:hAnsi="Arial" w:cs="Arial"/>
          <w:b/>
        </w:rPr>
      </w:pPr>
    </w:p>
    <w:p w14:paraId="408AF0AB" w14:textId="77777777" w:rsidR="00A75014" w:rsidRDefault="00A75014" w:rsidP="00A75014">
      <w:pPr>
        <w:rPr>
          <w:rFonts w:ascii="Arial" w:hAnsi="Arial" w:cs="Arial"/>
          <w:b/>
        </w:rPr>
      </w:pPr>
    </w:p>
    <w:p w14:paraId="2D3FAAF0" w14:textId="77777777" w:rsidR="00A75014" w:rsidRDefault="00A75014" w:rsidP="00A75014">
      <w:pPr>
        <w:rPr>
          <w:rFonts w:ascii="Arial" w:hAnsi="Arial" w:cs="Arial"/>
          <w:b/>
        </w:rPr>
      </w:pPr>
    </w:p>
    <w:p w14:paraId="7E8D725B" w14:textId="77777777" w:rsidR="00A75014" w:rsidRDefault="00A75014" w:rsidP="00A75014">
      <w:pPr>
        <w:rPr>
          <w:rFonts w:ascii="Arial" w:hAnsi="Arial" w:cs="Arial"/>
          <w:b/>
        </w:rPr>
      </w:pPr>
    </w:p>
    <w:p w14:paraId="1368FD9B" w14:textId="77777777" w:rsidR="00A75014" w:rsidRDefault="00A75014" w:rsidP="00A75014">
      <w:pPr>
        <w:rPr>
          <w:rFonts w:ascii="Arial" w:hAnsi="Arial" w:cs="Arial"/>
          <w:b/>
        </w:rPr>
      </w:pPr>
    </w:p>
    <w:p w14:paraId="3DD5D031" w14:textId="77777777" w:rsidR="00A75014" w:rsidRDefault="00A75014" w:rsidP="00A75014">
      <w:pPr>
        <w:jc w:val="both"/>
        <w:rPr>
          <w:rFonts w:ascii="Arial" w:hAnsi="Arial" w:cs="Arial"/>
          <w:b/>
        </w:rPr>
      </w:pPr>
    </w:p>
    <w:p w14:paraId="4EA0BA12" w14:textId="77777777" w:rsidR="00A75014" w:rsidRDefault="00A75014" w:rsidP="00A75014">
      <w:pPr>
        <w:jc w:val="both"/>
        <w:rPr>
          <w:rFonts w:ascii="Arial" w:hAnsi="Arial" w:cs="Arial"/>
          <w:b/>
        </w:rPr>
      </w:pPr>
    </w:p>
    <w:p w14:paraId="070F2F51" w14:textId="77777777" w:rsidR="00A75014" w:rsidRDefault="00A75014" w:rsidP="00A75014">
      <w:pPr>
        <w:jc w:val="both"/>
        <w:rPr>
          <w:rFonts w:ascii="Arial" w:hAnsi="Arial" w:cs="Arial"/>
          <w:b/>
        </w:rPr>
      </w:pPr>
    </w:p>
    <w:p w14:paraId="6C96E3AE" w14:textId="77777777" w:rsidR="00A75014" w:rsidRDefault="00A75014" w:rsidP="00A75014">
      <w:pPr>
        <w:jc w:val="both"/>
        <w:rPr>
          <w:rFonts w:ascii="Arial" w:hAnsi="Arial" w:cs="Arial"/>
          <w:b/>
        </w:rPr>
      </w:pPr>
    </w:p>
    <w:p w14:paraId="73A97F52" w14:textId="77777777" w:rsidR="00A75014" w:rsidRDefault="00A75014" w:rsidP="00A75014">
      <w:pPr>
        <w:jc w:val="both"/>
        <w:rPr>
          <w:rFonts w:ascii="Arial" w:hAnsi="Arial" w:cs="Arial"/>
          <w:b/>
        </w:rPr>
      </w:pPr>
    </w:p>
    <w:sectPr w:rsidR="00A75014" w:rsidSect="00B239B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FBB0" w14:textId="77777777" w:rsidR="00A43485" w:rsidRDefault="00A43485">
      <w:r>
        <w:separator/>
      </w:r>
    </w:p>
  </w:endnote>
  <w:endnote w:type="continuationSeparator" w:id="0">
    <w:p w14:paraId="46AA5518" w14:textId="77777777" w:rsidR="00A43485" w:rsidRDefault="00A4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08C4" w14:textId="77777777" w:rsidR="00B239BC" w:rsidRDefault="007E2402" w:rsidP="007E2402">
    <w:pPr>
      <w:pStyle w:val="Footer"/>
      <w:ind w:right="360"/>
      <w:jc w:val="center"/>
      <w:rPr>
        <w:rFonts w:ascii="Arial Unicode MS" w:hAnsi="Arial Unicode MS"/>
        <w:b/>
        <w:color w:val="000000"/>
        <w:sz w:val="20"/>
      </w:rPr>
    </w:pPr>
    <w:bookmarkStart w:id="2" w:name="aliashbodytaggingheaderf1FooterEvenPages"/>
    <w:r w:rsidRPr="007E2402">
      <w:rPr>
        <w:rFonts w:ascii="Arial Unicode MS" w:hAnsi="Arial Unicode MS"/>
        <w:b/>
        <w:color w:val="000000"/>
        <w:sz w:val="20"/>
      </w:rPr>
      <w:t>OFFICIAL</w:t>
    </w:r>
  </w:p>
  <w:bookmarkEnd w:id="2"/>
  <w:p w14:paraId="224A3294" w14:textId="77777777" w:rsidR="007E2402" w:rsidRDefault="007E2402" w:rsidP="00B239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67ED" w14:textId="77777777" w:rsidR="007E2402" w:rsidRDefault="007E2402" w:rsidP="007E2402">
    <w:pPr>
      <w:pStyle w:val="Footer"/>
      <w:framePr w:wrap="around" w:vAnchor="text" w:hAnchor="margin" w:xAlign="right" w:y="1"/>
      <w:jc w:val="center"/>
      <w:rPr>
        <w:rStyle w:val="PageNumber"/>
        <w:rFonts w:ascii="Arial Unicode MS" w:eastAsia="Arial Unicode MS" w:hAnsi="Arial Unicode MS"/>
        <w:b/>
        <w:color w:val="000000"/>
        <w:sz w:val="20"/>
      </w:rPr>
    </w:pPr>
    <w:bookmarkStart w:id="3" w:name="aliashbodytaggingheaderfoo1FooterPrimary"/>
    <w:r w:rsidRPr="007E2402">
      <w:rPr>
        <w:rStyle w:val="PageNumber"/>
        <w:rFonts w:ascii="Arial Unicode MS" w:eastAsia="Arial Unicode MS" w:hAnsi="Arial Unicode MS"/>
        <w:b/>
        <w:color w:val="000000"/>
        <w:sz w:val="20"/>
      </w:rPr>
      <w:t>OFFICIAL</w:t>
    </w:r>
  </w:p>
  <w:bookmarkEnd w:id="3"/>
  <w:p w14:paraId="2F42C843" w14:textId="77777777" w:rsidR="00B239BC" w:rsidRDefault="00B239BC" w:rsidP="00B23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0C4C">
      <w:rPr>
        <w:rStyle w:val="PageNumber"/>
        <w:noProof/>
      </w:rPr>
      <w:t>1</w:t>
    </w:r>
    <w:r>
      <w:rPr>
        <w:rStyle w:val="PageNumber"/>
      </w:rPr>
      <w:fldChar w:fldCharType="end"/>
    </w:r>
  </w:p>
  <w:p w14:paraId="30099206" w14:textId="77777777" w:rsidR="00B239BC" w:rsidRDefault="00B239BC" w:rsidP="00B239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5055" w14:textId="77777777" w:rsidR="007E2402" w:rsidRDefault="007E2402" w:rsidP="007E2402">
    <w:pPr>
      <w:pStyle w:val="Footer"/>
      <w:jc w:val="center"/>
      <w:rPr>
        <w:rFonts w:ascii="Arial Unicode MS" w:eastAsia="Arial Unicode MS" w:hAnsi="Arial Unicode MS"/>
        <w:b/>
        <w:color w:val="000000"/>
        <w:sz w:val="20"/>
      </w:rPr>
    </w:pPr>
    <w:bookmarkStart w:id="5" w:name="aliashbodytaggingheaderf1FooterFirstPage"/>
    <w:r w:rsidRPr="007E2402">
      <w:rPr>
        <w:rFonts w:ascii="Arial Unicode MS" w:eastAsia="Arial Unicode MS" w:hAnsi="Arial Unicode MS"/>
        <w:b/>
        <w:color w:val="000000"/>
        <w:sz w:val="20"/>
      </w:rPr>
      <w:t>OFFICIAL</w:t>
    </w:r>
  </w:p>
  <w:bookmarkEnd w:id="5"/>
  <w:p w14:paraId="1E31B4BB" w14:textId="77777777" w:rsidR="007E2402" w:rsidRDefault="007E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CCD7" w14:textId="77777777" w:rsidR="00A43485" w:rsidRDefault="00A43485">
      <w:r>
        <w:separator/>
      </w:r>
    </w:p>
  </w:footnote>
  <w:footnote w:type="continuationSeparator" w:id="0">
    <w:p w14:paraId="24AD0E08" w14:textId="77777777" w:rsidR="00A43485" w:rsidRDefault="00A4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36CB" w14:textId="77777777" w:rsidR="007E2402" w:rsidRDefault="007E2402" w:rsidP="007E2402">
    <w:pPr>
      <w:pStyle w:val="Header"/>
      <w:jc w:val="center"/>
      <w:rPr>
        <w:rFonts w:ascii="Arial Unicode MS" w:eastAsia="Arial Unicode MS" w:hAnsi="Arial Unicode MS"/>
        <w:b/>
        <w:color w:val="000000"/>
        <w:sz w:val="20"/>
      </w:rPr>
    </w:pPr>
    <w:bookmarkStart w:id="0" w:name="aliashbodytaggingheaderf1HeaderEvenPages"/>
    <w:r w:rsidRPr="007E2402">
      <w:rPr>
        <w:rFonts w:ascii="Arial Unicode MS" w:eastAsia="Arial Unicode MS" w:hAnsi="Arial Unicode MS"/>
        <w:b/>
        <w:color w:val="000000"/>
        <w:sz w:val="20"/>
      </w:rPr>
      <w:t>OFFICIAL</w:t>
    </w:r>
  </w:p>
  <w:bookmarkEnd w:id="0"/>
  <w:p w14:paraId="4308EBAD" w14:textId="77777777" w:rsidR="007E2402" w:rsidRDefault="007E2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A7D7" w14:textId="77777777" w:rsidR="00EF61EF" w:rsidRDefault="007E2402" w:rsidP="007E2402">
    <w:pPr>
      <w:pStyle w:val="Header"/>
      <w:jc w:val="center"/>
      <w:rPr>
        <w:rFonts w:ascii="Arial Unicode MS" w:eastAsia="Arial Unicode MS" w:hAnsi="Arial Unicode MS"/>
        <w:b/>
        <w:color w:val="000000"/>
        <w:sz w:val="20"/>
      </w:rPr>
    </w:pPr>
    <w:bookmarkStart w:id="1" w:name="aliashbodytaggingheaderfoo1HeaderPrimary"/>
    <w:r w:rsidRPr="007E2402">
      <w:rPr>
        <w:rFonts w:ascii="Arial Unicode MS" w:eastAsia="Arial Unicode MS" w:hAnsi="Arial Unicode MS"/>
        <w:b/>
        <w:color w:val="000000"/>
        <w:sz w:val="20"/>
      </w:rPr>
      <w:t>OFFICIAL</w:t>
    </w:r>
  </w:p>
  <w:bookmarkEnd w:id="1"/>
  <w:p w14:paraId="17FAB36E" w14:textId="77777777" w:rsidR="007E2402" w:rsidRDefault="007E2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D677" w14:textId="77777777" w:rsidR="007E2402" w:rsidRDefault="007E2402" w:rsidP="007E2402">
    <w:pPr>
      <w:pStyle w:val="Header"/>
      <w:jc w:val="center"/>
      <w:rPr>
        <w:rFonts w:ascii="Arial Unicode MS" w:eastAsia="Arial Unicode MS" w:hAnsi="Arial Unicode MS"/>
        <w:b/>
        <w:color w:val="000000"/>
        <w:sz w:val="20"/>
      </w:rPr>
    </w:pPr>
    <w:bookmarkStart w:id="4" w:name="aliashbodytaggingheaderf1HeaderFirstPage"/>
    <w:r w:rsidRPr="007E2402">
      <w:rPr>
        <w:rFonts w:ascii="Arial Unicode MS" w:eastAsia="Arial Unicode MS" w:hAnsi="Arial Unicode MS"/>
        <w:b/>
        <w:color w:val="000000"/>
        <w:sz w:val="20"/>
      </w:rPr>
      <w:t>OFFICIAL</w:t>
    </w:r>
  </w:p>
  <w:bookmarkEnd w:id="4"/>
  <w:p w14:paraId="6F0B5863" w14:textId="77777777" w:rsidR="007E2402" w:rsidRDefault="007E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6B1"/>
    <w:multiLevelType w:val="hybridMultilevel"/>
    <w:tmpl w:val="AD589F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E4F9A"/>
    <w:multiLevelType w:val="hybridMultilevel"/>
    <w:tmpl w:val="840063A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2F6500"/>
    <w:multiLevelType w:val="hybridMultilevel"/>
    <w:tmpl w:val="9A1CC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C7D90"/>
    <w:multiLevelType w:val="hybridMultilevel"/>
    <w:tmpl w:val="AC8C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575AC"/>
    <w:multiLevelType w:val="hybridMultilevel"/>
    <w:tmpl w:val="CF6AB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E11406"/>
    <w:multiLevelType w:val="hybridMultilevel"/>
    <w:tmpl w:val="DA860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5F5941"/>
    <w:multiLevelType w:val="hybridMultilevel"/>
    <w:tmpl w:val="AB1826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F2D03"/>
    <w:multiLevelType w:val="hybridMultilevel"/>
    <w:tmpl w:val="EC646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E37316"/>
    <w:multiLevelType w:val="hybridMultilevel"/>
    <w:tmpl w:val="26A62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47870"/>
    <w:multiLevelType w:val="hybridMultilevel"/>
    <w:tmpl w:val="525E565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54A3A"/>
    <w:multiLevelType w:val="hybridMultilevel"/>
    <w:tmpl w:val="05B89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290DA5"/>
    <w:multiLevelType w:val="hybridMultilevel"/>
    <w:tmpl w:val="94BEA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97652"/>
    <w:multiLevelType w:val="hybridMultilevel"/>
    <w:tmpl w:val="0916E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C7AA1"/>
    <w:multiLevelType w:val="hybridMultilevel"/>
    <w:tmpl w:val="30D4B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072001">
    <w:abstractNumId w:val="6"/>
  </w:num>
  <w:num w:numId="2" w16cid:durableId="580986449">
    <w:abstractNumId w:val="12"/>
  </w:num>
  <w:num w:numId="3" w16cid:durableId="563639237">
    <w:abstractNumId w:val="8"/>
  </w:num>
  <w:num w:numId="4" w16cid:durableId="47725542">
    <w:abstractNumId w:val="11"/>
  </w:num>
  <w:num w:numId="5" w16cid:durableId="684331433">
    <w:abstractNumId w:val="3"/>
  </w:num>
  <w:num w:numId="6" w16cid:durableId="368574616">
    <w:abstractNumId w:val="13"/>
  </w:num>
  <w:num w:numId="7" w16cid:durableId="1567180983">
    <w:abstractNumId w:val="5"/>
  </w:num>
  <w:num w:numId="8" w16cid:durableId="1773235196">
    <w:abstractNumId w:val="4"/>
  </w:num>
  <w:num w:numId="9" w16cid:durableId="578444743">
    <w:abstractNumId w:val="9"/>
  </w:num>
  <w:num w:numId="10" w16cid:durableId="1984192773">
    <w:abstractNumId w:val="2"/>
  </w:num>
  <w:num w:numId="11" w16cid:durableId="631791870">
    <w:abstractNumId w:val="1"/>
  </w:num>
  <w:num w:numId="12" w16cid:durableId="281889135">
    <w:abstractNumId w:val="10"/>
  </w:num>
  <w:num w:numId="13" w16cid:durableId="1932160650">
    <w:abstractNumId w:val="0"/>
  </w:num>
  <w:num w:numId="14" w16cid:durableId="1076978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CA"/>
    <w:rsid w:val="002026B1"/>
    <w:rsid w:val="00272DA0"/>
    <w:rsid w:val="00391516"/>
    <w:rsid w:val="003B13AE"/>
    <w:rsid w:val="00417F22"/>
    <w:rsid w:val="00450C4C"/>
    <w:rsid w:val="004525CA"/>
    <w:rsid w:val="00521177"/>
    <w:rsid w:val="00596E14"/>
    <w:rsid w:val="006237B4"/>
    <w:rsid w:val="006B2784"/>
    <w:rsid w:val="006E6986"/>
    <w:rsid w:val="007002DA"/>
    <w:rsid w:val="00734BCA"/>
    <w:rsid w:val="00776975"/>
    <w:rsid w:val="007C7C01"/>
    <w:rsid w:val="007D347B"/>
    <w:rsid w:val="007E1F1E"/>
    <w:rsid w:val="007E2402"/>
    <w:rsid w:val="0086341C"/>
    <w:rsid w:val="00867419"/>
    <w:rsid w:val="00926889"/>
    <w:rsid w:val="00A43485"/>
    <w:rsid w:val="00A670DE"/>
    <w:rsid w:val="00A75014"/>
    <w:rsid w:val="00A81DA2"/>
    <w:rsid w:val="00B239BC"/>
    <w:rsid w:val="00BC4F55"/>
    <w:rsid w:val="00BC4FB1"/>
    <w:rsid w:val="00C06EA9"/>
    <w:rsid w:val="00C301AE"/>
    <w:rsid w:val="00CF14F2"/>
    <w:rsid w:val="00D32FC5"/>
    <w:rsid w:val="00D82CD2"/>
    <w:rsid w:val="00E859C3"/>
    <w:rsid w:val="00EE7F04"/>
    <w:rsid w:val="00EF4377"/>
    <w:rsid w:val="00EF61EF"/>
    <w:rsid w:val="00F074E4"/>
    <w:rsid w:val="00FF0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6EC4EC"/>
  <w15:chartTrackingRefBased/>
  <w15:docId w15:val="{999AAF94-57C0-4A01-94AB-20C77639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14"/>
    <w:rPr>
      <w:sz w:val="24"/>
      <w:szCs w:val="24"/>
    </w:rPr>
  </w:style>
  <w:style w:type="paragraph" w:styleId="Heading1">
    <w:name w:val="heading 1"/>
    <w:basedOn w:val="Normal"/>
    <w:next w:val="Normal"/>
    <w:qFormat/>
    <w:rsid w:val="00A75014"/>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5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75014"/>
    <w:pPr>
      <w:tabs>
        <w:tab w:val="center" w:pos="4153"/>
        <w:tab w:val="right" w:pos="8306"/>
      </w:tabs>
    </w:pPr>
  </w:style>
  <w:style w:type="character" w:styleId="PageNumber">
    <w:name w:val="page number"/>
    <w:basedOn w:val="DefaultParagraphFont"/>
    <w:rsid w:val="00A75014"/>
  </w:style>
  <w:style w:type="paragraph" w:styleId="Header">
    <w:name w:val="header"/>
    <w:basedOn w:val="Normal"/>
    <w:rsid w:val="00EF61EF"/>
    <w:pPr>
      <w:tabs>
        <w:tab w:val="center" w:pos="4153"/>
        <w:tab w:val="right" w:pos="8306"/>
      </w:tabs>
    </w:pPr>
  </w:style>
  <w:style w:type="character" w:styleId="Hyperlink">
    <w:name w:val="Hyperlink"/>
    <w:rsid w:val="00926889"/>
    <w:rPr>
      <w:color w:val="0000FF"/>
      <w:u w:val="single"/>
    </w:rPr>
  </w:style>
  <w:style w:type="character" w:customStyle="1" w:styleId="EmailStyle20">
    <w:name w:val="EmailStyle20"/>
    <w:semiHidden/>
    <w:rsid w:val="00926889"/>
    <w:rPr>
      <w:rFonts w:ascii="Arial" w:hAnsi="Arial" w:cs="Arial"/>
      <w:color w:val="000080"/>
      <w:sz w:val="20"/>
      <w:szCs w:val="20"/>
    </w:rPr>
  </w:style>
  <w:style w:type="character" w:styleId="FollowedHyperlink">
    <w:name w:val="FollowedHyperlink"/>
    <w:basedOn w:val="DefaultParagraphFont"/>
    <w:uiPriority w:val="99"/>
    <w:semiHidden/>
    <w:unhideWhenUsed/>
    <w:rsid w:val="007D3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287077-c409-4d35-8bb7-f4d2ceb46556" xsi:nil="true"/>
    <lcf76f155ced4ddcb4097134ff3c332f xmlns="edc1f64e-c15b-4a2e-92c2-f4df3d303c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321A9F828914D9D1165ED696710C0" ma:contentTypeVersion="18" ma:contentTypeDescription="Create a new document." ma:contentTypeScope="" ma:versionID="1bf288ac726034e066b545b369330dce">
  <xsd:schema xmlns:xsd="http://www.w3.org/2001/XMLSchema" xmlns:xs="http://www.w3.org/2001/XMLSchema" xmlns:p="http://schemas.microsoft.com/office/2006/metadata/properties" xmlns:ns2="edc1f64e-c15b-4a2e-92c2-f4df3d303c6c" xmlns:ns3="4d287077-c409-4d35-8bb7-f4d2ceb46556" targetNamespace="http://schemas.microsoft.com/office/2006/metadata/properties" ma:root="true" ma:fieldsID="2f62d1b81a5987e5e350b0db20ec8586" ns2:_="" ns3:_="">
    <xsd:import namespace="edc1f64e-c15b-4a2e-92c2-f4df3d303c6c"/>
    <xsd:import namespace="4d287077-c409-4d35-8bb7-f4d2ceb465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1f64e-c15b-4a2e-92c2-f4df3d303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87077-c409-4d35-8bb7-f4d2ceb465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c227ae-daba-49b7-8187-9077cbab9638}" ma:internalName="TaxCatchAll" ma:showField="CatchAllData" ma:web="4d287077-c409-4d35-8bb7-f4d2ceb46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5F30-32AF-4535-AA05-67021F28517B}">
  <ds:schemaRefs>
    <ds:schemaRef ds:uri="http://schemas.microsoft.com/office/2006/metadata/properties"/>
    <ds:schemaRef ds:uri="http://schemas.microsoft.com/office/infopath/2007/PartnerControls"/>
    <ds:schemaRef ds:uri="4d287077-c409-4d35-8bb7-f4d2ceb46556"/>
    <ds:schemaRef ds:uri="edc1f64e-c15b-4a2e-92c2-f4df3d303c6c"/>
  </ds:schemaRefs>
</ds:datastoreItem>
</file>

<file path=customXml/itemProps2.xml><?xml version="1.0" encoding="utf-8"?>
<ds:datastoreItem xmlns:ds="http://schemas.openxmlformats.org/officeDocument/2006/customXml" ds:itemID="{56DB8CF4-482D-4D2B-B9BA-2FCB96113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1f64e-c15b-4a2e-92c2-f4df3d303c6c"/>
    <ds:schemaRef ds:uri="4d287077-c409-4d35-8bb7-f4d2ceb46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9BE4E-D3EA-4BC8-80EA-7C8DD1FFE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4913</Characters>
  <Application>Microsoft Office Word</Application>
  <DocSecurity>0</DocSecurity>
  <Lines>163</Lines>
  <Paragraphs>65</Paragraphs>
  <ScaleCrop>false</ScaleCrop>
  <HeadingPairs>
    <vt:vector size="2" baseType="variant">
      <vt:variant>
        <vt:lpstr>Title</vt:lpstr>
      </vt:variant>
      <vt:variant>
        <vt:i4>1</vt:i4>
      </vt:variant>
    </vt:vector>
  </HeadingPairs>
  <TitlesOfParts>
    <vt:vector size="1" baseType="lpstr">
      <vt:lpstr>The Highland Council Tenant Participation Strategy 2009 – 2012    -   Final Draft</vt:lpstr>
    </vt:vector>
  </TitlesOfParts>
  <Company>Fujitsu Services</Company>
  <LinksUpToDate>false</LinksUpToDate>
  <CharactersWithSpaces>5850</CharactersWithSpaces>
  <SharedDoc>false</SharedDoc>
  <HLinks>
    <vt:vector size="6" baseType="variant">
      <vt:variant>
        <vt:i4>1572877</vt:i4>
      </vt:variant>
      <vt:variant>
        <vt:i4>0</vt:i4>
      </vt:variant>
      <vt:variant>
        <vt:i4>0</vt:i4>
      </vt:variant>
      <vt:variant>
        <vt:i4>5</vt:i4>
      </vt:variant>
      <vt:variant>
        <vt:lpwstr>http://www.highland.gov.uk/livinghere/communitiesandorganisations/voluntaryorganisations/fundingandassistance/tenant.htm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 Tenant Participation Strategy 2009 – 2012    -   Final Draft</dc:title>
  <dc:subject/>
  <dc:creator>Lyn Kilpatrick</dc:creator>
  <cp:keywords>OFFICIAL</cp:keywords>
  <dc:description/>
  <cp:lastModifiedBy>Jonathan Main (Housing and Customer Services)</cp:lastModifiedBy>
  <cp:revision>2</cp:revision>
  <dcterms:created xsi:type="dcterms:W3CDTF">2026-01-16T14:17:00Z</dcterms:created>
  <dcterms:modified xsi:type="dcterms:W3CDTF">2026-01-16T14:17:00Z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85e5c8f3-050b-40f8-be8c-2b3b4d042346</vt:lpwstr>
  </property>
  <property fmtid="{D5CDD505-2E9C-101B-9397-08002B2CF9AE}" pid="3" name="HCClassification">
    <vt:lpwstr>OFFICIAL</vt:lpwstr>
  </property>
  <property fmtid="{D5CDD505-2E9C-101B-9397-08002B2CF9AE}" pid="4" name="ContentTypeId">
    <vt:lpwstr>0x010100AE5321A9F828914D9D1165ED696710C0</vt:lpwstr>
  </property>
  <property fmtid="{D5CDD505-2E9C-101B-9397-08002B2CF9AE}" pid="5" name="MediaServiceImageTags">
    <vt:lpwstr/>
  </property>
</Properties>
</file>