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31386" w14:textId="77777777" w:rsidR="00624615" w:rsidRDefault="00624615" w:rsidP="0071553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197C87B3" w14:textId="0F534A39" w:rsidR="00D34726" w:rsidRPr="007E4972" w:rsidRDefault="00AD6EF2" w:rsidP="00715532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sz w:val="28"/>
          <w:szCs w:val="28"/>
          <w:lang w:eastAsia="en-GB"/>
        </w:rPr>
        <w:t>Rightsizing</w:t>
      </w:r>
      <w:r w:rsidRPr="007E4972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</w:t>
      </w:r>
      <w:r w:rsidR="00D34726" w:rsidRPr="007E4972">
        <w:rPr>
          <w:rFonts w:ascii="Arial" w:eastAsia="Times New Roman" w:hAnsi="Arial" w:cs="Arial"/>
          <w:b/>
          <w:sz w:val="28"/>
          <w:szCs w:val="28"/>
          <w:lang w:eastAsia="en-GB"/>
        </w:rPr>
        <w:t>Scheme</w:t>
      </w:r>
      <w:r w:rsidR="004D6F8A" w:rsidRPr="007E4972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Policy</w:t>
      </w:r>
      <w:r w:rsidR="0071671C" w:rsidRPr="007E4972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             </w:t>
      </w:r>
    </w:p>
    <w:p w14:paraId="0565E149" w14:textId="77777777" w:rsidR="00D34726" w:rsidRPr="00557410" w:rsidRDefault="00D34726" w:rsidP="0071553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0807394" w14:textId="0A780059" w:rsidR="00D34726" w:rsidRPr="009E509A" w:rsidRDefault="00D34726" w:rsidP="0071553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284" w:hanging="284"/>
        <w:rPr>
          <w:rFonts w:ascii="Arial" w:eastAsia="Times New Roman" w:hAnsi="Arial" w:cs="Arial"/>
          <w:b/>
          <w:sz w:val="24"/>
          <w:szCs w:val="24"/>
          <w:lang w:eastAsia="en-GB"/>
        </w:rPr>
      </w:pPr>
      <w:bookmarkStart w:id="0" w:name="_Hlk104389989"/>
      <w:r w:rsidRPr="009E509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What is the </w:t>
      </w:r>
      <w:r w:rsidR="00AD6EF2">
        <w:rPr>
          <w:rFonts w:ascii="Arial" w:eastAsia="Times New Roman" w:hAnsi="Arial" w:cs="Arial"/>
          <w:b/>
          <w:sz w:val="24"/>
          <w:szCs w:val="24"/>
          <w:lang w:eastAsia="en-GB"/>
        </w:rPr>
        <w:t>Rightsizing</w:t>
      </w:r>
      <w:r w:rsidR="00AD6EF2" w:rsidRPr="009E509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Pr="009E509A">
        <w:rPr>
          <w:rFonts w:ascii="Arial" w:eastAsia="Times New Roman" w:hAnsi="Arial" w:cs="Arial"/>
          <w:b/>
          <w:sz w:val="24"/>
          <w:szCs w:val="24"/>
          <w:lang w:eastAsia="en-GB"/>
        </w:rPr>
        <w:t>Scheme?</w:t>
      </w:r>
    </w:p>
    <w:p w14:paraId="4ADEC83C" w14:textId="77777777" w:rsidR="00D34726" w:rsidRDefault="00D34726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FB48CF9" w14:textId="6ED06912" w:rsidR="00D34726" w:rsidRPr="003F1536" w:rsidRDefault="00D34726" w:rsidP="003F1536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</w:t>
      </w:r>
      <w:r w:rsidR="00AD6EF2">
        <w:rPr>
          <w:rFonts w:ascii="Arial" w:eastAsia="Times New Roman" w:hAnsi="Arial" w:cs="Arial"/>
          <w:sz w:val="24"/>
          <w:szCs w:val="24"/>
          <w:lang w:eastAsia="en-GB"/>
        </w:rPr>
        <w:t xml:space="preserve">Rightsizing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Scheme is an incentive designed to help make best use of social rented stock </w:t>
      </w:r>
      <w:r w:rsidR="00D86B67">
        <w:rPr>
          <w:rFonts w:ascii="Arial" w:eastAsia="Times New Roman" w:hAnsi="Arial" w:cs="Arial"/>
          <w:sz w:val="24"/>
          <w:szCs w:val="24"/>
          <w:lang w:eastAsia="en-GB"/>
        </w:rPr>
        <w:t xml:space="preserve">in Highland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by increasing the supply of </w:t>
      </w:r>
      <w:r w:rsidRPr="003F1536">
        <w:rPr>
          <w:rFonts w:ascii="Arial" w:eastAsia="Times New Roman" w:hAnsi="Arial" w:cs="Arial"/>
          <w:sz w:val="24"/>
          <w:szCs w:val="24"/>
          <w:lang w:eastAsia="en-GB"/>
        </w:rPr>
        <w:t xml:space="preserve">family sized </w:t>
      </w:r>
      <w:r w:rsidR="003F1536" w:rsidRPr="003F1536">
        <w:rPr>
          <w:rFonts w:ascii="Arial" w:eastAsia="Times New Roman" w:hAnsi="Arial" w:cs="Arial"/>
          <w:sz w:val="24"/>
          <w:szCs w:val="24"/>
          <w:lang w:eastAsia="en-GB"/>
        </w:rPr>
        <w:t xml:space="preserve">and accessible homes </w:t>
      </w:r>
      <w:r w:rsidRPr="003F1536">
        <w:rPr>
          <w:rFonts w:ascii="Arial" w:eastAsia="Times New Roman" w:hAnsi="Arial" w:cs="Arial"/>
          <w:sz w:val="24"/>
          <w:szCs w:val="24"/>
          <w:lang w:eastAsia="en-GB"/>
        </w:rPr>
        <w:t>available for re-let through</w:t>
      </w:r>
      <w:r w:rsidR="00CD70F1">
        <w:rPr>
          <w:rFonts w:ascii="Arial" w:eastAsia="Times New Roman" w:hAnsi="Arial" w:cs="Arial"/>
          <w:sz w:val="24"/>
          <w:szCs w:val="24"/>
          <w:lang w:eastAsia="en-GB"/>
        </w:rPr>
        <w:t xml:space="preserve"> the</w:t>
      </w:r>
      <w:r w:rsidRPr="003F1536">
        <w:rPr>
          <w:rFonts w:ascii="Arial" w:eastAsia="Times New Roman" w:hAnsi="Arial" w:cs="Arial"/>
          <w:sz w:val="24"/>
          <w:szCs w:val="24"/>
          <w:lang w:eastAsia="en-GB"/>
        </w:rPr>
        <w:t xml:space="preserve"> Highland Housing Register</w:t>
      </w:r>
      <w:r w:rsidR="007E15CE">
        <w:rPr>
          <w:rFonts w:ascii="Arial" w:eastAsia="Times New Roman" w:hAnsi="Arial" w:cs="Arial"/>
          <w:sz w:val="24"/>
          <w:szCs w:val="24"/>
          <w:lang w:eastAsia="en-GB"/>
        </w:rPr>
        <w:t xml:space="preserve"> (HHR)</w:t>
      </w:r>
      <w:r w:rsidRPr="003F1536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0BC0D775" w14:textId="77777777" w:rsidR="00D34726" w:rsidRDefault="00D34726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CC62535" w14:textId="353132B7" w:rsidR="00D95B85" w:rsidRDefault="006A30B3" w:rsidP="006A30B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2</w:t>
      </w:r>
      <w:r w:rsidR="00301417">
        <w:rPr>
          <w:rFonts w:ascii="Arial" w:eastAsia="Times New Roman" w:hAnsi="Arial" w:cs="Arial"/>
          <w:b/>
          <w:sz w:val="24"/>
          <w:szCs w:val="24"/>
          <w:lang w:eastAsia="en-GB"/>
        </w:rPr>
        <w:t>.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D34726"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Who </w:t>
      </w:r>
      <w:r w:rsidR="00C73253"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>is eligible</w:t>
      </w:r>
      <w:r w:rsidR="001853DF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to receive a Rightsizing Payment</w:t>
      </w:r>
      <w:r w:rsidR="00D34726"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>?</w:t>
      </w:r>
      <w:r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</w:p>
    <w:p w14:paraId="32CF2306" w14:textId="77777777" w:rsidR="00D95B85" w:rsidRDefault="00D95B85" w:rsidP="006A30B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E11788C" w14:textId="3E376E3D" w:rsidR="00F22935" w:rsidRPr="006A30B3" w:rsidRDefault="00F22935" w:rsidP="00F2293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bookmarkStart w:id="1" w:name="_Hlk84939629"/>
      <w:bookmarkEnd w:id="0"/>
      <w:r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>Underoccupancy</w:t>
      </w:r>
      <w:r w:rsidR="00E9189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Eligibility </w:t>
      </w:r>
    </w:p>
    <w:p w14:paraId="3F4A75FD" w14:textId="77777777" w:rsidR="00F22935" w:rsidRDefault="00F22935" w:rsidP="00F22935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1274AED" w14:textId="77777777" w:rsidR="00FA06C4" w:rsidRPr="003505EE" w:rsidRDefault="00FA06C4" w:rsidP="00FA06C4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Any tenant of a Highland Housing Register landlord who meets </w:t>
      </w:r>
      <w:proofErr w:type="gramStart"/>
      <w:r w:rsidRPr="003505EE">
        <w:rPr>
          <w:rFonts w:ascii="Arial" w:eastAsia="Times New Roman" w:hAnsi="Arial" w:cs="Arial"/>
          <w:sz w:val="24"/>
          <w:szCs w:val="24"/>
          <w:lang w:eastAsia="en-GB"/>
        </w:rPr>
        <w:t>all of</w:t>
      </w:r>
      <w:proofErr w:type="gramEnd"/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 the below criteria</w:t>
      </w:r>
    </w:p>
    <w:p w14:paraId="6B723BF7" w14:textId="77777777" w:rsidR="00FA06C4" w:rsidRPr="003505EE" w:rsidRDefault="00FA06C4" w:rsidP="00FA06C4">
      <w:pPr>
        <w:tabs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7352B7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has no Live HHR Application</w:t>
      </w:r>
    </w:p>
    <w:p w14:paraId="1B39042F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a continuous tenancy for 12 months or more</w:t>
      </w:r>
    </w:p>
    <w:p w14:paraId="75624069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has no active court decree against them </w:t>
      </w:r>
    </w:p>
    <w:p w14:paraId="554DE4F8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occupying a property of two or more bedrooms </w:t>
      </w:r>
    </w:p>
    <w:p w14:paraId="2855DC6E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where one or more of the bedrooms is spare</w:t>
      </w:r>
    </w:p>
    <w:p w14:paraId="00F635BE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will accept an offer of a smaller house from the Highland Housing Register</w:t>
      </w:r>
    </w:p>
    <w:p w14:paraId="00785BF8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is given a satisfactory tenancy reference once a HHR Application is completed</w:t>
      </w:r>
    </w:p>
    <w:p w14:paraId="246CF770" w14:textId="77777777" w:rsidR="00000000" w:rsidRPr="003505EE" w:rsidRDefault="00000000" w:rsidP="00FA06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35D4776" w14:textId="4B45A5EB" w:rsidR="00FA06C4" w:rsidRPr="003505EE" w:rsidRDefault="00E91891" w:rsidP="00FA06C4">
      <w:pPr>
        <w:rPr>
          <w:rFonts w:ascii="Arial" w:hAnsi="Arial" w:cs="Arial"/>
          <w:sz w:val="24"/>
          <w:szCs w:val="24"/>
          <w:lang w:eastAsia="en-GB"/>
        </w:rPr>
      </w:pPr>
      <w:bookmarkStart w:id="2" w:name="_Hlk109649720"/>
      <w:r>
        <w:rPr>
          <w:rFonts w:ascii="Arial" w:hAnsi="Arial" w:cs="Arial"/>
          <w:b/>
          <w:bCs/>
          <w:sz w:val="24"/>
          <w:szCs w:val="24"/>
          <w:lang w:eastAsia="en-GB"/>
        </w:rPr>
        <w:t xml:space="preserve">Accessible Housing Eligibility - </w:t>
      </w:r>
      <w:r w:rsidR="00FA06C4" w:rsidRPr="003505EE">
        <w:rPr>
          <w:rFonts w:ascii="Arial" w:hAnsi="Arial" w:cs="Arial"/>
          <w:b/>
          <w:bCs/>
          <w:sz w:val="24"/>
          <w:szCs w:val="24"/>
          <w:lang w:eastAsia="en-GB"/>
        </w:rPr>
        <w:t>Properties designed or adapted for occupation by person(s) with special needs or which are in a group of houses designed or provided near to facilities for persons with special needs</w:t>
      </w:r>
    </w:p>
    <w:bookmarkEnd w:id="2"/>
    <w:p w14:paraId="2C8B34CD" w14:textId="77777777" w:rsidR="00FA06C4" w:rsidRPr="003505EE" w:rsidRDefault="00FA06C4" w:rsidP="00FA06C4">
      <w:pPr>
        <w:rPr>
          <w:rFonts w:ascii="Arial" w:hAnsi="Arial" w:cs="Arial"/>
          <w:sz w:val="24"/>
          <w:szCs w:val="24"/>
          <w:lang w:eastAsia="en-GB"/>
        </w:rPr>
      </w:pPr>
      <w:r w:rsidRPr="003505EE">
        <w:rPr>
          <w:rFonts w:ascii="Arial" w:hAnsi="Arial" w:cs="Arial"/>
          <w:sz w:val="24"/>
          <w:szCs w:val="24"/>
          <w:lang w:eastAsia="en-GB"/>
        </w:rPr>
        <w:t xml:space="preserve">Any tenant of a Highland Housing Register landlord who meets </w:t>
      </w:r>
      <w:proofErr w:type="gramStart"/>
      <w:r w:rsidRPr="003505EE">
        <w:rPr>
          <w:rFonts w:ascii="Arial" w:hAnsi="Arial" w:cs="Arial"/>
          <w:sz w:val="24"/>
          <w:szCs w:val="24"/>
          <w:lang w:eastAsia="en-GB"/>
        </w:rPr>
        <w:t>all of</w:t>
      </w:r>
      <w:proofErr w:type="gramEnd"/>
      <w:r w:rsidRPr="003505EE">
        <w:rPr>
          <w:rFonts w:ascii="Arial" w:hAnsi="Arial" w:cs="Arial"/>
          <w:sz w:val="24"/>
          <w:szCs w:val="24"/>
          <w:lang w:eastAsia="en-GB"/>
        </w:rPr>
        <w:t xml:space="preserve"> the below criteria:</w:t>
      </w:r>
    </w:p>
    <w:p w14:paraId="73755DC5" w14:textId="1D620D6A" w:rsidR="00FA06C4" w:rsidRPr="003505EE" w:rsidRDefault="00FA06C4" w:rsidP="00E91891">
      <w:pPr>
        <w:numPr>
          <w:ilvl w:val="0"/>
          <w:numId w:val="31"/>
        </w:numPr>
        <w:spacing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has no</w:t>
      </w:r>
      <w:r w:rsidR="00E91891">
        <w:rPr>
          <w:rFonts w:ascii="Arial" w:eastAsia="Times New Roman" w:hAnsi="Arial" w:cs="Arial"/>
          <w:sz w:val="24"/>
          <w:szCs w:val="24"/>
          <w:lang w:eastAsia="en-GB"/>
        </w:rPr>
        <w:t xml:space="preserve"> existing</w:t>
      </w: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 Live HHR Application </w:t>
      </w:r>
    </w:p>
    <w:p w14:paraId="789B4716" w14:textId="77777777" w:rsidR="00FA06C4" w:rsidRPr="003505EE" w:rsidRDefault="00FA06C4" w:rsidP="00E91891">
      <w:pPr>
        <w:numPr>
          <w:ilvl w:val="0"/>
          <w:numId w:val="31"/>
        </w:numPr>
        <w:spacing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a continuous tenancy for 12 months or more</w:t>
      </w:r>
    </w:p>
    <w:p w14:paraId="78030A9A" w14:textId="77777777" w:rsidR="00000000" w:rsidRPr="003505EE" w:rsidRDefault="00FA06C4" w:rsidP="00E91891">
      <w:pPr>
        <w:numPr>
          <w:ilvl w:val="0"/>
          <w:numId w:val="31"/>
        </w:numPr>
        <w:spacing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has no active court decree against them</w:t>
      </w:r>
    </w:p>
    <w:p w14:paraId="27BAC0A4" w14:textId="5AF4ACF6" w:rsidR="00FA06C4" w:rsidRDefault="00FA06C4" w:rsidP="00E91891">
      <w:pPr>
        <w:numPr>
          <w:ilvl w:val="0"/>
          <w:numId w:val="31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occupying a property which is accessible / specially designed or in a group of houses designed or provided near to facilities for persons with special needs </w:t>
      </w:r>
    </w:p>
    <w:p w14:paraId="779C3A06" w14:textId="1A3743AB" w:rsidR="00E91891" w:rsidRPr="00E91891" w:rsidRDefault="00E91891" w:rsidP="00E91891">
      <w:pPr>
        <w:pStyle w:val="ListParagraph"/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C3EF6">
        <w:rPr>
          <w:rFonts w:ascii="Arial" w:eastAsia="Times New Roman" w:hAnsi="Arial" w:cs="Arial"/>
          <w:sz w:val="24"/>
          <w:szCs w:val="24"/>
          <w:lang w:eastAsia="en-GB"/>
        </w:rPr>
        <w:t xml:space="preserve">where </w:t>
      </w:r>
      <w:r>
        <w:rPr>
          <w:rFonts w:ascii="Arial" w:eastAsia="Times New Roman" w:hAnsi="Arial" w:cs="Arial"/>
          <w:sz w:val="24"/>
          <w:szCs w:val="24"/>
          <w:lang w:eastAsia="en-GB"/>
        </w:rPr>
        <w:t>no one occupying the property has an accessible need for this property</w:t>
      </w:r>
    </w:p>
    <w:p w14:paraId="52C66746" w14:textId="6BB67B22" w:rsidR="00FA06C4" w:rsidRDefault="00FA06C4" w:rsidP="00E91891">
      <w:pPr>
        <w:numPr>
          <w:ilvl w:val="0"/>
          <w:numId w:val="31"/>
        </w:numPr>
        <w:spacing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is given a satisfactory reference once a HHR application is completed</w:t>
      </w:r>
    </w:p>
    <w:p w14:paraId="529EC934" w14:textId="3099A17D" w:rsidR="00FA06C4" w:rsidRDefault="00FA06C4" w:rsidP="00FA06C4">
      <w:p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7EE7477F" w14:textId="42193F6D" w:rsidR="001853DF" w:rsidRDefault="001853DF" w:rsidP="00FA06C4">
      <w:p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Under </w:t>
      </w:r>
      <w:r w:rsidRPr="001853DF">
        <w:rPr>
          <w:rFonts w:ascii="Arial" w:eastAsia="Times New Roman" w:hAnsi="Arial" w:cs="Arial"/>
          <w:sz w:val="24"/>
          <w:szCs w:val="24"/>
          <w:lang w:eastAsia="en-GB"/>
        </w:rPr>
        <w:t>Housing (Scotland) Act 2001, Schedule 2, Part 1. Paragraph 11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, a social housing landlord has the right to seek re-possession of a tenancy if no person occupying it requires its special features. If the tenant cannot agree with their landlord to move under the Rightsizing Scheme, the landlord may </w:t>
      </w:r>
      <w:r w:rsidR="003E6AE6">
        <w:rPr>
          <w:rFonts w:ascii="Arial" w:eastAsia="Times New Roman" w:hAnsi="Arial" w:cs="Arial"/>
          <w:sz w:val="24"/>
          <w:szCs w:val="24"/>
          <w:lang w:eastAsia="en-GB"/>
        </w:rPr>
        <w:t xml:space="preserve">consider </w:t>
      </w:r>
      <w:r>
        <w:rPr>
          <w:rFonts w:ascii="Arial" w:eastAsia="Times New Roman" w:hAnsi="Arial" w:cs="Arial"/>
          <w:sz w:val="24"/>
          <w:szCs w:val="24"/>
          <w:lang w:eastAsia="en-GB"/>
        </w:rPr>
        <w:t>tak</w:t>
      </w:r>
      <w:r w:rsidR="003E6AE6">
        <w:rPr>
          <w:rFonts w:ascii="Arial" w:eastAsia="Times New Roman" w:hAnsi="Arial" w:cs="Arial"/>
          <w:sz w:val="24"/>
          <w:szCs w:val="24"/>
          <w:lang w:eastAsia="en-GB"/>
        </w:rPr>
        <w:t>ing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court action to re-possess the tenancy and provide the tenant with a </w:t>
      </w:r>
      <w:r w:rsidRPr="001853DF">
        <w:rPr>
          <w:rFonts w:ascii="Arial" w:eastAsia="Times New Roman" w:hAnsi="Arial" w:cs="Arial"/>
          <w:sz w:val="24"/>
          <w:szCs w:val="24"/>
          <w:lang w:eastAsia="en-GB"/>
        </w:rPr>
        <w:t xml:space="preserve">suitable alternative </w:t>
      </w:r>
      <w:r>
        <w:rPr>
          <w:rFonts w:ascii="Arial" w:eastAsia="Times New Roman" w:hAnsi="Arial" w:cs="Arial"/>
          <w:sz w:val="24"/>
          <w:szCs w:val="24"/>
          <w:lang w:eastAsia="en-GB"/>
        </w:rPr>
        <w:t>tenancy.</w:t>
      </w:r>
    </w:p>
    <w:p w14:paraId="4AF7EB2B" w14:textId="5BF6F78B" w:rsidR="00FA06C4" w:rsidRDefault="00FA06C4" w:rsidP="00FA06C4">
      <w:p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2FC27139" w14:textId="3CC1D67D" w:rsidR="001853DF" w:rsidRPr="003505EE" w:rsidRDefault="00E91891" w:rsidP="001853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3" w:name="_Hlk109978683"/>
      <w:r>
        <w:rPr>
          <w:rFonts w:ascii="Arial" w:eastAsia="Times New Roman" w:hAnsi="Arial" w:cs="Arial"/>
          <w:sz w:val="24"/>
          <w:szCs w:val="24"/>
          <w:lang w:eastAsia="en-GB"/>
        </w:rPr>
        <w:t>Under both eligibilities</w:t>
      </w:r>
      <w:bookmarkEnd w:id="3"/>
      <w:r>
        <w:rPr>
          <w:rFonts w:ascii="Arial" w:eastAsia="Times New Roman" w:hAnsi="Arial" w:cs="Arial"/>
          <w:sz w:val="24"/>
          <w:szCs w:val="24"/>
          <w:lang w:eastAsia="en-GB"/>
        </w:rPr>
        <w:t>, a</w:t>
      </w:r>
      <w:r w:rsidR="001853DF"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 Housing Manager may use their discretion and agree to a Rightsizing </w:t>
      </w:r>
      <w:r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 w:rsidR="001853DF"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 when </w:t>
      </w:r>
    </w:p>
    <w:p w14:paraId="517E61BC" w14:textId="77777777" w:rsidR="001853DF" w:rsidRPr="003505EE" w:rsidRDefault="001853DF" w:rsidP="001853DF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there has not been a continuous tenancy for 12 months</w:t>
      </w:r>
    </w:p>
    <w:p w14:paraId="787854D1" w14:textId="77777777" w:rsidR="001853DF" w:rsidRPr="003505EE" w:rsidRDefault="001853DF" w:rsidP="001853DF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there is an unsatisfactory tenancy reference</w:t>
      </w:r>
    </w:p>
    <w:p w14:paraId="0C624776" w14:textId="07F500E1" w:rsidR="00BA2EE6" w:rsidRPr="001853DF" w:rsidRDefault="001853DF" w:rsidP="00FA06C4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the tenant is an existing HHR Applicant</w:t>
      </w:r>
    </w:p>
    <w:p w14:paraId="25BE6659" w14:textId="77777777" w:rsidR="00525B99" w:rsidRDefault="00525B99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01E68C2" w14:textId="77777777" w:rsidR="001853DF" w:rsidRDefault="001853DF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C15946F" w14:textId="77777777" w:rsidR="00E752DC" w:rsidRDefault="00E752DC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A251558" w14:textId="0AD5B422" w:rsidR="00E451CF" w:rsidRDefault="00607F07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3</w:t>
      </w:r>
      <w:r w:rsidR="00E451CF" w:rsidRPr="00FD6324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. </w:t>
      </w:r>
      <w:r w:rsidR="00E451CF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What </w:t>
      </w:r>
      <w:r w:rsidR="00525B99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is</w:t>
      </w:r>
      <w:r w:rsidR="00E451CF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the </w:t>
      </w:r>
      <w:r w:rsidR="00E9189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incentive</w:t>
      </w:r>
      <w:r w:rsidR="00E451CF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? </w:t>
      </w:r>
    </w:p>
    <w:p w14:paraId="2BB0B513" w14:textId="77777777" w:rsidR="00E451CF" w:rsidRDefault="00E451CF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5B6D9A" w14:textId="3A5371A6" w:rsidR="00370648" w:rsidRDefault="00FA06C4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4" w:name="_Hlk109649858"/>
      <w:r w:rsidRPr="00FA06C4">
        <w:rPr>
          <w:rFonts w:ascii="Arial" w:eastAsia="Times New Roman" w:hAnsi="Arial" w:cs="Arial"/>
          <w:sz w:val="24"/>
          <w:szCs w:val="24"/>
          <w:lang w:eastAsia="en-GB"/>
        </w:rPr>
        <w:t xml:space="preserve">A financial </w:t>
      </w:r>
      <w:r w:rsidR="00E91891"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 w:rsidRPr="00FA06C4">
        <w:rPr>
          <w:rFonts w:ascii="Arial" w:eastAsia="Times New Roman" w:hAnsi="Arial" w:cs="Arial"/>
          <w:sz w:val="24"/>
          <w:szCs w:val="24"/>
          <w:lang w:eastAsia="en-GB"/>
        </w:rPr>
        <w:t xml:space="preserve"> of a one-off payment totalling at least £950 will be made, where budgets allow, after </w:t>
      </w:r>
      <w:r w:rsidR="006B150A">
        <w:rPr>
          <w:rFonts w:ascii="Arial" w:eastAsia="Times New Roman" w:hAnsi="Arial" w:cs="Arial"/>
          <w:sz w:val="24"/>
          <w:szCs w:val="24"/>
          <w:lang w:eastAsia="en-GB"/>
        </w:rPr>
        <w:t>the tenant</w:t>
      </w:r>
      <w:r w:rsidRPr="00FA06C4">
        <w:rPr>
          <w:rFonts w:ascii="Arial" w:eastAsia="Times New Roman" w:hAnsi="Arial" w:cs="Arial"/>
          <w:sz w:val="24"/>
          <w:szCs w:val="24"/>
          <w:lang w:eastAsia="en-GB"/>
        </w:rPr>
        <w:t xml:space="preserve"> move</w:t>
      </w:r>
      <w:r w:rsidR="006B150A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Pr="00FA06C4">
        <w:rPr>
          <w:rFonts w:ascii="Arial" w:eastAsia="Times New Roman" w:hAnsi="Arial" w:cs="Arial"/>
          <w:sz w:val="24"/>
          <w:szCs w:val="24"/>
          <w:lang w:eastAsia="en-GB"/>
        </w:rPr>
        <w:t xml:space="preserve"> home.</w:t>
      </w:r>
    </w:p>
    <w:p w14:paraId="11541F85" w14:textId="77777777" w:rsidR="00FA06C4" w:rsidRPr="00370648" w:rsidRDefault="00FA06C4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1889925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£950 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Basic grant for agreeing to re-locate </w:t>
      </w:r>
    </w:p>
    <w:p w14:paraId="7067DF01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BE31CE7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£350 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ab/>
        <w:t>For accepting a home with one less bedroom (i.e. giving up first spare bedroom)</w:t>
      </w:r>
    </w:p>
    <w:p w14:paraId="32D8B2BE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E4E0149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70648">
        <w:rPr>
          <w:rFonts w:ascii="Arial" w:eastAsia="Times New Roman" w:hAnsi="Arial" w:cs="Arial"/>
          <w:sz w:val="24"/>
          <w:szCs w:val="24"/>
          <w:lang w:eastAsia="en-GB"/>
        </w:rPr>
        <w:t>£450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ab/>
        <w:t>For each subsequent bedroom given up (i.e. giving up a second; third spare bedroom)</w:t>
      </w:r>
    </w:p>
    <w:p w14:paraId="51941453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8DCA6F1" w14:textId="04E0B91D" w:rsidR="00370648" w:rsidRDefault="00FA06C4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E</w:t>
      </w:r>
      <w:r w:rsidR="00370648"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xample – </w:t>
      </w:r>
    </w:p>
    <w:p w14:paraId="06F9B5BD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3FD4FE2" w14:textId="0194FBCE" w:rsid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 tenant moving from a four-bedroom to a one-bedroom would receive £950 + £350 + £450           + £450 = £2200</w:t>
      </w:r>
    </w:p>
    <w:p w14:paraId="23C6450C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2534C3A" w14:textId="0C3B0D23" w:rsidR="00E451CF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 tenant moving from a two-bedroom accessible property to a one-bedroom non-accessible property would receive £950 + £350 = £1300</w:t>
      </w:r>
    </w:p>
    <w:p w14:paraId="777D92F0" w14:textId="77777777" w:rsid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3432A05" w14:textId="6E9F7DFA" w:rsidR="00607F07" w:rsidRDefault="00E451CF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5" w:name="_Hlk104391816"/>
      <w:r>
        <w:rPr>
          <w:rFonts w:ascii="Arial" w:eastAsia="Times New Roman" w:hAnsi="Arial" w:cs="Arial"/>
          <w:sz w:val="24"/>
          <w:szCs w:val="24"/>
          <w:lang w:eastAsia="en-GB"/>
        </w:rPr>
        <w:t xml:space="preserve">If a tenant has rent arrears or rechargeable repairs, this </w:t>
      </w:r>
      <w:r w:rsidR="00607F07">
        <w:rPr>
          <w:rFonts w:ascii="Arial" w:eastAsia="Times New Roman" w:hAnsi="Arial" w:cs="Arial"/>
          <w:sz w:val="24"/>
          <w:szCs w:val="24"/>
          <w:lang w:eastAsia="en-GB"/>
        </w:rPr>
        <w:t xml:space="preserve">may be deducted from the total </w:t>
      </w:r>
      <w:r w:rsidR="00E91891"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 w:rsidR="007E15CE">
        <w:rPr>
          <w:rFonts w:ascii="Arial" w:eastAsia="Times New Roman" w:hAnsi="Arial" w:cs="Arial"/>
          <w:sz w:val="24"/>
          <w:szCs w:val="24"/>
          <w:lang w:eastAsia="en-GB"/>
        </w:rPr>
        <w:t>. This is</w:t>
      </w:r>
      <w:r w:rsidR="00607F07">
        <w:rPr>
          <w:rFonts w:ascii="Arial" w:eastAsia="Times New Roman" w:hAnsi="Arial" w:cs="Arial"/>
          <w:sz w:val="24"/>
          <w:szCs w:val="24"/>
          <w:lang w:eastAsia="en-GB"/>
        </w:rPr>
        <w:t xml:space="preserve"> subject to the agreement </w:t>
      </w:r>
      <w:r w:rsidR="007E15CE">
        <w:rPr>
          <w:rFonts w:ascii="Arial" w:eastAsia="Times New Roman" w:hAnsi="Arial" w:cs="Arial"/>
          <w:sz w:val="24"/>
          <w:szCs w:val="24"/>
          <w:lang w:eastAsia="en-GB"/>
        </w:rPr>
        <w:t>of the housing</w:t>
      </w:r>
      <w:r w:rsidR="00607F07">
        <w:rPr>
          <w:rFonts w:ascii="Arial" w:eastAsia="Times New Roman" w:hAnsi="Arial" w:cs="Arial"/>
          <w:sz w:val="24"/>
          <w:szCs w:val="24"/>
          <w:lang w:eastAsia="en-GB"/>
        </w:rPr>
        <w:t xml:space="preserve"> manager. </w:t>
      </w:r>
    </w:p>
    <w:bookmarkEnd w:id="4"/>
    <w:bookmarkEnd w:id="5"/>
    <w:p w14:paraId="1AB6C391" w14:textId="707954E2" w:rsidR="00F70608" w:rsidRDefault="00F70608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9BA5FAE" w14:textId="34F6394A" w:rsidR="00F70608" w:rsidRDefault="005250CA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4</w:t>
      </w:r>
      <w:r w:rsidR="00F7060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 How is a tenant paid?</w:t>
      </w:r>
    </w:p>
    <w:p w14:paraId="55F352D5" w14:textId="72BD9A88" w:rsidR="00F70608" w:rsidRDefault="00F70608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EDE357C" w14:textId="2741B845" w:rsidR="00F70608" w:rsidRPr="00F70608" w:rsidRDefault="00FC58CF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payment will be made into the tenant’s 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chosen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back account after they sign for their new tenancy. </w:t>
      </w:r>
    </w:p>
    <w:p w14:paraId="1108F28D" w14:textId="144ADA14" w:rsidR="00F70608" w:rsidRDefault="00F70608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1954A2B" w14:textId="1B42F256" w:rsidR="00F70608" w:rsidRDefault="005250CA" w:rsidP="00F7060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5</w:t>
      </w:r>
      <w:r w:rsidR="00F7060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. How is a tenant offered a Rightsizing </w:t>
      </w:r>
      <w:r w:rsidR="00E9189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Payment</w:t>
      </w:r>
      <w:r w:rsidR="00F7060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?</w:t>
      </w:r>
    </w:p>
    <w:p w14:paraId="474B2E0F" w14:textId="77777777" w:rsidR="00F70608" w:rsidRDefault="00F70608" w:rsidP="00F7060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CF39727" w14:textId="67E03129" w:rsidR="00E4380C" w:rsidRDefault="00FC58CF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 HHR tenant</w:t>
      </w:r>
      <w:r w:rsidR="00301417">
        <w:rPr>
          <w:rFonts w:ascii="Arial" w:eastAsia="Times New Roman" w:hAnsi="Arial" w:cs="Arial"/>
          <w:sz w:val="24"/>
          <w:szCs w:val="24"/>
          <w:lang w:eastAsia="en-GB"/>
        </w:rPr>
        <w:t xml:space="preserve"> will be approach by a Housing Officer to discuss a possible re-housing under the Rightsizing </w:t>
      </w:r>
      <w:r w:rsidR="001853DF">
        <w:rPr>
          <w:rFonts w:ascii="Arial" w:eastAsia="Times New Roman" w:hAnsi="Arial" w:cs="Arial"/>
          <w:sz w:val="24"/>
          <w:szCs w:val="24"/>
          <w:lang w:eastAsia="en-GB"/>
        </w:rPr>
        <w:t>Scheme</w:t>
      </w:r>
      <w:r w:rsidR="00301417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A tenant will be asked to complete a HHR Application if they agree to proceed. </w:t>
      </w:r>
      <w:r w:rsidR="004A7F98">
        <w:rPr>
          <w:rFonts w:ascii="Arial" w:eastAsia="Times New Roman" w:hAnsi="Arial" w:cs="Arial"/>
          <w:sz w:val="24"/>
          <w:szCs w:val="24"/>
          <w:lang w:eastAsia="en-GB"/>
        </w:rPr>
        <w:t>The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Rightsizing </w:t>
      </w:r>
      <w:r w:rsidR="001853DF"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4A7F98">
        <w:rPr>
          <w:rFonts w:ascii="Arial" w:eastAsia="Times New Roman" w:hAnsi="Arial" w:cs="Arial"/>
          <w:sz w:val="24"/>
          <w:szCs w:val="24"/>
          <w:lang w:eastAsia="en-GB"/>
        </w:rPr>
        <w:t>will be approved after the HHR Application is processed and the Housing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4A7F98">
        <w:rPr>
          <w:rFonts w:ascii="Arial" w:eastAsia="Times New Roman" w:hAnsi="Arial" w:cs="Arial"/>
          <w:sz w:val="24"/>
          <w:szCs w:val="24"/>
          <w:lang w:eastAsia="en-GB"/>
        </w:rPr>
        <w:t>Manager has approved the move.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 </w:t>
      </w:r>
    </w:p>
    <w:p w14:paraId="0CDEF175" w14:textId="77777777" w:rsidR="007B2DC0" w:rsidRDefault="007B2DC0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19778C7" w14:textId="5B8093AA" w:rsidR="007E15CE" w:rsidRDefault="007E15CE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Being approached for</w:t>
      </w:r>
      <w:r w:rsidR="007B2DC0">
        <w:rPr>
          <w:rFonts w:ascii="Arial" w:eastAsia="Times New Roman" w:hAnsi="Arial" w:cs="Arial"/>
          <w:sz w:val="24"/>
          <w:szCs w:val="24"/>
          <w:lang w:eastAsia="en-GB"/>
        </w:rPr>
        <w:t xml:space="preserve"> the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Rightsizing </w:t>
      </w:r>
      <w:r w:rsidR="001853DF">
        <w:rPr>
          <w:rFonts w:ascii="Arial" w:eastAsia="Times New Roman" w:hAnsi="Arial" w:cs="Arial"/>
          <w:sz w:val="24"/>
          <w:szCs w:val="24"/>
          <w:lang w:eastAsia="en-GB"/>
        </w:rPr>
        <w:t>Scheme</w:t>
      </w:r>
      <w:r w:rsidR="007B2DC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GB"/>
        </w:rPr>
        <w:t>and</w:t>
      </w:r>
      <w:r w:rsidR="007B2DC0">
        <w:rPr>
          <w:rFonts w:ascii="Arial" w:eastAsia="Times New Roman" w:hAnsi="Arial" w:cs="Arial"/>
          <w:sz w:val="24"/>
          <w:szCs w:val="24"/>
          <w:lang w:eastAsia="en-GB"/>
        </w:rPr>
        <w:t>/or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falling under the eligibility criteria does not guarantee a tenant will be offered a Rightsizing </w:t>
      </w:r>
      <w:r w:rsidR="001853DF"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6EADC4C9" w14:textId="3BDC7293" w:rsidR="00A54A83" w:rsidRDefault="00A54A83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3243C69" w14:textId="2DFC9005" w:rsidR="00A54A83" w:rsidRDefault="00A54A83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54A83">
        <w:rPr>
          <w:rFonts w:ascii="Arial" w:eastAsia="Times New Roman" w:hAnsi="Arial" w:cs="Arial"/>
          <w:sz w:val="24"/>
          <w:szCs w:val="24"/>
          <w:lang w:eastAsia="en-GB"/>
        </w:rPr>
        <w:t xml:space="preserve">A tenant downsizing to a smaller or non-accessible property through the normal HHR </w:t>
      </w:r>
      <w:r>
        <w:rPr>
          <w:rFonts w:ascii="Arial" w:eastAsia="Times New Roman" w:hAnsi="Arial" w:cs="Arial"/>
          <w:sz w:val="24"/>
          <w:szCs w:val="24"/>
          <w:lang w:eastAsia="en-GB"/>
        </w:rPr>
        <w:t>process</w:t>
      </w:r>
      <w:r w:rsidRPr="00A54A83">
        <w:rPr>
          <w:rFonts w:ascii="Arial" w:eastAsia="Times New Roman" w:hAnsi="Arial" w:cs="Arial"/>
          <w:sz w:val="24"/>
          <w:szCs w:val="24"/>
          <w:lang w:eastAsia="en-GB"/>
        </w:rPr>
        <w:t xml:space="preserve"> will not </w:t>
      </w:r>
      <w:r w:rsidR="00924E3D" w:rsidRPr="00924E3D">
        <w:rPr>
          <w:rFonts w:ascii="Arial" w:eastAsia="Times New Roman" w:hAnsi="Arial" w:cs="Arial"/>
          <w:sz w:val="24"/>
          <w:szCs w:val="24"/>
          <w:lang w:eastAsia="en-GB"/>
        </w:rPr>
        <w:t>receive</w:t>
      </w:r>
      <w:r w:rsidR="00924E3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A54A83">
        <w:rPr>
          <w:rFonts w:ascii="Arial" w:eastAsia="Times New Roman" w:hAnsi="Arial" w:cs="Arial"/>
          <w:sz w:val="24"/>
          <w:szCs w:val="24"/>
          <w:lang w:eastAsia="en-GB"/>
        </w:rPr>
        <w:t xml:space="preserve">a payment, tenants will only receive a payment if they have been offered a Rightsizing payment before the move. </w:t>
      </w:r>
    </w:p>
    <w:bookmarkEnd w:id="1"/>
    <w:p w14:paraId="5256C81C" w14:textId="77777777" w:rsidR="00192286" w:rsidRDefault="00192286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CAA8B5" w14:textId="65CEB63E" w:rsidR="006A30B3" w:rsidRDefault="007E15CE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6</w:t>
      </w:r>
      <w:r w:rsidR="00F7060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6A30B3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Supporting the tenant to move</w:t>
      </w:r>
    </w:p>
    <w:p w14:paraId="6698286D" w14:textId="7653DCF9" w:rsidR="006A30B3" w:rsidRDefault="006A30B3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AC8D573" w14:textId="4786AB4D" w:rsidR="00607F07" w:rsidRDefault="00607F07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Depending on the tenant’s circumstance, they may receive help with moving home. For example, a tenant may receive help and support in </w:t>
      </w:r>
    </w:p>
    <w:p w14:paraId="452E7543" w14:textId="2255657B" w:rsidR="00607F07" w:rsidRDefault="00607F07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D984A5C" w14:textId="2B6C143E" w:rsidR="00607F07" w:rsidRDefault="00607F07" w:rsidP="00607F07">
      <w:pPr>
        <w:pStyle w:val="ListParagraph"/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organising a removal van</w:t>
      </w:r>
    </w:p>
    <w:p w14:paraId="26695FF3" w14:textId="7DF9A949" w:rsidR="00607F07" w:rsidRDefault="00607F07" w:rsidP="00607F07">
      <w:pPr>
        <w:pStyle w:val="ListParagraph"/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organising a mail redirection</w:t>
      </w:r>
    </w:p>
    <w:p w14:paraId="3392AD6B" w14:textId="5156DCCF" w:rsidR="00607F07" w:rsidRDefault="00607F07" w:rsidP="00607F07">
      <w:pPr>
        <w:pStyle w:val="ListParagraph"/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contacting utility companies, internet providers etc. that will need to know about the change of address</w:t>
      </w:r>
    </w:p>
    <w:p w14:paraId="1D13A7EE" w14:textId="77777777" w:rsidR="00607F07" w:rsidRPr="006A30B3" w:rsidRDefault="00607F07" w:rsidP="00607F07">
      <w:pPr>
        <w:pStyle w:val="ListParagraph"/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lastRenderedPageBreak/>
        <w:t xml:space="preserve">assistance in updating benefits </w:t>
      </w:r>
    </w:p>
    <w:p w14:paraId="4122E6DE" w14:textId="77777777" w:rsidR="00607F07" w:rsidRDefault="00607F07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0380A14" w14:textId="2F5C489A" w:rsidR="00607F07" w:rsidRDefault="00607F07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A Housing Officer will discuss with the tenant if support is needed and what can be provided. </w:t>
      </w:r>
    </w:p>
    <w:p w14:paraId="1F2DE914" w14:textId="15604338" w:rsidR="001177D6" w:rsidRDefault="001177D6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8FF7112" w14:textId="6AA17C14" w:rsidR="00E752DC" w:rsidRDefault="00E752DC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8D8337" w14:textId="77777777" w:rsidR="00E752DC" w:rsidRDefault="00E752DC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277CF91" w14:textId="1610F9F3" w:rsidR="00E60399" w:rsidRDefault="007E15CE" w:rsidP="00E6039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8F34E7" w:rsidRPr="008F34E7">
        <w:rPr>
          <w:rFonts w:ascii="Arial" w:hAnsi="Arial" w:cs="Arial"/>
          <w:b/>
          <w:bCs/>
          <w:sz w:val="24"/>
          <w:szCs w:val="24"/>
        </w:rPr>
        <w:t xml:space="preserve">. </w:t>
      </w:r>
      <w:r w:rsidR="008F34E7">
        <w:rPr>
          <w:rFonts w:ascii="Arial" w:hAnsi="Arial" w:cs="Arial"/>
          <w:b/>
          <w:bCs/>
          <w:sz w:val="24"/>
          <w:szCs w:val="24"/>
        </w:rPr>
        <w:t>Complaints and appeals</w:t>
      </w:r>
    </w:p>
    <w:p w14:paraId="75758F41" w14:textId="292A0F8F" w:rsidR="0071671C" w:rsidRDefault="008F34E7" w:rsidP="008F34E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bookmarkStart w:id="6" w:name="_Hlk104794526"/>
      <w:r w:rsidRPr="008F34E7">
        <w:rPr>
          <w:rFonts w:ascii="Arial" w:hAnsi="Arial" w:cs="Arial"/>
          <w:sz w:val="24"/>
          <w:szCs w:val="24"/>
        </w:rPr>
        <w:t xml:space="preserve">If </w:t>
      </w:r>
      <w:r w:rsidR="004C40FB">
        <w:rPr>
          <w:rFonts w:ascii="Arial" w:hAnsi="Arial" w:cs="Arial"/>
          <w:sz w:val="24"/>
          <w:szCs w:val="24"/>
        </w:rPr>
        <w:t xml:space="preserve">a </w:t>
      </w:r>
      <w:r w:rsidR="007B2DC0">
        <w:rPr>
          <w:rFonts w:ascii="Arial" w:hAnsi="Arial" w:cs="Arial"/>
          <w:sz w:val="24"/>
          <w:szCs w:val="24"/>
        </w:rPr>
        <w:t>tenant</w:t>
      </w:r>
      <w:r w:rsidRPr="008F34E7">
        <w:rPr>
          <w:rFonts w:ascii="Arial" w:hAnsi="Arial" w:cs="Arial"/>
          <w:sz w:val="24"/>
          <w:szCs w:val="24"/>
        </w:rPr>
        <w:t xml:space="preserve"> </w:t>
      </w:r>
      <w:r w:rsidR="00AF1FD9" w:rsidRPr="008F34E7">
        <w:rPr>
          <w:rFonts w:ascii="Arial" w:hAnsi="Arial" w:cs="Arial"/>
          <w:sz w:val="24"/>
          <w:szCs w:val="24"/>
        </w:rPr>
        <w:t>is</w:t>
      </w:r>
      <w:r w:rsidRPr="008F34E7">
        <w:rPr>
          <w:rFonts w:ascii="Arial" w:hAnsi="Arial" w:cs="Arial"/>
          <w:sz w:val="24"/>
          <w:szCs w:val="24"/>
        </w:rPr>
        <w:t xml:space="preserve"> not satisfied with a decision made under the </w:t>
      </w:r>
      <w:r>
        <w:rPr>
          <w:rFonts w:ascii="Arial" w:hAnsi="Arial" w:cs="Arial"/>
          <w:sz w:val="24"/>
          <w:szCs w:val="24"/>
        </w:rPr>
        <w:t xml:space="preserve">Rightsizing </w:t>
      </w:r>
      <w:r w:rsidR="006B150A" w:rsidRPr="008F34E7">
        <w:rPr>
          <w:rFonts w:ascii="Arial" w:hAnsi="Arial" w:cs="Arial"/>
          <w:sz w:val="24"/>
          <w:szCs w:val="24"/>
        </w:rPr>
        <w:t>scheme,</w:t>
      </w:r>
      <w:r w:rsidRPr="008F34E7">
        <w:rPr>
          <w:rFonts w:ascii="Arial" w:hAnsi="Arial" w:cs="Arial"/>
          <w:sz w:val="24"/>
          <w:szCs w:val="24"/>
        </w:rPr>
        <w:t xml:space="preserve"> </w:t>
      </w:r>
      <w:r w:rsidR="004C40FB">
        <w:rPr>
          <w:rFonts w:ascii="Arial" w:hAnsi="Arial" w:cs="Arial"/>
          <w:sz w:val="24"/>
          <w:szCs w:val="24"/>
        </w:rPr>
        <w:t>they</w:t>
      </w:r>
      <w:r w:rsidRPr="008F34E7">
        <w:rPr>
          <w:rFonts w:ascii="Arial" w:hAnsi="Arial" w:cs="Arial"/>
          <w:sz w:val="24"/>
          <w:szCs w:val="24"/>
        </w:rPr>
        <w:t xml:space="preserve"> should write to </w:t>
      </w:r>
      <w:r w:rsidR="004C40FB">
        <w:rPr>
          <w:rFonts w:ascii="Arial" w:hAnsi="Arial" w:cs="Arial"/>
          <w:sz w:val="24"/>
          <w:szCs w:val="24"/>
        </w:rPr>
        <w:t>their</w:t>
      </w:r>
      <w:r w:rsidR="0062243D">
        <w:rPr>
          <w:rFonts w:ascii="Arial" w:hAnsi="Arial" w:cs="Arial"/>
          <w:sz w:val="24"/>
          <w:szCs w:val="24"/>
        </w:rPr>
        <w:t xml:space="preserve"> landlord</w:t>
      </w:r>
      <w:r w:rsidRPr="008F34E7">
        <w:rPr>
          <w:rFonts w:ascii="Arial" w:hAnsi="Arial" w:cs="Arial"/>
          <w:sz w:val="24"/>
          <w:szCs w:val="24"/>
        </w:rPr>
        <w:t xml:space="preserve"> within 28 days of</w:t>
      </w:r>
      <w:r>
        <w:rPr>
          <w:rFonts w:ascii="Arial" w:hAnsi="Arial" w:cs="Arial"/>
          <w:sz w:val="24"/>
          <w:szCs w:val="24"/>
        </w:rPr>
        <w:t xml:space="preserve"> </w:t>
      </w:r>
      <w:r w:rsidRPr="008F34E7">
        <w:rPr>
          <w:rFonts w:ascii="Arial" w:hAnsi="Arial" w:cs="Arial"/>
          <w:sz w:val="24"/>
          <w:szCs w:val="24"/>
        </w:rPr>
        <w:t xml:space="preserve">getting </w:t>
      </w:r>
      <w:r w:rsidR="004C40FB">
        <w:rPr>
          <w:rFonts w:ascii="Arial" w:hAnsi="Arial" w:cs="Arial"/>
          <w:sz w:val="24"/>
          <w:szCs w:val="24"/>
        </w:rPr>
        <w:t>their</w:t>
      </w:r>
      <w:r w:rsidRPr="008F34E7">
        <w:rPr>
          <w:rFonts w:ascii="Arial" w:hAnsi="Arial" w:cs="Arial"/>
          <w:sz w:val="24"/>
          <w:szCs w:val="24"/>
        </w:rPr>
        <w:t xml:space="preserve"> decision.</w:t>
      </w:r>
      <w:r w:rsidR="00E60399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61EC545D" w14:textId="426D6E4B" w:rsidR="0062243D" w:rsidRDefault="0062243D" w:rsidP="008F34E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B2D0C68" w14:textId="022CD516" w:rsidR="0062243D" w:rsidRDefault="0062243D" w:rsidP="008F34E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This will be dealt </w:t>
      </w:r>
      <w:r w:rsidR="00301417">
        <w:rPr>
          <w:rFonts w:ascii="Arial" w:eastAsia="Times New Roman" w:hAnsi="Arial" w:cs="Arial"/>
          <w:sz w:val="24"/>
          <w:szCs w:val="24"/>
          <w:lang w:eastAsia="en-GB"/>
        </w:rPr>
        <w:t>in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01417">
        <w:rPr>
          <w:rFonts w:ascii="Arial" w:eastAsia="Times New Roman" w:hAnsi="Arial" w:cs="Arial"/>
          <w:sz w:val="24"/>
          <w:szCs w:val="24"/>
          <w:lang w:eastAsia="en-GB"/>
        </w:rPr>
        <w:t>accordance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7E15CE">
        <w:rPr>
          <w:rFonts w:ascii="Arial" w:eastAsia="Times New Roman" w:hAnsi="Arial" w:cs="Arial"/>
          <w:sz w:val="24"/>
          <w:szCs w:val="24"/>
          <w:lang w:eastAsia="en-GB"/>
        </w:rPr>
        <w:t>with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the landlord’s complaint/appeals procedure. </w:t>
      </w:r>
      <w:bookmarkEnd w:id="6"/>
    </w:p>
    <w:p w14:paraId="0CF766D7" w14:textId="4601F036" w:rsidR="00F957F5" w:rsidRDefault="00F957F5" w:rsidP="00F957F5">
      <w:pPr>
        <w:rPr>
          <w:rFonts w:ascii="Arial" w:hAnsi="Arial" w:cs="Arial"/>
          <w:sz w:val="24"/>
          <w:szCs w:val="24"/>
        </w:rPr>
      </w:pPr>
    </w:p>
    <w:p w14:paraId="5369310A" w14:textId="058B3C48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9943BFF" w14:textId="56CE750F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96DAEF8" w14:textId="0FDE36DD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5AEB7CCC" w14:textId="171F8703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2F8B3CF5" w14:textId="0BAE45B2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37B4641A" w14:textId="1E711A41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7408FD29" w14:textId="17E50E06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957C708" w14:textId="477B695A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64858DAA" w14:textId="7298A924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659DC9FB" w14:textId="715A7E6B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37B0BFB7" w14:textId="12B7983D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28581DF3" w14:textId="5781B92F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26AA2BF9" w14:textId="0ECC2C01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9C0D65D" w14:textId="594C9238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699247CE" w14:textId="2BD9A565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57AADB52" w14:textId="50ACCB81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1C395321" w14:textId="2BACB696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5564D84" w14:textId="77777777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32F88379" w14:textId="77777777" w:rsidR="00E752DC" w:rsidRPr="00F957F5" w:rsidRDefault="00E752DC" w:rsidP="00F957F5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957F5" w14:paraId="316BCA00" w14:textId="77777777" w:rsidTr="00F957F5">
        <w:tc>
          <w:tcPr>
            <w:tcW w:w="3485" w:type="dxa"/>
          </w:tcPr>
          <w:p w14:paraId="57FCE562" w14:textId="33931D3C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bookmarkStart w:id="7" w:name="_Hlk109979207"/>
            <w:r>
              <w:rPr>
                <w:rFonts w:ascii="Arial" w:hAnsi="Arial" w:cs="Arial"/>
                <w:sz w:val="24"/>
                <w:szCs w:val="24"/>
              </w:rPr>
              <w:t xml:space="preserve">Action </w:t>
            </w:r>
          </w:p>
        </w:tc>
        <w:tc>
          <w:tcPr>
            <w:tcW w:w="3485" w:type="dxa"/>
          </w:tcPr>
          <w:p w14:paraId="1BF8B400" w14:textId="7805A372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3486" w:type="dxa"/>
          </w:tcPr>
          <w:p w14:paraId="2F1E1DD9" w14:textId="03654491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User</w:t>
            </w:r>
          </w:p>
        </w:tc>
      </w:tr>
      <w:tr w:rsidR="00F957F5" w14:paraId="0E558000" w14:textId="77777777" w:rsidTr="00F957F5">
        <w:tc>
          <w:tcPr>
            <w:tcW w:w="3485" w:type="dxa"/>
          </w:tcPr>
          <w:p w14:paraId="0F31365F" w14:textId="702215A9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Created Policy</w:t>
            </w:r>
          </w:p>
        </w:tc>
        <w:tc>
          <w:tcPr>
            <w:tcW w:w="3485" w:type="dxa"/>
          </w:tcPr>
          <w:p w14:paraId="6DFFA237" w14:textId="25FCC273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B150A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.07.2022</w:t>
            </w:r>
          </w:p>
        </w:tc>
        <w:tc>
          <w:tcPr>
            <w:tcW w:w="3486" w:type="dxa"/>
          </w:tcPr>
          <w:p w14:paraId="02FF11AB" w14:textId="4C2E9554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Byrne</w:t>
            </w:r>
          </w:p>
        </w:tc>
      </w:tr>
      <w:tr w:rsidR="00F957F5" w14:paraId="7BEA2796" w14:textId="77777777" w:rsidTr="00F957F5">
        <w:tc>
          <w:tcPr>
            <w:tcW w:w="3485" w:type="dxa"/>
          </w:tcPr>
          <w:p w14:paraId="011C404C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5" w:type="dxa"/>
          </w:tcPr>
          <w:p w14:paraId="33DB41E2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14:paraId="7D7B3D43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7F5" w14:paraId="52DBB2D1" w14:textId="77777777" w:rsidTr="00F957F5">
        <w:tc>
          <w:tcPr>
            <w:tcW w:w="3485" w:type="dxa"/>
          </w:tcPr>
          <w:p w14:paraId="60FDB1D5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5" w:type="dxa"/>
          </w:tcPr>
          <w:p w14:paraId="7F9C1A75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14:paraId="22AFF1CB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7"/>
    </w:tbl>
    <w:p w14:paraId="790A7EA5" w14:textId="77777777" w:rsidR="00F957F5" w:rsidRPr="00F957F5" w:rsidRDefault="00F957F5" w:rsidP="00E752DC">
      <w:pPr>
        <w:rPr>
          <w:rFonts w:ascii="Arial" w:hAnsi="Arial" w:cs="Arial"/>
          <w:sz w:val="24"/>
          <w:szCs w:val="24"/>
        </w:rPr>
      </w:pPr>
    </w:p>
    <w:sectPr w:rsidR="00F957F5" w:rsidRPr="00F957F5" w:rsidSect="001853DF">
      <w:headerReference w:type="default" r:id="rId10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71C8B" w14:textId="77777777" w:rsidR="00501442" w:rsidRDefault="00501442" w:rsidP="0072311C">
      <w:pPr>
        <w:spacing w:after="0" w:line="240" w:lineRule="auto"/>
      </w:pPr>
      <w:r>
        <w:separator/>
      </w:r>
    </w:p>
  </w:endnote>
  <w:endnote w:type="continuationSeparator" w:id="0">
    <w:p w14:paraId="210AD21C" w14:textId="77777777" w:rsidR="00501442" w:rsidRDefault="00501442" w:rsidP="0072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6C58E" w14:textId="77777777" w:rsidR="00501442" w:rsidRDefault="00501442" w:rsidP="0072311C">
      <w:pPr>
        <w:spacing w:after="0" w:line="240" w:lineRule="auto"/>
      </w:pPr>
      <w:r>
        <w:separator/>
      </w:r>
    </w:p>
  </w:footnote>
  <w:footnote w:type="continuationSeparator" w:id="0">
    <w:p w14:paraId="541614B0" w14:textId="77777777" w:rsidR="00501442" w:rsidRDefault="00501442" w:rsidP="00723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E2BC" w14:textId="2BFA53FF" w:rsidR="0072311C" w:rsidRDefault="00624615">
    <w:pPr>
      <w:pStyle w:val="Header"/>
    </w:pPr>
    <w:r>
      <w:rPr>
        <w:noProof/>
      </w:rPr>
      <w:drawing>
        <wp:inline distT="0" distB="0" distL="0" distR="0" wp14:anchorId="52C060F1" wp14:editId="725D1CC7">
          <wp:extent cx="6645910" cy="894080"/>
          <wp:effectExtent l="0" t="0" r="2540" b="127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372A"/>
    <w:multiLevelType w:val="hybridMultilevel"/>
    <w:tmpl w:val="D9B44D86"/>
    <w:lvl w:ilvl="0" w:tplc="A426DB62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65AA"/>
    <w:multiLevelType w:val="hybridMultilevel"/>
    <w:tmpl w:val="13843198"/>
    <w:lvl w:ilvl="0" w:tplc="206A0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509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ECB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CCA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AC6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8EE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A0A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520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2E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2385527"/>
    <w:multiLevelType w:val="hybridMultilevel"/>
    <w:tmpl w:val="23BC4C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941B5"/>
    <w:multiLevelType w:val="hybridMultilevel"/>
    <w:tmpl w:val="0A8AA744"/>
    <w:lvl w:ilvl="0" w:tplc="66343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40E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DCB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AC3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242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BCE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441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646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A6F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ED65C84"/>
    <w:multiLevelType w:val="multilevel"/>
    <w:tmpl w:val="1952DA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3C41C2"/>
    <w:multiLevelType w:val="hybridMultilevel"/>
    <w:tmpl w:val="58623E56"/>
    <w:lvl w:ilvl="0" w:tplc="06624A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F59AC"/>
    <w:multiLevelType w:val="hybridMultilevel"/>
    <w:tmpl w:val="A3020822"/>
    <w:lvl w:ilvl="0" w:tplc="1A78AF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341F5"/>
    <w:multiLevelType w:val="hybridMultilevel"/>
    <w:tmpl w:val="3A20331C"/>
    <w:lvl w:ilvl="0" w:tplc="4E7C5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4573"/>
    <w:multiLevelType w:val="hybridMultilevel"/>
    <w:tmpl w:val="2702C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5546B"/>
    <w:multiLevelType w:val="hybridMultilevel"/>
    <w:tmpl w:val="DAB01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30115"/>
    <w:multiLevelType w:val="hybridMultilevel"/>
    <w:tmpl w:val="6BAE83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1469B4"/>
    <w:multiLevelType w:val="hybridMultilevel"/>
    <w:tmpl w:val="B67A0B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AD5844"/>
    <w:multiLevelType w:val="hybridMultilevel"/>
    <w:tmpl w:val="BE4AA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2265E"/>
    <w:multiLevelType w:val="hybridMultilevel"/>
    <w:tmpl w:val="3FCCF9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716A24"/>
    <w:multiLevelType w:val="hybridMultilevel"/>
    <w:tmpl w:val="EE609C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312422"/>
    <w:multiLevelType w:val="hybridMultilevel"/>
    <w:tmpl w:val="BBC048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3A4F06"/>
    <w:multiLevelType w:val="hybridMultilevel"/>
    <w:tmpl w:val="0A70C1FE"/>
    <w:lvl w:ilvl="0" w:tplc="0676445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BB04B84"/>
    <w:multiLevelType w:val="hybridMultilevel"/>
    <w:tmpl w:val="0C94F75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AE206B"/>
    <w:multiLevelType w:val="hybridMultilevel"/>
    <w:tmpl w:val="84FAD132"/>
    <w:lvl w:ilvl="0" w:tplc="BC70931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02FEB"/>
    <w:multiLevelType w:val="hybridMultilevel"/>
    <w:tmpl w:val="F9003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1769FA"/>
    <w:multiLevelType w:val="hybridMultilevel"/>
    <w:tmpl w:val="E878FB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A4047"/>
    <w:multiLevelType w:val="hybridMultilevel"/>
    <w:tmpl w:val="3E1292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BF01DC"/>
    <w:multiLevelType w:val="hybridMultilevel"/>
    <w:tmpl w:val="D5E2CEE8"/>
    <w:lvl w:ilvl="0" w:tplc="4F34E47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4168B8"/>
    <w:multiLevelType w:val="hybridMultilevel"/>
    <w:tmpl w:val="3770435E"/>
    <w:lvl w:ilvl="0" w:tplc="BC70931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F797F"/>
    <w:multiLevelType w:val="multilevel"/>
    <w:tmpl w:val="8BD01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D66FB9"/>
    <w:multiLevelType w:val="hybridMultilevel"/>
    <w:tmpl w:val="7C4AAA44"/>
    <w:lvl w:ilvl="0" w:tplc="6ACA53A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E6665"/>
    <w:multiLevelType w:val="hybridMultilevel"/>
    <w:tmpl w:val="FABCC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D7F38"/>
    <w:multiLevelType w:val="hybridMultilevel"/>
    <w:tmpl w:val="BE0C55D0"/>
    <w:lvl w:ilvl="0" w:tplc="1A78AF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44DAE"/>
    <w:multiLevelType w:val="hybridMultilevel"/>
    <w:tmpl w:val="C5EA3182"/>
    <w:lvl w:ilvl="0" w:tplc="0D724A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F61"/>
    <w:multiLevelType w:val="hybridMultilevel"/>
    <w:tmpl w:val="DE889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3729A"/>
    <w:multiLevelType w:val="hybridMultilevel"/>
    <w:tmpl w:val="2AA0BF02"/>
    <w:lvl w:ilvl="0" w:tplc="BC709312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95336317">
    <w:abstractNumId w:val="17"/>
  </w:num>
  <w:num w:numId="2" w16cid:durableId="497891453">
    <w:abstractNumId w:val="16"/>
  </w:num>
  <w:num w:numId="3" w16cid:durableId="239098059">
    <w:abstractNumId w:val="26"/>
  </w:num>
  <w:num w:numId="4" w16cid:durableId="621350103">
    <w:abstractNumId w:val="20"/>
  </w:num>
  <w:num w:numId="5" w16cid:durableId="468480481">
    <w:abstractNumId w:val="15"/>
  </w:num>
  <w:num w:numId="6" w16cid:durableId="2705103">
    <w:abstractNumId w:val="25"/>
  </w:num>
  <w:num w:numId="7" w16cid:durableId="1750956900">
    <w:abstractNumId w:val="2"/>
  </w:num>
  <w:num w:numId="8" w16cid:durableId="604381459">
    <w:abstractNumId w:val="13"/>
  </w:num>
  <w:num w:numId="9" w16cid:durableId="7909795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9244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16089696">
    <w:abstractNumId w:val="0"/>
  </w:num>
  <w:num w:numId="12" w16cid:durableId="2106420461">
    <w:abstractNumId w:val="6"/>
  </w:num>
  <w:num w:numId="13" w16cid:durableId="1497454269">
    <w:abstractNumId w:val="27"/>
  </w:num>
  <w:num w:numId="14" w16cid:durableId="1677880050">
    <w:abstractNumId w:val="8"/>
  </w:num>
  <w:num w:numId="15" w16cid:durableId="1395742053">
    <w:abstractNumId w:val="14"/>
  </w:num>
  <w:num w:numId="16" w16cid:durableId="207187802">
    <w:abstractNumId w:val="10"/>
  </w:num>
  <w:num w:numId="17" w16cid:durableId="675225760">
    <w:abstractNumId w:val="21"/>
  </w:num>
  <w:num w:numId="18" w16cid:durableId="49616786">
    <w:abstractNumId w:val="11"/>
  </w:num>
  <w:num w:numId="19" w16cid:durableId="976910194">
    <w:abstractNumId w:val="19"/>
  </w:num>
  <w:num w:numId="20" w16cid:durableId="429669683">
    <w:abstractNumId w:val="28"/>
  </w:num>
  <w:num w:numId="21" w16cid:durableId="836578453">
    <w:abstractNumId w:val="9"/>
  </w:num>
  <w:num w:numId="22" w16cid:durableId="1211260361">
    <w:abstractNumId w:val="18"/>
  </w:num>
  <w:num w:numId="23" w16cid:durableId="994990428">
    <w:abstractNumId w:val="5"/>
  </w:num>
  <w:num w:numId="24" w16cid:durableId="1972634292">
    <w:abstractNumId w:val="23"/>
  </w:num>
  <w:num w:numId="25" w16cid:durableId="463473537">
    <w:abstractNumId w:val="1"/>
  </w:num>
  <w:num w:numId="26" w16cid:durableId="1737245821">
    <w:abstractNumId w:val="3"/>
  </w:num>
  <w:num w:numId="27" w16cid:durableId="404886370">
    <w:abstractNumId w:val="30"/>
  </w:num>
  <w:num w:numId="28" w16cid:durableId="2105345143">
    <w:abstractNumId w:val="22"/>
  </w:num>
  <w:num w:numId="29" w16cid:durableId="1026173193">
    <w:abstractNumId w:val="7"/>
  </w:num>
  <w:num w:numId="30" w16cid:durableId="766853341">
    <w:abstractNumId w:val="29"/>
  </w:num>
  <w:num w:numId="31" w16cid:durableId="11550749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726"/>
    <w:rsid w:val="00005BAE"/>
    <w:rsid w:val="000116FC"/>
    <w:rsid w:val="000214A1"/>
    <w:rsid w:val="0006133B"/>
    <w:rsid w:val="000774C6"/>
    <w:rsid w:val="000B491A"/>
    <w:rsid w:val="000B659F"/>
    <w:rsid w:val="000D3B07"/>
    <w:rsid w:val="000D57E5"/>
    <w:rsid w:val="000F42CB"/>
    <w:rsid w:val="00102079"/>
    <w:rsid w:val="001177D6"/>
    <w:rsid w:val="00127E4D"/>
    <w:rsid w:val="00146578"/>
    <w:rsid w:val="0017256F"/>
    <w:rsid w:val="0018051E"/>
    <w:rsid w:val="001853DF"/>
    <w:rsid w:val="00192286"/>
    <w:rsid w:val="001E36DE"/>
    <w:rsid w:val="002378AB"/>
    <w:rsid w:val="00254D45"/>
    <w:rsid w:val="00255EC6"/>
    <w:rsid w:val="002711D6"/>
    <w:rsid w:val="00272573"/>
    <w:rsid w:val="002830C5"/>
    <w:rsid w:val="002A1F6C"/>
    <w:rsid w:val="002B4377"/>
    <w:rsid w:val="002B4917"/>
    <w:rsid w:val="002C441D"/>
    <w:rsid w:val="002E648C"/>
    <w:rsid w:val="002F15E7"/>
    <w:rsid w:val="00301417"/>
    <w:rsid w:val="00334918"/>
    <w:rsid w:val="00370648"/>
    <w:rsid w:val="00371E38"/>
    <w:rsid w:val="0038623C"/>
    <w:rsid w:val="0039079F"/>
    <w:rsid w:val="003B6F07"/>
    <w:rsid w:val="003D5747"/>
    <w:rsid w:val="003E58D5"/>
    <w:rsid w:val="003E6AE6"/>
    <w:rsid w:val="003F1536"/>
    <w:rsid w:val="004477BC"/>
    <w:rsid w:val="004607DE"/>
    <w:rsid w:val="004629BE"/>
    <w:rsid w:val="00471DE8"/>
    <w:rsid w:val="00475813"/>
    <w:rsid w:val="004A46AC"/>
    <w:rsid w:val="004A5BD4"/>
    <w:rsid w:val="004A7D14"/>
    <w:rsid w:val="004A7F98"/>
    <w:rsid w:val="004C40FB"/>
    <w:rsid w:val="004D1BE6"/>
    <w:rsid w:val="004D380B"/>
    <w:rsid w:val="004D6F8A"/>
    <w:rsid w:val="004E094D"/>
    <w:rsid w:val="004E75E5"/>
    <w:rsid w:val="004F4988"/>
    <w:rsid w:val="004F5CBB"/>
    <w:rsid w:val="004F657E"/>
    <w:rsid w:val="00501442"/>
    <w:rsid w:val="00504339"/>
    <w:rsid w:val="00517894"/>
    <w:rsid w:val="005250CA"/>
    <w:rsid w:val="00525B99"/>
    <w:rsid w:val="005647BE"/>
    <w:rsid w:val="005B27D3"/>
    <w:rsid w:val="005B33AF"/>
    <w:rsid w:val="005F67B6"/>
    <w:rsid w:val="005F73CD"/>
    <w:rsid w:val="00607F07"/>
    <w:rsid w:val="0062207C"/>
    <w:rsid w:val="0062243D"/>
    <w:rsid w:val="00622795"/>
    <w:rsid w:val="00624615"/>
    <w:rsid w:val="006438BB"/>
    <w:rsid w:val="00647DB4"/>
    <w:rsid w:val="006647FB"/>
    <w:rsid w:val="006A30B3"/>
    <w:rsid w:val="006B150A"/>
    <w:rsid w:val="006B1EC7"/>
    <w:rsid w:val="006B299D"/>
    <w:rsid w:val="006B76D0"/>
    <w:rsid w:val="006C3FE6"/>
    <w:rsid w:val="006D4D45"/>
    <w:rsid w:val="006F6C2B"/>
    <w:rsid w:val="00712FB3"/>
    <w:rsid w:val="00714991"/>
    <w:rsid w:val="00715532"/>
    <w:rsid w:val="0071671C"/>
    <w:rsid w:val="00721221"/>
    <w:rsid w:val="0072311C"/>
    <w:rsid w:val="00745431"/>
    <w:rsid w:val="00756021"/>
    <w:rsid w:val="00791489"/>
    <w:rsid w:val="0079328F"/>
    <w:rsid w:val="00796709"/>
    <w:rsid w:val="007A367E"/>
    <w:rsid w:val="007B2DC0"/>
    <w:rsid w:val="007B71D7"/>
    <w:rsid w:val="007E15CE"/>
    <w:rsid w:val="007E4972"/>
    <w:rsid w:val="007F177F"/>
    <w:rsid w:val="008053D5"/>
    <w:rsid w:val="00823C50"/>
    <w:rsid w:val="00830BF1"/>
    <w:rsid w:val="00843685"/>
    <w:rsid w:val="0085501E"/>
    <w:rsid w:val="00882EF9"/>
    <w:rsid w:val="00891800"/>
    <w:rsid w:val="008A028E"/>
    <w:rsid w:val="008F34E7"/>
    <w:rsid w:val="00915664"/>
    <w:rsid w:val="00924E3D"/>
    <w:rsid w:val="0092691D"/>
    <w:rsid w:val="00956A72"/>
    <w:rsid w:val="00961C8A"/>
    <w:rsid w:val="0097081C"/>
    <w:rsid w:val="009A15F4"/>
    <w:rsid w:val="009C3505"/>
    <w:rsid w:val="009E34C0"/>
    <w:rsid w:val="009E509A"/>
    <w:rsid w:val="00A20D81"/>
    <w:rsid w:val="00A27F2E"/>
    <w:rsid w:val="00A3700C"/>
    <w:rsid w:val="00A54A83"/>
    <w:rsid w:val="00A9588C"/>
    <w:rsid w:val="00AD6EF2"/>
    <w:rsid w:val="00AE325F"/>
    <w:rsid w:val="00AF1FD9"/>
    <w:rsid w:val="00AF720B"/>
    <w:rsid w:val="00B04E90"/>
    <w:rsid w:val="00B66903"/>
    <w:rsid w:val="00B8051F"/>
    <w:rsid w:val="00B82EFA"/>
    <w:rsid w:val="00B878EA"/>
    <w:rsid w:val="00BA12BC"/>
    <w:rsid w:val="00BA2EE6"/>
    <w:rsid w:val="00BC5242"/>
    <w:rsid w:val="00BD11F0"/>
    <w:rsid w:val="00BD59AC"/>
    <w:rsid w:val="00C0315A"/>
    <w:rsid w:val="00C1026C"/>
    <w:rsid w:val="00C37F87"/>
    <w:rsid w:val="00C65F17"/>
    <w:rsid w:val="00C712A6"/>
    <w:rsid w:val="00C73253"/>
    <w:rsid w:val="00C73841"/>
    <w:rsid w:val="00CD2D56"/>
    <w:rsid w:val="00CD70F1"/>
    <w:rsid w:val="00CE16A3"/>
    <w:rsid w:val="00CF6F8E"/>
    <w:rsid w:val="00D0196F"/>
    <w:rsid w:val="00D34726"/>
    <w:rsid w:val="00D40C3B"/>
    <w:rsid w:val="00D4688B"/>
    <w:rsid w:val="00D63759"/>
    <w:rsid w:val="00D8582E"/>
    <w:rsid w:val="00D86B67"/>
    <w:rsid w:val="00D9122E"/>
    <w:rsid w:val="00D94228"/>
    <w:rsid w:val="00D95B85"/>
    <w:rsid w:val="00D9784F"/>
    <w:rsid w:val="00DB0E04"/>
    <w:rsid w:val="00DB320C"/>
    <w:rsid w:val="00DB6A30"/>
    <w:rsid w:val="00DE04CE"/>
    <w:rsid w:val="00DF0477"/>
    <w:rsid w:val="00DF32A0"/>
    <w:rsid w:val="00E05E56"/>
    <w:rsid w:val="00E14493"/>
    <w:rsid w:val="00E4380C"/>
    <w:rsid w:val="00E451CF"/>
    <w:rsid w:val="00E45F70"/>
    <w:rsid w:val="00E60399"/>
    <w:rsid w:val="00E66479"/>
    <w:rsid w:val="00E752DC"/>
    <w:rsid w:val="00E86FF1"/>
    <w:rsid w:val="00E91891"/>
    <w:rsid w:val="00EC56D3"/>
    <w:rsid w:val="00EE7DD3"/>
    <w:rsid w:val="00EE7F04"/>
    <w:rsid w:val="00EF54D9"/>
    <w:rsid w:val="00EF6B55"/>
    <w:rsid w:val="00F12630"/>
    <w:rsid w:val="00F22935"/>
    <w:rsid w:val="00F2377E"/>
    <w:rsid w:val="00F4629B"/>
    <w:rsid w:val="00F70608"/>
    <w:rsid w:val="00F957F5"/>
    <w:rsid w:val="00F97E1E"/>
    <w:rsid w:val="00FA06C4"/>
    <w:rsid w:val="00FA5F25"/>
    <w:rsid w:val="00FA7BD6"/>
    <w:rsid w:val="00FC58CF"/>
    <w:rsid w:val="00FD6324"/>
    <w:rsid w:val="00FD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9DA1A"/>
  <w15:docId w15:val="{2F97271A-504E-41E8-9828-A24A95932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7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7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671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3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11C"/>
  </w:style>
  <w:style w:type="paragraph" w:styleId="Footer">
    <w:name w:val="footer"/>
    <w:basedOn w:val="Normal"/>
    <w:link w:val="FooterChar"/>
    <w:uiPriority w:val="99"/>
    <w:unhideWhenUsed/>
    <w:rsid w:val="00723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11C"/>
  </w:style>
  <w:style w:type="paragraph" w:styleId="BalloonText">
    <w:name w:val="Balloon Text"/>
    <w:basedOn w:val="Normal"/>
    <w:link w:val="BalloonTextChar"/>
    <w:uiPriority w:val="99"/>
    <w:semiHidden/>
    <w:unhideWhenUsed/>
    <w:rsid w:val="0072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11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1553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4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7FB"/>
    <w:rPr>
      <w:b/>
      <w:bCs/>
      <w:sz w:val="20"/>
      <w:szCs w:val="20"/>
    </w:rPr>
  </w:style>
  <w:style w:type="character" w:customStyle="1" w:styleId="recommendation">
    <w:name w:val="recommendation"/>
    <w:basedOn w:val="DefaultParagraphFont"/>
    <w:rsid w:val="000D3B07"/>
  </w:style>
  <w:style w:type="character" w:styleId="UnresolvedMention">
    <w:name w:val="Unresolved Mention"/>
    <w:basedOn w:val="DefaultParagraphFont"/>
    <w:uiPriority w:val="99"/>
    <w:semiHidden/>
    <w:unhideWhenUsed/>
    <w:rsid w:val="003B6F0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95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8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2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2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510AC4ECA784BB37564E1E8D75DB5" ma:contentTypeVersion="6" ma:contentTypeDescription="Create a new document." ma:contentTypeScope="" ma:versionID="341b0ac745abe3bd5bccfabca563a145">
  <xsd:schema xmlns:xsd="http://www.w3.org/2001/XMLSchema" xmlns:xs="http://www.w3.org/2001/XMLSchema" xmlns:p="http://schemas.microsoft.com/office/2006/metadata/properties" xmlns:ns2="e5c866d1-ec2f-487b-a15d-5142b67f87c5" xmlns:ns3="d37b3cec-568c-4dd7-ac45-3d58719bb114" targetNamespace="http://schemas.microsoft.com/office/2006/metadata/properties" ma:root="true" ma:fieldsID="9d54901b733355e408e006683c78ff05" ns2:_="" ns3:_="">
    <xsd:import namespace="e5c866d1-ec2f-487b-a15d-5142b67f87c5"/>
    <xsd:import namespace="d37b3cec-568c-4dd7-ac45-3d58719bb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866d1-ec2f-487b-a15d-5142b67f8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b3cec-568c-4dd7-ac45-3d58719bb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4A634E-9096-4815-9BB0-607648AC93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00BDED-A19A-481F-B95F-EB7B86962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c866d1-ec2f-487b-a15d-5142b67f87c5"/>
    <ds:schemaRef ds:uri="d37b3cec-568c-4dd7-ac45-3d58719bb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80C0E-1A80-4592-A5A9-6E13ECE338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768</Words>
  <Characters>3884</Characters>
  <Application>Microsoft Office Word</Application>
  <DocSecurity>0</DocSecurity>
  <Lines>142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 Kilpatrick</dc:creator>
  <cp:lastModifiedBy>Jonathan Main (Housing and Customer Services)</cp:lastModifiedBy>
  <cp:revision>2</cp:revision>
  <dcterms:created xsi:type="dcterms:W3CDTF">2026-01-16T10:41:00Z</dcterms:created>
  <dcterms:modified xsi:type="dcterms:W3CDTF">2026-01-16T10:41:00Z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0x010100F6C510AC4ECA784BB37564E1E8D75DB5</vt:lpwstr>
  </property>
</Properties>
</file>