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5920"/>
      </w:tblGrid>
      <w:tr w:rsidR="00F4404D" w14:paraId="571AEDF7" w14:textId="77777777">
        <w:tblPrEx>
          <w:tblCellMar>
            <w:top w:w="0" w:type="dxa"/>
            <w:bottom w:w="0" w:type="dxa"/>
          </w:tblCellMar>
        </w:tblPrEx>
        <w:trPr>
          <w:cantSplit/>
          <w:trHeight w:val="3544"/>
        </w:trPr>
        <w:tc>
          <w:tcPr>
            <w:tcW w:w="5920" w:type="dxa"/>
          </w:tcPr>
          <w:p w14:paraId="39EF70AD" w14:textId="77777777" w:rsidR="00F4404D" w:rsidRDefault="00F4404D">
            <w:pPr>
              <w:framePr w:wrap="auto" w:vAnchor="page" w:hAnchor="page" w:x="1704" w:y="6769"/>
              <w:rPr>
                <w:b/>
              </w:rPr>
            </w:pPr>
            <w:bookmarkStart w:id="0" w:name="ClientPlace"/>
            <w:bookmarkEnd w:id="0"/>
          </w:p>
          <w:p w14:paraId="31C26036" w14:textId="77777777" w:rsidR="00F4404D" w:rsidRDefault="00F4404D">
            <w:pPr>
              <w:framePr w:wrap="auto" w:vAnchor="page" w:hAnchor="page" w:x="1704" w:y="6769"/>
              <w:rPr>
                <w:b/>
              </w:rPr>
            </w:pPr>
          </w:p>
          <w:p w14:paraId="08F1B669" w14:textId="77777777" w:rsidR="00F4404D" w:rsidRDefault="00F4404D">
            <w:pPr>
              <w:framePr w:wrap="auto" w:vAnchor="page" w:hAnchor="page" w:x="1704" w:y="6769"/>
              <w:rPr>
                <w:b/>
              </w:rPr>
            </w:pPr>
            <w:r>
              <w:rPr>
                <w:b/>
              </w:rPr>
              <w:t>HIGHLAND COUNCIL</w:t>
            </w:r>
          </w:p>
          <w:p w14:paraId="3BEF95DD" w14:textId="77777777" w:rsidR="00F4404D" w:rsidRDefault="00F4404D">
            <w:pPr>
              <w:framePr w:wrap="auto" w:vAnchor="page" w:hAnchor="page" w:x="1704" w:y="6769"/>
              <w:rPr>
                <w:b/>
              </w:rPr>
            </w:pPr>
          </w:p>
          <w:p w14:paraId="71551034" w14:textId="77777777" w:rsidR="00F4404D" w:rsidRDefault="00F4404D">
            <w:pPr>
              <w:pStyle w:val="ReduceLine"/>
              <w:framePr w:wrap="auto" w:vAnchor="page" w:hAnchor="page" w:x="1704" w:y="6769"/>
              <w:spacing w:after="0" w:line="240" w:lineRule="auto"/>
              <w:rPr>
                <w:b/>
              </w:rPr>
            </w:pPr>
            <w:r>
              <w:rPr>
                <w:b/>
              </w:rPr>
              <w:t>EDUCATION PPP FULL BUSINESS CASE</w:t>
            </w:r>
            <w:bookmarkStart w:id="1" w:name="MonthYearPlace"/>
            <w:bookmarkEnd w:id="1"/>
          </w:p>
          <w:p w14:paraId="675BA1AF" w14:textId="77777777" w:rsidR="00F4404D" w:rsidRDefault="00F4404D">
            <w:pPr>
              <w:pStyle w:val="ReduceLine"/>
              <w:framePr w:wrap="auto" w:vAnchor="page" w:hAnchor="page" w:x="1704" w:y="6769"/>
              <w:spacing w:after="0" w:line="240" w:lineRule="auto"/>
              <w:rPr>
                <w:b/>
              </w:rPr>
            </w:pPr>
          </w:p>
          <w:p w14:paraId="4156AE16" w14:textId="77777777" w:rsidR="00F4404D" w:rsidRDefault="00F4404D">
            <w:pPr>
              <w:pStyle w:val="ReduceLine"/>
              <w:framePr w:wrap="auto" w:vAnchor="page" w:hAnchor="page" w:x="1704" w:y="6769"/>
              <w:spacing w:after="0" w:line="240" w:lineRule="auto"/>
              <w:rPr>
                <w:b/>
              </w:rPr>
            </w:pPr>
            <w:r>
              <w:rPr>
                <w:b/>
              </w:rPr>
              <w:t>June 2001</w:t>
            </w:r>
          </w:p>
          <w:p w14:paraId="356150F8" w14:textId="77777777" w:rsidR="00F4404D" w:rsidRDefault="00F4404D">
            <w:pPr>
              <w:pStyle w:val="ReduceLine"/>
              <w:framePr w:wrap="auto" w:vAnchor="page" w:hAnchor="page" w:x="1704" w:y="6769"/>
              <w:spacing w:after="0" w:line="240" w:lineRule="auto"/>
              <w:rPr>
                <w:b/>
              </w:rPr>
            </w:pPr>
          </w:p>
          <w:p w14:paraId="716BFECD" w14:textId="77777777" w:rsidR="00F4404D" w:rsidRDefault="00F4404D">
            <w:pPr>
              <w:pStyle w:val="ReduceLine"/>
              <w:framePr w:wrap="auto" w:vAnchor="page" w:hAnchor="page" w:x="1704" w:y="6769"/>
              <w:spacing w:after="0" w:line="240" w:lineRule="auto"/>
              <w:rPr>
                <w:b/>
              </w:rPr>
            </w:pPr>
            <w:r>
              <w:rPr>
                <w:b/>
              </w:rPr>
              <w:t>FINAL VERSION</w:t>
            </w:r>
          </w:p>
        </w:tc>
      </w:tr>
    </w:tbl>
    <w:p w14:paraId="3F28015C" w14:textId="77777777" w:rsidR="00F4404D" w:rsidRDefault="00F4404D"/>
    <w:p w14:paraId="7CC8FE16" w14:textId="77777777" w:rsidR="00F4404D" w:rsidRDefault="00F4404D"/>
    <w:tbl>
      <w:tblPr>
        <w:tblW w:w="0" w:type="auto"/>
        <w:tblLayout w:type="fixed"/>
        <w:tblLook w:val="0000" w:firstRow="0" w:lastRow="0" w:firstColumn="0" w:lastColumn="0" w:noHBand="0" w:noVBand="0"/>
      </w:tblPr>
      <w:tblGrid>
        <w:gridCol w:w="5920"/>
      </w:tblGrid>
      <w:tr w:rsidR="00F4404D" w14:paraId="7FE322F2" w14:textId="77777777">
        <w:tblPrEx>
          <w:tblCellMar>
            <w:top w:w="0" w:type="dxa"/>
            <w:bottom w:w="0" w:type="dxa"/>
          </w:tblCellMar>
        </w:tblPrEx>
        <w:trPr>
          <w:cantSplit/>
          <w:trHeight w:val="1560"/>
        </w:trPr>
        <w:tc>
          <w:tcPr>
            <w:tcW w:w="5920" w:type="dxa"/>
          </w:tcPr>
          <w:p w14:paraId="45C87FC3" w14:textId="77777777" w:rsidR="00F4404D" w:rsidRDefault="00F4404D">
            <w:pPr>
              <w:framePr w:hSpace="181" w:vSpace="181" w:wrap="around" w:vAnchor="page" w:hAnchor="text" w:y="13609"/>
              <w:jc w:val="left"/>
              <w:rPr>
                <w:b/>
              </w:rPr>
            </w:pPr>
            <w:bookmarkStart w:id="2" w:name="FirmNamePlace"/>
            <w:bookmarkEnd w:id="2"/>
            <w:r>
              <w:rPr>
                <w:b/>
              </w:rPr>
              <w:t>Deloitte &amp; Touche</w:t>
            </w:r>
          </w:p>
          <w:p w14:paraId="37DA39BA" w14:textId="77777777" w:rsidR="00F4404D" w:rsidRDefault="00F4404D">
            <w:pPr>
              <w:framePr w:hSpace="181" w:vSpace="181" w:wrap="around" w:vAnchor="page" w:hAnchor="text" w:y="13609"/>
              <w:jc w:val="left"/>
              <w:rPr>
                <w:b/>
                <w:noProof/>
              </w:rPr>
            </w:pPr>
            <w:bookmarkStart w:id="3" w:name="AddressOnlyPlace"/>
            <w:bookmarkEnd w:id="3"/>
            <w:r>
              <w:rPr>
                <w:b/>
                <w:noProof/>
              </w:rPr>
              <w:t>25 Melville Street</w:t>
            </w:r>
          </w:p>
          <w:p w14:paraId="49E55EE6" w14:textId="77777777" w:rsidR="00F4404D" w:rsidRDefault="00F4404D">
            <w:pPr>
              <w:framePr w:hSpace="181" w:vSpace="181" w:wrap="around" w:vAnchor="page" w:hAnchor="text" w:y="13609"/>
              <w:jc w:val="left"/>
              <w:rPr>
                <w:b/>
                <w:noProof/>
              </w:rPr>
            </w:pPr>
            <w:r>
              <w:rPr>
                <w:b/>
                <w:noProof/>
              </w:rPr>
              <w:t>Edinburgh EH3 7PE</w:t>
            </w:r>
          </w:p>
          <w:p w14:paraId="7F767E95" w14:textId="77777777" w:rsidR="00F4404D" w:rsidRDefault="00F4404D">
            <w:pPr>
              <w:framePr w:hSpace="181" w:vSpace="181" w:wrap="around" w:vAnchor="page" w:hAnchor="text" w:y="13609"/>
              <w:jc w:val="left"/>
              <w:rPr>
                <w:b/>
              </w:rPr>
            </w:pPr>
            <w:r>
              <w:rPr>
                <w:b/>
                <w:noProof/>
              </w:rPr>
              <w:t>Scotland</w:t>
            </w:r>
          </w:p>
        </w:tc>
      </w:tr>
    </w:tbl>
    <w:p w14:paraId="47C091D4" w14:textId="77777777" w:rsidR="00F4404D" w:rsidRDefault="00F4404D"/>
    <w:p w14:paraId="41A74BDB" w14:textId="77777777" w:rsidR="00F4404D" w:rsidRDefault="00F4404D"/>
    <w:p w14:paraId="4A15E23B" w14:textId="77777777" w:rsidR="00F4404D" w:rsidRDefault="00F4404D">
      <w:pPr>
        <w:sectPr w:rsidR="00F4404D">
          <w:headerReference w:type="default" r:id="rId7"/>
          <w:footerReference w:type="default" r:id="rId8"/>
          <w:pgSz w:w="11907" w:h="16840"/>
          <w:pgMar w:top="1985" w:right="1276" w:bottom="1418" w:left="1701" w:header="567" w:footer="851" w:gutter="0"/>
          <w:paperSrc w:first="2" w:other="2"/>
          <w:cols w:space="720"/>
        </w:sectPr>
      </w:pPr>
    </w:p>
    <w:p w14:paraId="4494CAD3" w14:textId="77777777" w:rsidR="00F4404D" w:rsidRDefault="00F4404D">
      <w:pPr>
        <w:pStyle w:val="TOC1"/>
        <w:tabs>
          <w:tab w:val="left" w:pos="480"/>
          <w:tab w:val="right" w:leader="dot" w:pos="8920"/>
        </w:tabs>
        <w:rPr>
          <w:noProof/>
        </w:rPr>
      </w:pPr>
      <w:r>
        <w:rPr>
          <w:b w:val="0"/>
          <w:caps w:val="0"/>
          <w:noProof/>
        </w:rPr>
        <w:lastRenderedPageBreak/>
        <w:fldChar w:fldCharType="begin"/>
      </w:r>
      <w:r>
        <w:rPr>
          <w:b w:val="0"/>
          <w:caps w:val="0"/>
          <w:noProof/>
        </w:rPr>
        <w:instrText xml:space="preserve"> TOC \o "1-2" \t "Heading 5,5,Heading 6,6,Heading 7,7,Heading 8,8,Heading 9,9" </w:instrText>
      </w:r>
      <w:r>
        <w:rPr>
          <w:b w:val="0"/>
          <w:caps w:val="0"/>
          <w:noProof/>
        </w:rPr>
        <w:fldChar w:fldCharType="separate"/>
      </w:r>
      <w:r>
        <w:rPr>
          <w:noProof/>
        </w:rPr>
        <w:t>1.</w:t>
      </w:r>
      <w:r>
        <w:rPr>
          <w:noProof/>
        </w:rPr>
        <w:tab/>
        <w:t>executive summary</w:t>
      </w:r>
      <w:r>
        <w:rPr>
          <w:noProof/>
        </w:rPr>
        <w:tab/>
      </w:r>
      <w:r>
        <w:rPr>
          <w:noProof/>
        </w:rPr>
        <w:fldChar w:fldCharType="begin"/>
      </w:r>
      <w:r>
        <w:rPr>
          <w:noProof/>
        </w:rPr>
        <w:instrText xml:space="preserve"> PAGEREF _Toc516305280 \h </w:instrText>
      </w:r>
      <w:r>
        <w:rPr>
          <w:noProof/>
        </w:rPr>
      </w:r>
      <w:r>
        <w:rPr>
          <w:noProof/>
        </w:rPr>
        <w:fldChar w:fldCharType="separate"/>
      </w:r>
      <w:r>
        <w:rPr>
          <w:noProof/>
        </w:rPr>
        <w:t>1</w:t>
      </w:r>
      <w:r>
        <w:rPr>
          <w:noProof/>
        </w:rPr>
        <w:fldChar w:fldCharType="end"/>
      </w:r>
    </w:p>
    <w:p w14:paraId="1B35CEE1" w14:textId="77777777" w:rsidR="00F4404D" w:rsidRDefault="00F4404D">
      <w:pPr>
        <w:pStyle w:val="TOC1"/>
        <w:tabs>
          <w:tab w:val="left" w:pos="480"/>
          <w:tab w:val="right" w:leader="dot" w:pos="8920"/>
        </w:tabs>
        <w:rPr>
          <w:noProof/>
        </w:rPr>
      </w:pPr>
      <w:r>
        <w:rPr>
          <w:noProof/>
        </w:rPr>
        <w:t>2.</w:t>
      </w:r>
      <w:r>
        <w:rPr>
          <w:noProof/>
        </w:rPr>
        <w:tab/>
        <w:t>background and Strategic Context</w:t>
      </w:r>
      <w:r>
        <w:rPr>
          <w:noProof/>
        </w:rPr>
        <w:tab/>
      </w:r>
      <w:r>
        <w:rPr>
          <w:noProof/>
        </w:rPr>
        <w:fldChar w:fldCharType="begin"/>
      </w:r>
      <w:r>
        <w:rPr>
          <w:noProof/>
        </w:rPr>
        <w:instrText xml:space="preserve"> PAGEREF _Toc516305281 \h </w:instrText>
      </w:r>
      <w:r>
        <w:rPr>
          <w:noProof/>
        </w:rPr>
      </w:r>
      <w:r>
        <w:rPr>
          <w:noProof/>
        </w:rPr>
        <w:fldChar w:fldCharType="separate"/>
      </w:r>
      <w:r>
        <w:rPr>
          <w:noProof/>
        </w:rPr>
        <w:t>2</w:t>
      </w:r>
      <w:r>
        <w:rPr>
          <w:noProof/>
        </w:rPr>
        <w:fldChar w:fldCharType="end"/>
      </w:r>
    </w:p>
    <w:p w14:paraId="7A4E597D" w14:textId="77777777" w:rsidR="00F4404D" w:rsidRDefault="00F4404D">
      <w:pPr>
        <w:pStyle w:val="TOC2"/>
        <w:tabs>
          <w:tab w:val="left" w:pos="720"/>
          <w:tab w:val="right" w:leader="dot" w:pos="8920"/>
        </w:tabs>
        <w:rPr>
          <w:noProof/>
        </w:rPr>
      </w:pPr>
      <w:r>
        <w:rPr>
          <w:noProof/>
        </w:rPr>
        <w:t>2.1</w:t>
      </w:r>
      <w:r>
        <w:rPr>
          <w:noProof/>
        </w:rPr>
        <w:tab/>
        <w:t>The Highland Council’s Aims &amp; Objectives</w:t>
      </w:r>
      <w:r>
        <w:rPr>
          <w:noProof/>
        </w:rPr>
        <w:tab/>
      </w:r>
      <w:r>
        <w:rPr>
          <w:noProof/>
        </w:rPr>
        <w:fldChar w:fldCharType="begin"/>
      </w:r>
      <w:r>
        <w:rPr>
          <w:noProof/>
        </w:rPr>
        <w:instrText xml:space="preserve"> PAGEREF _Toc516305282 \h </w:instrText>
      </w:r>
      <w:r>
        <w:rPr>
          <w:noProof/>
        </w:rPr>
      </w:r>
      <w:r>
        <w:rPr>
          <w:noProof/>
        </w:rPr>
        <w:fldChar w:fldCharType="separate"/>
      </w:r>
      <w:r>
        <w:rPr>
          <w:noProof/>
        </w:rPr>
        <w:t>2</w:t>
      </w:r>
      <w:r>
        <w:rPr>
          <w:noProof/>
        </w:rPr>
        <w:fldChar w:fldCharType="end"/>
      </w:r>
    </w:p>
    <w:p w14:paraId="2ACC02C1" w14:textId="77777777" w:rsidR="00F4404D" w:rsidRDefault="00F4404D">
      <w:pPr>
        <w:pStyle w:val="TOC2"/>
        <w:tabs>
          <w:tab w:val="left" w:pos="720"/>
          <w:tab w:val="right" w:leader="dot" w:pos="8920"/>
        </w:tabs>
        <w:rPr>
          <w:noProof/>
        </w:rPr>
      </w:pPr>
      <w:r>
        <w:rPr>
          <w:noProof/>
        </w:rPr>
        <w:t>2.2</w:t>
      </w:r>
      <w:r>
        <w:rPr>
          <w:noProof/>
        </w:rPr>
        <w:tab/>
        <w:t>Key Objectives of the Education Service</w:t>
      </w:r>
      <w:r>
        <w:rPr>
          <w:noProof/>
        </w:rPr>
        <w:tab/>
      </w:r>
      <w:r>
        <w:rPr>
          <w:noProof/>
        </w:rPr>
        <w:fldChar w:fldCharType="begin"/>
      </w:r>
      <w:r>
        <w:rPr>
          <w:noProof/>
        </w:rPr>
        <w:instrText xml:space="preserve"> PAGEREF _Toc516305283 \h </w:instrText>
      </w:r>
      <w:r>
        <w:rPr>
          <w:noProof/>
        </w:rPr>
      </w:r>
      <w:r>
        <w:rPr>
          <w:noProof/>
        </w:rPr>
        <w:fldChar w:fldCharType="separate"/>
      </w:r>
      <w:r>
        <w:rPr>
          <w:noProof/>
        </w:rPr>
        <w:t>2</w:t>
      </w:r>
      <w:r>
        <w:rPr>
          <w:noProof/>
        </w:rPr>
        <w:fldChar w:fldCharType="end"/>
      </w:r>
    </w:p>
    <w:p w14:paraId="6F9260C8" w14:textId="77777777" w:rsidR="00F4404D" w:rsidRDefault="00F4404D">
      <w:pPr>
        <w:pStyle w:val="TOC2"/>
        <w:tabs>
          <w:tab w:val="left" w:pos="720"/>
          <w:tab w:val="right" w:leader="dot" w:pos="8920"/>
        </w:tabs>
        <w:rPr>
          <w:noProof/>
        </w:rPr>
      </w:pPr>
      <w:r>
        <w:rPr>
          <w:noProof/>
        </w:rPr>
        <w:t>2.3</w:t>
      </w:r>
      <w:r>
        <w:rPr>
          <w:noProof/>
        </w:rPr>
        <w:tab/>
        <w:t>Background to the Project</w:t>
      </w:r>
      <w:r>
        <w:rPr>
          <w:noProof/>
        </w:rPr>
        <w:tab/>
      </w:r>
      <w:r>
        <w:rPr>
          <w:noProof/>
        </w:rPr>
        <w:fldChar w:fldCharType="begin"/>
      </w:r>
      <w:r>
        <w:rPr>
          <w:noProof/>
        </w:rPr>
        <w:instrText xml:space="preserve"> PAGEREF _Toc516305284 \h </w:instrText>
      </w:r>
      <w:r>
        <w:rPr>
          <w:noProof/>
        </w:rPr>
      </w:r>
      <w:r>
        <w:rPr>
          <w:noProof/>
        </w:rPr>
        <w:fldChar w:fldCharType="separate"/>
      </w:r>
      <w:r>
        <w:rPr>
          <w:noProof/>
        </w:rPr>
        <w:t>2</w:t>
      </w:r>
      <w:r>
        <w:rPr>
          <w:noProof/>
        </w:rPr>
        <w:fldChar w:fldCharType="end"/>
      </w:r>
    </w:p>
    <w:p w14:paraId="5D97BB1C" w14:textId="77777777" w:rsidR="00F4404D" w:rsidRDefault="00F4404D">
      <w:pPr>
        <w:pStyle w:val="TOC2"/>
        <w:tabs>
          <w:tab w:val="left" w:pos="720"/>
          <w:tab w:val="right" w:leader="dot" w:pos="8920"/>
        </w:tabs>
        <w:rPr>
          <w:noProof/>
        </w:rPr>
      </w:pPr>
      <w:r>
        <w:rPr>
          <w:noProof/>
        </w:rPr>
        <w:t>2.4</w:t>
      </w:r>
      <w:r>
        <w:rPr>
          <w:noProof/>
        </w:rPr>
        <w:tab/>
        <w:t>The Aim and Objectives of the PPP Project</w:t>
      </w:r>
      <w:r>
        <w:rPr>
          <w:noProof/>
        </w:rPr>
        <w:tab/>
      </w:r>
      <w:r>
        <w:rPr>
          <w:noProof/>
        </w:rPr>
        <w:fldChar w:fldCharType="begin"/>
      </w:r>
      <w:r>
        <w:rPr>
          <w:noProof/>
        </w:rPr>
        <w:instrText xml:space="preserve"> PAGEREF _Toc516305285 \h </w:instrText>
      </w:r>
      <w:r>
        <w:rPr>
          <w:noProof/>
        </w:rPr>
      </w:r>
      <w:r>
        <w:rPr>
          <w:noProof/>
        </w:rPr>
        <w:fldChar w:fldCharType="separate"/>
      </w:r>
      <w:r>
        <w:rPr>
          <w:noProof/>
        </w:rPr>
        <w:t>3</w:t>
      </w:r>
      <w:r>
        <w:rPr>
          <w:noProof/>
        </w:rPr>
        <w:fldChar w:fldCharType="end"/>
      </w:r>
    </w:p>
    <w:p w14:paraId="20F21517" w14:textId="77777777" w:rsidR="00F4404D" w:rsidRDefault="00F4404D">
      <w:pPr>
        <w:pStyle w:val="TOC2"/>
        <w:tabs>
          <w:tab w:val="left" w:pos="720"/>
          <w:tab w:val="right" w:leader="dot" w:pos="8920"/>
        </w:tabs>
        <w:rPr>
          <w:noProof/>
        </w:rPr>
      </w:pPr>
      <w:r>
        <w:rPr>
          <w:noProof/>
        </w:rPr>
        <w:t>2.5</w:t>
      </w:r>
      <w:r>
        <w:rPr>
          <w:noProof/>
        </w:rPr>
        <w:tab/>
        <w:t>Overall description of the project</w:t>
      </w:r>
      <w:r>
        <w:rPr>
          <w:noProof/>
        </w:rPr>
        <w:tab/>
      </w:r>
      <w:r>
        <w:rPr>
          <w:noProof/>
        </w:rPr>
        <w:fldChar w:fldCharType="begin"/>
      </w:r>
      <w:r>
        <w:rPr>
          <w:noProof/>
        </w:rPr>
        <w:instrText xml:space="preserve"> PAGEREF _Toc516305286 \h </w:instrText>
      </w:r>
      <w:r>
        <w:rPr>
          <w:noProof/>
        </w:rPr>
      </w:r>
      <w:r>
        <w:rPr>
          <w:noProof/>
        </w:rPr>
        <w:fldChar w:fldCharType="separate"/>
      </w:r>
      <w:r>
        <w:rPr>
          <w:noProof/>
        </w:rPr>
        <w:t>4</w:t>
      </w:r>
      <w:r>
        <w:rPr>
          <w:noProof/>
        </w:rPr>
        <w:fldChar w:fldCharType="end"/>
      </w:r>
    </w:p>
    <w:p w14:paraId="021FC6C3" w14:textId="77777777" w:rsidR="00F4404D" w:rsidRDefault="00F4404D">
      <w:pPr>
        <w:pStyle w:val="TOC2"/>
        <w:tabs>
          <w:tab w:val="left" w:pos="720"/>
          <w:tab w:val="right" w:leader="dot" w:pos="8920"/>
        </w:tabs>
        <w:rPr>
          <w:noProof/>
        </w:rPr>
      </w:pPr>
      <w:r>
        <w:rPr>
          <w:noProof/>
        </w:rPr>
        <w:t>2.6</w:t>
      </w:r>
      <w:r>
        <w:rPr>
          <w:noProof/>
        </w:rPr>
        <w:tab/>
        <w:t>Accommodation and Service Requirements</w:t>
      </w:r>
      <w:r>
        <w:rPr>
          <w:noProof/>
        </w:rPr>
        <w:tab/>
      </w:r>
      <w:r>
        <w:rPr>
          <w:noProof/>
        </w:rPr>
        <w:fldChar w:fldCharType="begin"/>
      </w:r>
      <w:r>
        <w:rPr>
          <w:noProof/>
        </w:rPr>
        <w:instrText xml:space="preserve"> PAGEREF _Toc516305287 \h </w:instrText>
      </w:r>
      <w:r>
        <w:rPr>
          <w:noProof/>
        </w:rPr>
      </w:r>
      <w:r>
        <w:rPr>
          <w:noProof/>
        </w:rPr>
        <w:fldChar w:fldCharType="separate"/>
      </w:r>
      <w:r>
        <w:rPr>
          <w:noProof/>
        </w:rPr>
        <w:t>5</w:t>
      </w:r>
      <w:r>
        <w:rPr>
          <w:noProof/>
        </w:rPr>
        <w:fldChar w:fldCharType="end"/>
      </w:r>
    </w:p>
    <w:p w14:paraId="1818CB2F" w14:textId="77777777" w:rsidR="00F4404D" w:rsidRDefault="00F4404D">
      <w:pPr>
        <w:pStyle w:val="TOC1"/>
        <w:tabs>
          <w:tab w:val="left" w:pos="480"/>
          <w:tab w:val="right" w:leader="dot" w:pos="8920"/>
        </w:tabs>
        <w:rPr>
          <w:noProof/>
        </w:rPr>
      </w:pPr>
      <w:r>
        <w:rPr>
          <w:noProof/>
        </w:rPr>
        <w:t>3.</w:t>
      </w:r>
      <w:r>
        <w:rPr>
          <w:noProof/>
        </w:rPr>
        <w:tab/>
        <w:t>The Outline Business Case</w:t>
      </w:r>
      <w:r>
        <w:rPr>
          <w:noProof/>
        </w:rPr>
        <w:tab/>
      </w:r>
      <w:r>
        <w:rPr>
          <w:noProof/>
        </w:rPr>
        <w:fldChar w:fldCharType="begin"/>
      </w:r>
      <w:r>
        <w:rPr>
          <w:noProof/>
        </w:rPr>
        <w:instrText xml:space="preserve"> PAGEREF _Toc516305288 \h </w:instrText>
      </w:r>
      <w:r>
        <w:rPr>
          <w:noProof/>
        </w:rPr>
      </w:r>
      <w:r>
        <w:rPr>
          <w:noProof/>
        </w:rPr>
        <w:fldChar w:fldCharType="separate"/>
      </w:r>
      <w:r>
        <w:rPr>
          <w:noProof/>
        </w:rPr>
        <w:t>7</w:t>
      </w:r>
      <w:r>
        <w:rPr>
          <w:noProof/>
        </w:rPr>
        <w:fldChar w:fldCharType="end"/>
      </w:r>
    </w:p>
    <w:p w14:paraId="0A37813A" w14:textId="77777777" w:rsidR="00F4404D" w:rsidRDefault="00F4404D">
      <w:pPr>
        <w:pStyle w:val="TOC2"/>
        <w:tabs>
          <w:tab w:val="left" w:pos="720"/>
          <w:tab w:val="right" w:leader="dot" w:pos="8920"/>
        </w:tabs>
        <w:rPr>
          <w:noProof/>
        </w:rPr>
      </w:pPr>
      <w:r>
        <w:rPr>
          <w:noProof/>
        </w:rPr>
        <w:t>3.1</w:t>
      </w:r>
      <w:r>
        <w:rPr>
          <w:noProof/>
        </w:rPr>
        <w:tab/>
        <w:t>Summary of Objectives</w:t>
      </w:r>
      <w:r>
        <w:rPr>
          <w:noProof/>
        </w:rPr>
        <w:tab/>
      </w:r>
      <w:r>
        <w:rPr>
          <w:noProof/>
        </w:rPr>
        <w:fldChar w:fldCharType="begin"/>
      </w:r>
      <w:r>
        <w:rPr>
          <w:noProof/>
        </w:rPr>
        <w:instrText xml:space="preserve"> PAGEREF _Toc516305289 \h </w:instrText>
      </w:r>
      <w:r>
        <w:rPr>
          <w:noProof/>
        </w:rPr>
      </w:r>
      <w:r>
        <w:rPr>
          <w:noProof/>
        </w:rPr>
        <w:fldChar w:fldCharType="separate"/>
      </w:r>
      <w:r>
        <w:rPr>
          <w:noProof/>
        </w:rPr>
        <w:t>7</w:t>
      </w:r>
      <w:r>
        <w:rPr>
          <w:noProof/>
        </w:rPr>
        <w:fldChar w:fldCharType="end"/>
      </w:r>
    </w:p>
    <w:p w14:paraId="0E654C90" w14:textId="77777777" w:rsidR="00F4404D" w:rsidRDefault="00F4404D">
      <w:pPr>
        <w:pStyle w:val="TOC2"/>
        <w:tabs>
          <w:tab w:val="left" w:pos="720"/>
          <w:tab w:val="right" w:leader="dot" w:pos="8920"/>
        </w:tabs>
        <w:rPr>
          <w:noProof/>
        </w:rPr>
      </w:pPr>
      <w:r>
        <w:rPr>
          <w:noProof/>
        </w:rPr>
        <w:t>3.2</w:t>
      </w:r>
      <w:r>
        <w:rPr>
          <w:noProof/>
        </w:rPr>
        <w:tab/>
        <w:t>Option Appraisal Methodology</w:t>
      </w:r>
      <w:r>
        <w:rPr>
          <w:noProof/>
        </w:rPr>
        <w:tab/>
      </w:r>
      <w:r>
        <w:rPr>
          <w:noProof/>
        </w:rPr>
        <w:fldChar w:fldCharType="begin"/>
      </w:r>
      <w:r>
        <w:rPr>
          <w:noProof/>
        </w:rPr>
        <w:instrText xml:space="preserve"> PAGEREF _Toc516305290 \h </w:instrText>
      </w:r>
      <w:r>
        <w:rPr>
          <w:noProof/>
        </w:rPr>
      </w:r>
      <w:r>
        <w:rPr>
          <w:noProof/>
        </w:rPr>
        <w:fldChar w:fldCharType="separate"/>
      </w:r>
      <w:r>
        <w:rPr>
          <w:noProof/>
        </w:rPr>
        <w:t>7</w:t>
      </w:r>
      <w:r>
        <w:rPr>
          <w:noProof/>
        </w:rPr>
        <w:fldChar w:fldCharType="end"/>
      </w:r>
    </w:p>
    <w:p w14:paraId="5F36F685" w14:textId="77777777" w:rsidR="00F4404D" w:rsidRDefault="00F4404D">
      <w:pPr>
        <w:pStyle w:val="TOC2"/>
        <w:tabs>
          <w:tab w:val="left" w:pos="720"/>
          <w:tab w:val="right" w:leader="dot" w:pos="8920"/>
        </w:tabs>
        <w:rPr>
          <w:noProof/>
        </w:rPr>
      </w:pPr>
      <w:r>
        <w:rPr>
          <w:noProof/>
        </w:rPr>
        <w:t>3.3</w:t>
      </w:r>
      <w:r>
        <w:rPr>
          <w:noProof/>
        </w:rPr>
        <w:tab/>
        <w:t>Option Appraisal Analysis</w:t>
      </w:r>
      <w:r>
        <w:rPr>
          <w:noProof/>
        </w:rPr>
        <w:tab/>
      </w:r>
      <w:r>
        <w:rPr>
          <w:noProof/>
        </w:rPr>
        <w:fldChar w:fldCharType="begin"/>
      </w:r>
      <w:r>
        <w:rPr>
          <w:noProof/>
        </w:rPr>
        <w:instrText xml:space="preserve"> PAGEREF _Toc516305291 \h </w:instrText>
      </w:r>
      <w:r>
        <w:rPr>
          <w:noProof/>
        </w:rPr>
      </w:r>
      <w:r>
        <w:rPr>
          <w:noProof/>
        </w:rPr>
        <w:fldChar w:fldCharType="separate"/>
      </w:r>
      <w:r>
        <w:rPr>
          <w:noProof/>
        </w:rPr>
        <w:t>8</w:t>
      </w:r>
      <w:r>
        <w:rPr>
          <w:noProof/>
        </w:rPr>
        <w:fldChar w:fldCharType="end"/>
      </w:r>
    </w:p>
    <w:p w14:paraId="5A9C2DB9" w14:textId="77777777" w:rsidR="00F4404D" w:rsidRDefault="00F4404D">
      <w:pPr>
        <w:pStyle w:val="TOC2"/>
        <w:tabs>
          <w:tab w:val="left" w:pos="720"/>
          <w:tab w:val="right" w:leader="dot" w:pos="8920"/>
        </w:tabs>
        <w:rPr>
          <w:noProof/>
        </w:rPr>
      </w:pPr>
      <w:r>
        <w:rPr>
          <w:noProof/>
        </w:rPr>
        <w:t>3.4</w:t>
      </w:r>
      <w:r>
        <w:rPr>
          <w:noProof/>
        </w:rPr>
        <w:tab/>
        <w:t>Glen Urquhart High School</w:t>
      </w:r>
      <w:r>
        <w:rPr>
          <w:noProof/>
        </w:rPr>
        <w:tab/>
      </w:r>
      <w:r>
        <w:rPr>
          <w:noProof/>
        </w:rPr>
        <w:fldChar w:fldCharType="begin"/>
      </w:r>
      <w:r>
        <w:rPr>
          <w:noProof/>
        </w:rPr>
        <w:instrText xml:space="preserve"> PAGEREF _Toc516305292 \h </w:instrText>
      </w:r>
      <w:r>
        <w:rPr>
          <w:noProof/>
        </w:rPr>
      </w:r>
      <w:r>
        <w:rPr>
          <w:noProof/>
        </w:rPr>
        <w:fldChar w:fldCharType="separate"/>
      </w:r>
      <w:r>
        <w:rPr>
          <w:noProof/>
        </w:rPr>
        <w:t>8</w:t>
      </w:r>
      <w:r>
        <w:rPr>
          <w:noProof/>
        </w:rPr>
        <w:fldChar w:fldCharType="end"/>
      </w:r>
    </w:p>
    <w:p w14:paraId="3492F124" w14:textId="77777777" w:rsidR="00F4404D" w:rsidRDefault="00F4404D">
      <w:pPr>
        <w:pStyle w:val="TOC2"/>
        <w:tabs>
          <w:tab w:val="left" w:pos="720"/>
          <w:tab w:val="right" w:leader="dot" w:pos="8920"/>
        </w:tabs>
        <w:rPr>
          <w:noProof/>
        </w:rPr>
      </w:pPr>
      <w:r>
        <w:rPr>
          <w:noProof/>
        </w:rPr>
        <w:t>3.5</w:t>
      </w:r>
      <w:r>
        <w:rPr>
          <w:noProof/>
        </w:rPr>
        <w:tab/>
        <w:t>Spean Bridge Primary School</w:t>
      </w:r>
      <w:r>
        <w:rPr>
          <w:noProof/>
        </w:rPr>
        <w:tab/>
      </w:r>
      <w:r>
        <w:rPr>
          <w:noProof/>
        </w:rPr>
        <w:fldChar w:fldCharType="begin"/>
      </w:r>
      <w:r>
        <w:rPr>
          <w:noProof/>
        </w:rPr>
        <w:instrText xml:space="preserve"> PAGEREF _Toc516305293 \h </w:instrText>
      </w:r>
      <w:r>
        <w:rPr>
          <w:noProof/>
        </w:rPr>
      </w:r>
      <w:r>
        <w:rPr>
          <w:noProof/>
        </w:rPr>
        <w:fldChar w:fldCharType="separate"/>
      </w:r>
      <w:r>
        <w:rPr>
          <w:noProof/>
        </w:rPr>
        <w:t>9</w:t>
      </w:r>
      <w:r>
        <w:rPr>
          <w:noProof/>
        </w:rPr>
        <w:fldChar w:fldCharType="end"/>
      </w:r>
    </w:p>
    <w:p w14:paraId="0439D13E" w14:textId="77777777" w:rsidR="00F4404D" w:rsidRDefault="00F4404D">
      <w:pPr>
        <w:pStyle w:val="TOC2"/>
        <w:tabs>
          <w:tab w:val="left" w:pos="720"/>
          <w:tab w:val="right" w:leader="dot" w:pos="8920"/>
        </w:tabs>
        <w:rPr>
          <w:noProof/>
        </w:rPr>
      </w:pPr>
      <w:r>
        <w:rPr>
          <w:noProof/>
        </w:rPr>
        <w:t>3.6</w:t>
      </w:r>
      <w:r>
        <w:rPr>
          <w:noProof/>
        </w:rPr>
        <w:tab/>
        <w:t>Tomatin Primary School</w:t>
      </w:r>
      <w:r>
        <w:rPr>
          <w:noProof/>
        </w:rPr>
        <w:tab/>
      </w:r>
      <w:r>
        <w:rPr>
          <w:noProof/>
        </w:rPr>
        <w:fldChar w:fldCharType="begin"/>
      </w:r>
      <w:r>
        <w:rPr>
          <w:noProof/>
        </w:rPr>
        <w:instrText xml:space="preserve"> PAGEREF _Toc516305294 \h </w:instrText>
      </w:r>
      <w:r>
        <w:rPr>
          <w:noProof/>
        </w:rPr>
      </w:r>
      <w:r>
        <w:rPr>
          <w:noProof/>
        </w:rPr>
        <w:fldChar w:fldCharType="separate"/>
      </w:r>
      <w:r>
        <w:rPr>
          <w:noProof/>
        </w:rPr>
        <w:t>9</w:t>
      </w:r>
      <w:r>
        <w:rPr>
          <w:noProof/>
        </w:rPr>
        <w:fldChar w:fldCharType="end"/>
      </w:r>
    </w:p>
    <w:p w14:paraId="391CDEDD" w14:textId="77777777" w:rsidR="00F4404D" w:rsidRDefault="00F4404D">
      <w:pPr>
        <w:pStyle w:val="TOC2"/>
        <w:tabs>
          <w:tab w:val="left" w:pos="720"/>
          <w:tab w:val="right" w:leader="dot" w:pos="8920"/>
        </w:tabs>
        <w:rPr>
          <w:noProof/>
        </w:rPr>
      </w:pPr>
      <w:r>
        <w:rPr>
          <w:noProof/>
        </w:rPr>
        <w:t>3.7</w:t>
      </w:r>
      <w:r>
        <w:rPr>
          <w:noProof/>
        </w:rPr>
        <w:tab/>
        <w:t>Conclusions of Outline Business Case</w:t>
      </w:r>
      <w:r>
        <w:rPr>
          <w:noProof/>
        </w:rPr>
        <w:tab/>
      </w:r>
      <w:r>
        <w:rPr>
          <w:noProof/>
        </w:rPr>
        <w:fldChar w:fldCharType="begin"/>
      </w:r>
      <w:r>
        <w:rPr>
          <w:noProof/>
        </w:rPr>
        <w:instrText xml:space="preserve"> PAGEREF _Toc516305295 \h </w:instrText>
      </w:r>
      <w:r>
        <w:rPr>
          <w:noProof/>
        </w:rPr>
      </w:r>
      <w:r>
        <w:rPr>
          <w:noProof/>
        </w:rPr>
        <w:fldChar w:fldCharType="separate"/>
      </w:r>
      <w:r>
        <w:rPr>
          <w:noProof/>
        </w:rPr>
        <w:t>10</w:t>
      </w:r>
      <w:r>
        <w:rPr>
          <w:noProof/>
        </w:rPr>
        <w:fldChar w:fldCharType="end"/>
      </w:r>
    </w:p>
    <w:p w14:paraId="239E85A0" w14:textId="77777777" w:rsidR="00F4404D" w:rsidRDefault="00F4404D">
      <w:pPr>
        <w:pStyle w:val="TOC2"/>
        <w:tabs>
          <w:tab w:val="left" w:pos="720"/>
          <w:tab w:val="right" w:leader="dot" w:pos="8920"/>
        </w:tabs>
        <w:rPr>
          <w:noProof/>
        </w:rPr>
      </w:pPr>
      <w:r>
        <w:rPr>
          <w:noProof/>
        </w:rPr>
        <w:t>3.8</w:t>
      </w:r>
      <w:r>
        <w:rPr>
          <w:noProof/>
        </w:rPr>
        <w:tab/>
        <w:t>Changes in Project since Outline Business Case Publication</w:t>
      </w:r>
      <w:r>
        <w:rPr>
          <w:noProof/>
        </w:rPr>
        <w:tab/>
      </w:r>
      <w:r>
        <w:rPr>
          <w:noProof/>
        </w:rPr>
        <w:fldChar w:fldCharType="begin"/>
      </w:r>
      <w:r>
        <w:rPr>
          <w:noProof/>
        </w:rPr>
        <w:instrText xml:space="preserve"> PAGEREF _Toc516305296 \h </w:instrText>
      </w:r>
      <w:r>
        <w:rPr>
          <w:noProof/>
        </w:rPr>
      </w:r>
      <w:r>
        <w:rPr>
          <w:noProof/>
        </w:rPr>
        <w:fldChar w:fldCharType="separate"/>
      </w:r>
      <w:r>
        <w:rPr>
          <w:noProof/>
        </w:rPr>
        <w:t>10</w:t>
      </w:r>
      <w:r>
        <w:rPr>
          <w:noProof/>
        </w:rPr>
        <w:fldChar w:fldCharType="end"/>
      </w:r>
    </w:p>
    <w:p w14:paraId="13790D97" w14:textId="77777777" w:rsidR="00F4404D" w:rsidRDefault="00F4404D">
      <w:pPr>
        <w:pStyle w:val="TOC1"/>
        <w:tabs>
          <w:tab w:val="left" w:pos="480"/>
          <w:tab w:val="right" w:leader="dot" w:pos="8920"/>
        </w:tabs>
        <w:rPr>
          <w:noProof/>
        </w:rPr>
      </w:pPr>
      <w:r>
        <w:rPr>
          <w:noProof/>
        </w:rPr>
        <w:t>4.</w:t>
      </w:r>
      <w:r>
        <w:rPr>
          <w:noProof/>
        </w:rPr>
        <w:tab/>
        <w:t>The PPP procurement Process</w:t>
      </w:r>
      <w:r>
        <w:rPr>
          <w:noProof/>
        </w:rPr>
        <w:tab/>
      </w:r>
      <w:r>
        <w:rPr>
          <w:noProof/>
        </w:rPr>
        <w:fldChar w:fldCharType="begin"/>
      </w:r>
      <w:r>
        <w:rPr>
          <w:noProof/>
        </w:rPr>
        <w:instrText xml:space="preserve"> PAGEREF _Toc516305297 \h </w:instrText>
      </w:r>
      <w:r>
        <w:rPr>
          <w:noProof/>
        </w:rPr>
      </w:r>
      <w:r>
        <w:rPr>
          <w:noProof/>
        </w:rPr>
        <w:fldChar w:fldCharType="separate"/>
      </w:r>
      <w:r>
        <w:rPr>
          <w:noProof/>
        </w:rPr>
        <w:t>12</w:t>
      </w:r>
      <w:r>
        <w:rPr>
          <w:noProof/>
        </w:rPr>
        <w:fldChar w:fldCharType="end"/>
      </w:r>
    </w:p>
    <w:p w14:paraId="260B11C1" w14:textId="77777777" w:rsidR="00F4404D" w:rsidRDefault="00F4404D">
      <w:pPr>
        <w:pStyle w:val="TOC2"/>
        <w:tabs>
          <w:tab w:val="left" w:pos="720"/>
          <w:tab w:val="right" w:leader="dot" w:pos="8920"/>
        </w:tabs>
        <w:rPr>
          <w:noProof/>
        </w:rPr>
      </w:pPr>
      <w:r>
        <w:rPr>
          <w:noProof/>
        </w:rPr>
        <w:t>4.1</w:t>
      </w:r>
      <w:r>
        <w:rPr>
          <w:noProof/>
        </w:rPr>
        <w:tab/>
        <w:t>Formation of the Council Team</w:t>
      </w:r>
      <w:r>
        <w:rPr>
          <w:noProof/>
        </w:rPr>
        <w:tab/>
      </w:r>
      <w:r>
        <w:rPr>
          <w:noProof/>
        </w:rPr>
        <w:fldChar w:fldCharType="begin"/>
      </w:r>
      <w:r>
        <w:rPr>
          <w:noProof/>
        </w:rPr>
        <w:instrText xml:space="preserve"> PAGEREF _Toc516305298 \h </w:instrText>
      </w:r>
      <w:r>
        <w:rPr>
          <w:noProof/>
        </w:rPr>
      </w:r>
      <w:r>
        <w:rPr>
          <w:noProof/>
        </w:rPr>
        <w:fldChar w:fldCharType="separate"/>
      </w:r>
      <w:r>
        <w:rPr>
          <w:noProof/>
        </w:rPr>
        <w:t>12</w:t>
      </w:r>
      <w:r>
        <w:rPr>
          <w:noProof/>
        </w:rPr>
        <w:fldChar w:fldCharType="end"/>
      </w:r>
    </w:p>
    <w:p w14:paraId="11B4DFEC" w14:textId="77777777" w:rsidR="00F4404D" w:rsidRDefault="00F4404D">
      <w:pPr>
        <w:pStyle w:val="TOC2"/>
        <w:tabs>
          <w:tab w:val="left" w:pos="720"/>
          <w:tab w:val="right" w:leader="dot" w:pos="8920"/>
        </w:tabs>
        <w:rPr>
          <w:noProof/>
        </w:rPr>
      </w:pPr>
      <w:r>
        <w:rPr>
          <w:noProof/>
        </w:rPr>
        <w:t>4.2</w:t>
      </w:r>
      <w:r>
        <w:rPr>
          <w:noProof/>
        </w:rPr>
        <w:tab/>
        <w:t>Project Management Reporting Structure</w:t>
      </w:r>
      <w:r>
        <w:rPr>
          <w:noProof/>
        </w:rPr>
        <w:tab/>
      </w:r>
      <w:r>
        <w:rPr>
          <w:noProof/>
        </w:rPr>
        <w:fldChar w:fldCharType="begin"/>
      </w:r>
      <w:r>
        <w:rPr>
          <w:noProof/>
        </w:rPr>
        <w:instrText xml:space="preserve"> PAGEREF _Toc516305299 \h </w:instrText>
      </w:r>
      <w:r>
        <w:rPr>
          <w:noProof/>
        </w:rPr>
      </w:r>
      <w:r>
        <w:rPr>
          <w:noProof/>
        </w:rPr>
        <w:fldChar w:fldCharType="separate"/>
      </w:r>
      <w:r>
        <w:rPr>
          <w:noProof/>
        </w:rPr>
        <w:t>12</w:t>
      </w:r>
      <w:r>
        <w:rPr>
          <w:noProof/>
        </w:rPr>
        <w:fldChar w:fldCharType="end"/>
      </w:r>
    </w:p>
    <w:p w14:paraId="62FF2D29" w14:textId="77777777" w:rsidR="00F4404D" w:rsidRDefault="00F4404D">
      <w:pPr>
        <w:pStyle w:val="TOC2"/>
        <w:tabs>
          <w:tab w:val="left" w:pos="720"/>
          <w:tab w:val="right" w:leader="dot" w:pos="8920"/>
        </w:tabs>
        <w:rPr>
          <w:noProof/>
        </w:rPr>
      </w:pPr>
      <w:r>
        <w:rPr>
          <w:noProof/>
        </w:rPr>
        <w:t>4.3</w:t>
      </w:r>
      <w:r>
        <w:rPr>
          <w:noProof/>
        </w:rPr>
        <w:tab/>
        <w:t>External Advisers</w:t>
      </w:r>
      <w:r>
        <w:rPr>
          <w:noProof/>
        </w:rPr>
        <w:tab/>
      </w:r>
      <w:r>
        <w:rPr>
          <w:noProof/>
        </w:rPr>
        <w:fldChar w:fldCharType="begin"/>
      </w:r>
      <w:r>
        <w:rPr>
          <w:noProof/>
        </w:rPr>
        <w:instrText xml:space="preserve"> PAGEREF _Toc516305300 \h </w:instrText>
      </w:r>
      <w:r>
        <w:rPr>
          <w:noProof/>
        </w:rPr>
      </w:r>
      <w:r>
        <w:rPr>
          <w:noProof/>
        </w:rPr>
        <w:fldChar w:fldCharType="separate"/>
      </w:r>
      <w:r>
        <w:rPr>
          <w:noProof/>
        </w:rPr>
        <w:t>12</w:t>
      </w:r>
      <w:r>
        <w:rPr>
          <w:noProof/>
        </w:rPr>
        <w:fldChar w:fldCharType="end"/>
      </w:r>
    </w:p>
    <w:p w14:paraId="72746239" w14:textId="77777777" w:rsidR="00F4404D" w:rsidRDefault="00F4404D">
      <w:pPr>
        <w:pStyle w:val="TOC2"/>
        <w:tabs>
          <w:tab w:val="left" w:pos="720"/>
          <w:tab w:val="right" w:leader="dot" w:pos="8920"/>
        </w:tabs>
        <w:rPr>
          <w:noProof/>
        </w:rPr>
      </w:pPr>
      <w:r>
        <w:rPr>
          <w:noProof/>
        </w:rPr>
        <w:t>4.4</w:t>
      </w:r>
      <w:r>
        <w:rPr>
          <w:noProof/>
        </w:rPr>
        <w:tab/>
        <w:t>Stakeholder involvement</w:t>
      </w:r>
      <w:r>
        <w:rPr>
          <w:noProof/>
        </w:rPr>
        <w:tab/>
      </w:r>
      <w:r>
        <w:rPr>
          <w:noProof/>
        </w:rPr>
        <w:fldChar w:fldCharType="begin"/>
      </w:r>
      <w:r>
        <w:rPr>
          <w:noProof/>
        </w:rPr>
        <w:instrText xml:space="preserve"> PAGEREF _Toc516305301 \h </w:instrText>
      </w:r>
      <w:r>
        <w:rPr>
          <w:noProof/>
        </w:rPr>
      </w:r>
      <w:r>
        <w:rPr>
          <w:noProof/>
        </w:rPr>
        <w:fldChar w:fldCharType="separate"/>
      </w:r>
      <w:r>
        <w:rPr>
          <w:noProof/>
        </w:rPr>
        <w:t>13</w:t>
      </w:r>
      <w:r>
        <w:rPr>
          <w:noProof/>
        </w:rPr>
        <w:fldChar w:fldCharType="end"/>
      </w:r>
    </w:p>
    <w:p w14:paraId="75E906DC" w14:textId="77777777" w:rsidR="00F4404D" w:rsidRDefault="00F4404D">
      <w:pPr>
        <w:pStyle w:val="TOC2"/>
        <w:tabs>
          <w:tab w:val="left" w:pos="720"/>
          <w:tab w:val="right" w:leader="dot" w:pos="8920"/>
        </w:tabs>
        <w:rPr>
          <w:noProof/>
        </w:rPr>
      </w:pPr>
      <w:r>
        <w:rPr>
          <w:noProof/>
        </w:rPr>
        <w:t>4.5</w:t>
      </w:r>
      <w:r>
        <w:rPr>
          <w:noProof/>
        </w:rPr>
        <w:tab/>
        <w:t>Pre-qualification</w:t>
      </w:r>
      <w:r>
        <w:rPr>
          <w:noProof/>
        </w:rPr>
        <w:tab/>
      </w:r>
      <w:r>
        <w:rPr>
          <w:noProof/>
        </w:rPr>
        <w:fldChar w:fldCharType="begin"/>
      </w:r>
      <w:r>
        <w:rPr>
          <w:noProof/>
        </w:rPr>
        <w:instrText xml:space="preserve"> PAGEREF _Toc516305302 \h </w:instrText>
      </w:r>
      <w:r>
        <w:rPr>
          <w:noProof/>
        </w:rPr>
      </w:r>
      <w:r>
        <w:rPr>
          <w:noProof/>
        </w:rPr>
        <w:fldChar w:fldCharType="separate"/>
      </w:r>
      <w:r>
        <w:rPr>
          <w:noProof/>
        </w:rPr>
        <w:t>13</w:t>
      </w:r>
      <w:r>
        <w:rPr>
          <w:noProof/>
        </w:rPr>
        <w:fldChar w:fldCharType="end"/>
      </w:r>
    </w:p>
    <w:p w14:paraId="07B92454" w14:textId="77777777" w:rsidR="00F4404D" w:rsidRDefault="00F4404D">
      <w:pPr>
        <w:pStyle w:val="TOC2"/>
        <w:tabs>
          <w:tab w:val="left" w:pos="720"/>
          <w:tab w:val="right" w:leader="dot" w:pos="8920"/>
        </w:tabs>
        <w:rPr>
          <w:noProof/>
        </w:rPr>
      </w:pPr>
      <w:r>
        <w:rPr>
          <w:noProof/>
        </w:rPr>
        <w:t>4.6</w:t>
      </w:r>
      <w:r>
        <w:rPr>
          <w:noProof/>
        </w:rPr>
        <w:tab/>
        <w:t>Invitation to Negotiate</w:t>
      </w:r>
      <w:r>
        <w:rPr>
          <w:noProof/>
        </w:rPr>
        <w:tab/>
      </w:r>
      <w:r>
        <w:rPr>
          <w:noProof/>
        </w:rPr>
        <w:fldChar w:fldCharType="begin"/>
      </w:r>
      <w:r>
        <w:rPr>
          <w:noProof/>
        </w:rPr>
        <w:instrText xml:space="preserve"> PAGEREF _Toc516305303 \h </w:instrText>
      </w:r>
      <w:r>
        <w:rPr>
          <w:noProof/>
        </w:rPr>
      </w:r>
      <w:r>
        <w:rPr>
          <w:noProof/>
        </w:rPr>
        <w:fldChar w:fldCharType="separate"/>
      </w:r>
      <w:r>
        <w:rPr>
          <w:noProof/>
        </w:rPr>
        <w:t>14</w:t>
      </w:r>
      <w:r>
        <w:rPr>
          <w:noProof/>
        </w:rPr>
        <w:fldChar w:fldCharType="end"/>
      </w:r>
    </w:p>
    <w:p w14:paraId="64B36E79" w14:textId="77777777" w:rsidR="00F4404D" w:rsidRDefault="00F4404D">
      <w:pPr>
        <w:pStyle w:val="TOC2"/>
        <w:tabs>
          <w:tab w:val="left" w:pos="720"/>
          <w:tab w:val="right" w:leader="dot" w:pos="8920"/>
        </w:tabs>
        <w:rPr>
          <w:noProof/>
        </w:rPr>
      </w:pPr>
      <w:r>
        <w:rPr>
          <w:noProof/>
        </w:rPr>
        <w:t>4.7</w:t>
      </w:r>
      <w:r>
        <w:rPr>
          <w:noProof/>
        </w:rPr>
        <w:tab/>
        <w:t>Best and Final Offer</w:t>
      </w:r>
      <w:r>
        <w:rPr>
          <w:noProof/>
        </w:rPr>
        <w:tab/>
      </w:r>
      <w:r>
        <w:rPr>
          <w:noProof/>
        </w:rPr>
        <w:fldChar w:fldCharType="begin"/>
      </w:r>
      <w:r>
        <w:rPr>
          <w:noProof/>
        </w:rPr>
        <w:instrText xml:space="preserve"> PAGEREF _Toc516305304 \h </w:instrText>
      </w:r>
      <w:r>
        <w:rPr>
          <w:noProof/>
        </w:rPr>
      </w:r>
      <w:r>
        <w:rPr>
          <w:noProof/>
        </w:rPr>
        <w:fldChar w:fldCharType="separate"/>
      </w:r>
      <w:r>
        <w:rPr>
          <w:noProof/>
        </w:rPr>
        <w:t>15</w:t>
      </w:r>
      <w:r>
        <w:rPr>
          <w:noProof/>
        </w:rPr>
        <w:fldChar w:fldCharType="end"/>
      </w:r>
    </w:p>
    <w:p w14:paraId="52A20E7E" w14:textId="77777777" w:rsidR="00F4404D" w:rsidRDefault="00F4404D">
      <w:pPr>
        <w:pStyle w:val="TOC2"/>
        <w:tabs>
          <w:tab w:val="left" w:pos="720"/>
          <w:tab w:val="right" w:leader="dot" w:pos="8920"/>
        </w:tabs>
        <w:rPr>
          <w:noProof/>
        </w:rPr>
      </w:pPr>
      <w:r>
        <w:rPr>
          <w:noProof/>
        </w:rPr>
        <w:t>4.8</w:t>
      </w:r>
      <w:r>
        <w:rPr>
          <w:noProof/>
        </w:rPr>
        <w:tab/>
        <w:t>Selection of Preferred Bidder</w:t>
      </w:r>
      <w:r>
        <w:rPr>
          <w:noProof/>
        </w:rPr>
        <w:tab/>
      </w:r>
      <w:r>
        <w:rPr>
          <w:noProof/>
        </w:rPr>
        <w:fldChar w:fldCharType="begin"/>
      </w:r>
      <w:r>
        <w:rPr>
          <w:noProof/>
        </w:rPr>
        <w:instrText xml:space="preserve"> PAGEREF _Toc516305305 \h </w:instrText>
      </w:r>
      <w:r>
        <w:rPr>
          <w:noProof/>
        </w:rPr>
      </w:r>
      <w:r>
        <w:rPr>
          <w:noProof/>
        </w:rPr>
        <w:fldChar w:fldCharType="separate"/>
      </w:r>
      <w:r>
        <w:rPr>
          <w:noProof/>
        </w:rPr>
        <w:t>17</w:t>
      </w:r>
      <w:r>
        <w:rPr>
          <w:noProof/>
        </w:rPr>
        <w:fldChar w:fldCharType="end"/>
      </w:r>
    </w:p>
    <w:p w14:paraId="2E12DF40" w14:textId="77777777" w:rsidR="00F4404D" w:rsidRDefault="00F4404D">
      <w:pPr>
        <w:pStyle w:val="TOC1"/>
        <w:tabs>
          <w:tab w:val="left" w:pos="480"/>
          <w:tab w:val="right" w:leader="dot" w:pos="8920"/>
        </w:tabs>
        <w:rPr>
          <w:noProof/>
        </w:rPr>
      </w:pPr>
      <w:r>
        <w:rPr>
          <w:noProof/>
        </w:rPr>
        <w:lastRenderedPageBreak/>
        <w:t>5.</w:t>
      </w:r>
      <w:r>
        <w:rPr>
          <w:noProof/>
        </w:rPr>
        <w:tab/>
        <w:t>The Preferred Bidder and the PPP Solution</w:t>
      </w:r>
      <w:r>
        <w:rPr>
          <w:noProof/>
        </w:rPr>
        <w:tab/>
      </w:r>
      <w:r>
        <w:rPr>
          <w:noProof/>
        </w:rPr>
        <w:fldChar w:fldCharType="begin"/>
      </w:r>
      <w:r>
        <w:rPr>
          <w:noProof/>
        </w:rPr>
        <w:instrText xml:space="preserve"> PAGEREF _Toc516305306 \h </w:instrText>
      </w:r>
      <w:r>
        <w:rPr>
          <w:noProof/>
        </w:rPr>
      </w:r>
      <w:r>
        <w:rPr>
          <w:noProof/>
        </w:rPr>
        <w:fldChar w:fldCharType="separate"/>
      </w:r>
      <w:r>
        <w:rPr>
          <w:noProof/>
        </w:rPr>
        <w:t>18</w:t>
      </w:r>
      <w:r>
        <w:rPr>
          <w:noProof/>
        </w:rPr>
        <w:fldChar w:fldCharType="end"/>
      </w:r>
    </w:p>
    <w:p w14:paraId="250B6E2C" w14:textId="77777777" w:rsidR="00F4404D" w:rsidRDefault="00F4404D">
      <w:pPr>
        <w:pStyle w:val="TOC2"/>
        <w:tabs>
          <w:tab w:val="left" w:pos="720"/>
          <w:tab w:val="right" w:leader="dot" w:pos="8920"/>
        </w:tabs>
        <w:rPr>
          <w:noProof/>
        </w:rPr>
      </w:pPr>
      <w:r>
        <w:rPr>
          <w:noProof/>
        </w:rPr>
        <w:t>5.1</w:t>
      </w:r>
      <w:r>
        <w:rPr>
          <w:noProof/>
        </w:rPr>
        <w:tab/>
        <w:t>Description of the Consortium and its members</w:t>
      </w:r>
      <w:r>
        <w:rPr>
          <w:noProof/>
        </w:rPr>
        <w:tab/>
      </w:r>
      <w:r>
        <w:rPr>
          <w:noProof/>
        </w:rPr>
        <w:fldChar w:fldCharType="begin"/>
      </w:r>
      <w:r>
        <w:rPr>
          <w:noProof/>
        </w:rPr>
        <w:instrText xml:space="preserve"> PAGEREF _Toc516305307 \h </w:instrText>
      </w:r>
      <w:r>
        <w:rPr>
          <w:noProof/>
        </w:rPr>
      </w:r>
      <w:r>
        <w:rPr>
          <w:noProof/>
        </w:rPr>
        <w:fldChar w:fldCharType="separate"/>
      </w:r>
      <w:r>
        <w:rPr>
          <w:noProof/>
        </w:rPr>
        <w:t>18</w:t>
      </w:r>
      <w:r>
        <w:rPr>
          <w:noProof/>
        </w:rPr>
        <w:fldChar w:fldCharType="end"/>
      </w:r>
    </w:p>
    <w:p w14:paraId="428E523F" w14:textId="77777777" w:rsidR="00F4404D" w:rsidRDefault="00F4404D">
      <w:pPr>
        <w:pStyle w:val="TOC2"/>
        <w:tabs>
          <w:tab w:val="left" w:pos="720"/>
          <w:tab w:val="right" w:leader="dot" w:pos="8920"/>
        </w:tabs>
        <w:rPr>
          <w:noProof/>
        </w:rPr>
      </w:pPr>
      <w:r>
        <w:rPr>
          <w:noProof/>
        </w:rPr>
        <w:t>5.2</w:t>
      </w:r>
      <w:r>
        <w:rPr>
          <w:noProof/>
        </w:rPr>
        <w:tab/>
        <w:t>Funding Structure</w:t>
      </w:r>
      <w:r>
        <w:rPr>
          <w:noProof/>
        </w:rPr>
        <w:tab/>
      </w:r>
      <w:r>
        <w:rPr>
          <w:noProof/>
        </w:rPr>
        <w:fldChar w:fldCharType="begin"/>
      </w:r>
      <w:r>
        <w:rPr>
          <w:noProof/>
        </w:rPr>
        <w:instrText xml:space="preserve"> PAGEREF _Toc516305308 \h </w:instrText>
      </w:r>
      <w:r>
        <w:rPr>
          <w:noProof/>
        </w:rPr>
      </w:r>
      <w:r>
        <w:rPr>
          <w:noProof/>
        </w:rPr>
        <w:fldChar w:fldCharType="separate"/>
      </w:r>
      <w:r>
        <w:rPr>
          <w:noProof/>
        </w:rPr>
        <w:t>18</w:t>
      </w:r>
      <w:r>
        <w:rPr>
          <w:noProof/>
        </w:rPr>
        <w:fldChar w:fldCharType="end"/>
      </w:r>
    </w:p>
    <w:p w14:paraId="68F60091" w14:textId="77777777" w:rsidR="00F4404D" w:rsidRDefault="00F4404D">
      <w:pPr>
        <w:pStyle w:val="TOC2"/>
        <w:tabs>
          <w:tab w:val="left" w:pos="720"/>
          <w:tab w:val="right" w:leader="dot" w:pos="8920"/>
        </w:tabs>
        <w:rPr>
          <w:noProof/>
        </w:rPr>
      </w:pPr>
      <w:r>
        <w:rPr>
          <w:noProof/>
        </w:rPr>
        <w:t>5.3</w:t>
      </w:r>
      <w:r>
        <w:rPr>
          <w:noProof/>
        </w:rPr>
        <w:tab/>
        <w:t>Price</w:t>
      </w:r>
      <w:r>
        <w:rPr>
          <w:noProof/>
        </w:rPr>
        <w:tab/>
      </w:r>
      <w:r>
        <w:rPr>
          <w:noProof/>
        </w:rPr>
        <w:fldChar w:fldCharType="begin"/>
      </w:r>
      <w:r>
        <w:rPr>
          <w:noProof/>
        </w:rPr>
        <w:instrText xml:space="preserve"> PAGEREF _Toc516305309 \h </w:instrText>
      </w:r>
      <w:r>
        <w:rPr>
          <w:noProof/>
        </w:rPr>
      </w:r>
      <w:r>
        <w:rPr>
          <w:noProof/>
        </w:rPr>
        <w:fldChar w:fldCharType="separate"/>
      </w:r>
      <w:r>
        <w:rPr>
          <w:noProof/>
        </w:rPr>
        <w:t>18</w:t>
      </w:r>
      <w:r>
        <w:rPr>
          <w:noProof/>
        </w:rPr>
        <w:fldChar w:fldCharType="end"/>
      </w:r>
    </w:p>
    <w:p w14:paraId="4080B808" w14:textId="77777777" w:rsidR="00F4404D" w:rsidRDefault="00F4404D">
      <w:pPr>
        <w:pStyle w:val="TOC1"/>
        <w:tabs>
          <w:tab w:val="left" w:pos="480"/>
          <w:tab w:val="right" w:leader="dot" w:pos="8920"/>
        </w:tabs>
        <w:rPr>
          <w:noProof/>
        </w:rPr>
      </w:pPr>
      <w:r>
        <w:rPr>
          <w:noProof/>
        </w:rPr>
        <w:t>6.</w:t>
      </w:r>
      <w:r>
        <w:rPr>
          <w:noProof/>
        </w:rPr>
        <w:tab/>
        <w:t>Risk Analysis</w:t>
      </w:r>
      <w:r>
        <w:rPr>
          <w:noProof/>
        </w:rPr>
        <w:tab/>
      </w:r>
      <w:r>
        <w:rPr>
          <w:noProof/>
        </w:rPr>
        <w:fldChar w:fldCharType="begin"/>
      </w:r>
      <w:r>
        <w:rPr>
          <w:noProof/>
        </w:rPr>
        <w:instrText xml:space="preserve"> PAGEREF _Toc516305310 \h </w:instrText>
      </w:r>
      <w:r>
        <w:rPr>
          <w:noProof/>
        </w:rPr>
      </w:r>
      <w:r>
        <w:rPr>
          <w:noProof/>
        </w:rPr>
        <w:fldChar w:fldCharType="separate"/>
      </w:r>
      <w:r>
        <w:rPr>
          <w:noProof/>
        </w:rPr>
        <w:t>19</w:t>
      </w:r>
      <w:r>
        <w:rPr>
          <w:noProof/>
        </w:rPr>
        <w:fldChar w:fldCharType="end"/>
      </w:r>
    </w:p>
    <w:p w14:paraId="2520E054" w14:textId="77777777" w:rsidR="00F4404D" w:rsidRDefault="00F4404D">
      <w:pPr>
        <w:pStyle w:val="TOC2"/>
        <w:tabs>
          <w:tab w:val="left" w:pos="720"/>
          <w:tab w:val="right" w:leader="dot" w:pos="8920"/>
        </w:tabs>
        <w:rPr>
          <w:noProof/>
        </w:rPr>
      </w:pPr>
      <w:r>
        <w:rPr>
          <w:noProof/>
        </w:rPr>
        <w:t>6.1</w:t>
      </w:r>
      <w:r>
        <w:rPr>
          <w:noProof/>
        </w:rPr>
        <w:tab/>
        <w:t>Approach to the Risk Analysis</w:t>
      </w:r>
      <w:r>
        <w:rPr>
          <w:noProof/>
        </w:rPr>
        <w:tab/>
      </w:r>
      <w:r>
        <w:rPr>
          <w:noProof/>
        </w:rPr>
        <w:fldChar w:fldCharType="begin"/>
      </w:r>
      <w:r>
        <w:rPr>
          <w:noProof/>
        </w:rPr>
        <w:instrText xml:space="preserve"> PAGEREF _Toc516305311 \h </w:instrText>
      </w:r>
      <w:r>
        <w:rPr>
          <w:noProof/>
        </w:rPr>
      </w:r>
      <w:r>
        <w:rPr>
          <w:noProof/>
        </w:rPr>
        <w:fldChar w:fldCharType="separate"/>
      </w:r>
      <w:r>
        <w:rPr>
          <w:noProof/>
        </w:rPr>
        <w:t>19</w:t>
      </w:r>
      <w:r>
        <w:rPr>
          <w:noProof/>
        </w:rPr>
        <w:fldChar w:fldCharType="end"/>
      </w:r>
    </w:p>
    <w:p w14:paraId="794AACB0" w14:textId="77777777" w:rsidR="00F4404D" w:rsidRDefault="00F4404D">
      <w:pPr>
        <w:pStyle w:val="TOC2"/>
        <w:tabs>
          <w:tab w:val="left" w:pos="720"/>
          <w:tab w:val="right" w:leader="dot" w:pos="8920"/>
        </w:tabs>
        <w:rPr>
          <w:noProof/>
        </w:rPr>
      </w:pPr>
      <w:r>
        <w:rPr>
          <w:noProof/>
        </w:rPr>
        <w:t>6.2</w:t>
      </w:r>
      <w:r>
        <w:rPr>
          <w:noProof/>
        </w:rPr>
        <w:tab/>
        <w:t>Risks Retained by the Council</w:t>
      </w:r>
      <w:r>
        <w:rPr>
          <w:noProof/>
        </w:rPr>
        <w:tab/>
      </w:r>
      <w:r>
        <w:rPr>
          <w:noProof/>
        </w:rPr>
        <w:fldChar w:fldCharType="begin"/>
      </w:r>
      <w:r>
        <w:rPr>
          <w:noProof/>
        </w:rPr>
        <w:instrText xml:space="preserve"> PAGEREF _Toc516305312 \h </w:instrText>
      </w:r>
      <w:r>
        <w:rPr>
          <w:noProof/>
        </w:rPr>
      </w:r>
      <w:r>
        <w:rPr>
          <w:noProof/>
        </w:rPr>
        <w:fldChar w:fldCharType="separate"/>
      </w:r>
      <w:r>
        <w:rPr>
          <w:noProof/>
        </w:rPr>
        <w:t>19</w:t>
      </w:r>
      <w:r>
        <w:rPr>
          <w:noProof/>
        </w:rPr>
        <w:fldChar w:fldCharType="end"/>
      </w:r>
    </w:p>
    <w:p w14:paraId="40CFC24A" w14:textId="77777777" w:rsidR="00F4404D" w:rsidRDefault="00F4404D">
      <w:pPr>
        <w:pStyle w:val="TOC1"/>
        <w:tabs>
          <w:tab w:val="left" w:pos="480"/>
          <w:tab w:val="right" w:leader="dot" w:pos="8920"/>
        </w:tabs>
        <w:rPr>
          <w:noProof/>
        </w:rPr>
      </w:pPr>
      <w:r>
        <w:rPr>
          <w:noProof/>
        </w:rPr>
        <w:t>7.</w:t>
      </w:r>
      <w:r>
        <w:rPr>
          <w:noProof/>
        </w:rPr>
        <w:tab/>
        <w:t>the project agreement</w:t>
      </w:r>
      <w:r>
        <w:rPr>
          <w:noProof/>
        </w:rPr>
        <w:tab/>
      </w:r>
      <w:r>
        <w:rPr>
          <w:noProof/>
        </w:rPr>
        <w:fldChar w:fldCharType="begin"/>
      </w:r>
      <w:r>
        <w:rPr>
          <w:noProof/>
        </w:rPr>
        <w:instrText xml:space="preserve"> PAGEREF _Toc516305313 \h </w:instrText>
      </w:r>
      <w:r>
        <w:rPr>
          <w:noProof/>
        </w:rPr>
      </w:r>
      <w:r>
        <w:rPr>
          <w:noProof/>
        </w:rPr>
        <w:fldChar w:fldCharType="separate"/>
      </w:r>
      <w:r>
        <w:rPr>
          <w:noProof/>
        </w:rPr>
        <w:t>20</w:t>
      </w:r>
      <w:r>
        <w:rPr>
          <w:noProof/>
        </w:rPr>
        <w:fldChar w:fldCharType="end"/>
      </w:r>
    </w:p>
    <w:p w14:paraId="7D5D6F84" w14:textId="77777777" w:rsidR="00F4404D" w:rsidRDefault="00F4404D">
      <w:pPr>
        <w:pStyle w:val="TOC2"/>
        <w:tabs>
          <w:tab w:val="left" w:pos="720"/>
          <w:tab w:val="right" w:leader="dot" w:pos="8920"/>
        </w:tabs>
        <w:rPr>
          <w:noProof/>
        </w:rPr>
      </w:pPr>
      <w:r>
        <w:rPr>
          <w:noProof/>
        </w:rPr>
        <w:t>7.1</w:t>
      </w:r>
      <w:r>
        <w:rPr>
          <w:noProof/>
        </w:rPr>
        <w:tab/>
        <w:t>Principal Documents</w:t>
      </w:r>
      <w:r>
        <w:rPr>
          <w:noProof/>
        </w:rPr>
        <w:tab/>
      </w:r>
      <w:r>
        <w:rPr>
          <w:noProof/>
        </w:rPr>
        <w:fldChar w:fldCharType="begin"/>
      </w:r>
      <w:r>
        <w:rPr>
          <w:noProof/>
        </w:rPr>
        <w:instrText xml:space="preserve"> PAGEREF _Toc516305314 \h </w:instrText>
      </w:r>
      <w:r>
        <w:rPr>
          <w:noProof/>
        </w:rPr>
      </w:r>
      <w:r>
        <w:rPr>
          <w:noProof/>
        </w:rPr>
        <w:fldChar w:fldCharType="separate"/>
      </w:r>
      <w:r>
        <w:rPr>
          <w:noProof/>
        </w:rPr>
        <w:t>20</w:t>
      </w:r>
      <w:r>
        <w:rPr>
          <w:noProof/>
        </w:rPr>
        <w:fldChar w:fldCharType="end"/>
      </w:r>
    </w:p>
    <w:p w14:paraId="048C049B" w14:textId="77777777" w:rsidR="00F4404D" w:rsidRDefault="00F4404D">
      <w:pPr>
        <w:pStyle w:val="TOC2"/>
        <w:tabs>
          <w:tab w:val="left" w:pos="720"/>
          <w:tab w:val="right" w:leader="dot" w:pos="8920"/>
        </w:tabs>
        <w:rPr>
          <w:noProof/>
        </w:rPr>
      </w:pPr>
      <w:r>
        <w:rPr>
          <w:noProof/>
        </w:rPr>
        <w:t>7.2</w:t>
      </w:r>
      <w:r>
        <w:rPr>
          <w:noProof/>
        </w:rPr>
        <w:tab/>
        <w:t>Key Terms of the Project Agreement</w:t>
      </w:r>
      <w:r>
        <w:rPr>
          <w:noProof/>
        </w:rPr>
        <w:tab/>
      </w:r>
      <w:r>
        <w:rPr>
          <w:noProof/>
        </w:rPr>
        <w:fldChar w:fldCharType="begin"/>
      </w:r>
      <w:r>
        <w:rPr>
          <w:noProof/>
        </w:rPr>
        <w:instrText xml:space="preserve"> PAGEREF _Toc516305315 \h </w:instrText>
      </w:r>
      <w:r>
        <w:rPr>
          <w:noProof/>
        </w:rPr>
      </w:r>
      <w:r>
        <w:rPr>
          <w:noProof/>
        </w:rPr>
        <w:fldChar w:fldCharType="separate"/>
      </w:r>
      <w:r>
        <w:rPr>
          <w:noProof/>
        </w:rPr>
        <w:t>21</w:t>
      </w:r>
      <w:r>
        <w:rPr>
          <w:noProof/>
        </w:rPr>
        <w:fldChar w:fldCharType="end"/>
      </w:r>
    </w:p>
    <w:p w14:paraId="0A996649" w14:textId="77777777" w:rsidR="00F4404D" w:rsidRDefault="00F4404D">
      <w:pPr>
        <w:pStyle w:val="TOC2"/>
        <w:tabs>
          <w:tab w:val="left" w:pos="720"/>
          <w:tab w:val="right" w:leader="dot" w:pos="8920"/>
        </w:tabs>
        <w:rPr>
          <w:noProof/>
        </w:rPr>
      </w:pPr>
      <w:r>
        <w:rPr>
          <w:noProof/>
        </w:rPr>
        <w:t>7.3</w:t>
      </w:r>
      <w:r>
        <w:rPr>
          <w:noProof/>
        </w:rPr>
        <w:tab/>
        <w:t>Payment Mechanism</w:t>
      </w:r>
      <w:r>
        <w:rPr>
          <w:noProof/>
        </w:rPr>
        <w:tab/>
      </w:r>
      <w:r>
        <w:rPr>
          <w:noProof/>
        </w:rPr>
        <w:fldChar w:fldCharType="begin"/>
      </w:r>
      <w:r>
        <w:rPr>
          <w:noProof/>
        </w:rPr>
        <w:instrText xml:space="preserve"> PAGEREF _Toc516305316 \h </w:instrText>
      </w:r>
      <w:r>
        <w:rPr>
          <w:noProof/>
        </w:rPr>
      </w:r>
      <w:r>
        <w:rPr>
          <w:noProof/>
        </w:rPr>
        <w:fldChar w:fldCharType="separate"/>
      </w:r>
      <w:r>
        <w:rPr>
          <w:noProof/>
        </w:rPr>
        <w:t>23</w:t>
      </w:r>
      <w:r>
        <w:rPr>
          <w:noProof/>
        </w:rPr>
        <w:fldChar w:fldCharType="end"/>
      </w:r>
    </w:p>
    <w:p w14:paraId="39F5A5EF" w14:textId="77777777" w:rsidR="00F4404D" w:rsidRDefault="00F4404D">
      <w:pPr>
        <w:pStyle w:val="TOC2"/>
        <w:tabs>
          <w:tab w:val="left" w:pos="720"/>
          <w:tab w:val="right" w:leader="dot" w:pos="8920"/>
        </w:tabs>
        <w:rPr>
          <w:noProof/>
        </w:rPr>
      </w:pPr>
      <w:r>
        <w:rPr>
          <w:noProof/>
        </w:rPr>
        <w:t>7.4</w:t>
      </w:r>
      <w:r>
        <w:rPr>
          <w:noProof/>
        </w:rPr>
        <w:tab/>
        <w:t>Change of Law &amp; Variations</w:t>
      </w:r>
      <w:r>
        <w:rPr>
          <w:noProof/>
        </w:rPr>
        <w:tab/>
      </w:r>
      <w:r>
        <w:rPr>
          <w:noProof/>
        </w:rPr>
        <w:fldChar w:fldCharType="begin"/>
      </w:r>
      <w:r>
        <w:rPr>
          <w:noProof/>
        </w:rPr>
        <w:instrText xml:space="preserve"> PAGEREF _Toc516305317 \h </w:instrText>
      </w:r>
      <w:r>
        <w:rPr>
          <w:noProof/>
        </w:rPr>
      </w:r>
      <w:r>
        <w:rPr>
          <w:noProof/>
        </w:rPr>
        <w:fldChar w:fldCharType="separate"/>
      </w:r>
      <w:r>
        <w:rPr>
          <w:noProof/>
        </w:rPr>
        <w:t>26</w:t>
      </w:r>
      <w:r>
        <w:rPr>
          <w:noProof/>
        </w:rPr>
        <w:fldChar w:fldCharType="end"/>
      </w:r>
    </w:p>
    <w:p w14:paraId="1FEB8A22" w14:textId="77777777" w:rsidR="00F4404D" w:rsidRDefault="00F4404D">
      <w:pPr>
        <w:pStyle w:val="TOC2"/>
        <w:tabs>
          <w:tab w:val="left" w:pos="720"/>
          <w:tab w:val="right" w:leader="dot" w:pos="8920"/>
        </w:tabs>
        <w:rPr>
          <w:noProof/>
        </w:rPr>
      </w:pPr>
      <w:r>
        <w:rPr>
          <w:noProof/>
        </w:rPr>
        <w:t>7.5</w:t>
      </w:r>
      <w:r>
        <w:rPr>
          <w:noProof/>
        </w:rPr>
        <w:tab/>
        <w:t>Compensation Events, Relief Events and Force Majeure</w:t>
      </w:r>
      <w:r>
        <w:rPr>
          <w:noProof/>
        </w:rPr>
        <w:tab/>
      </w:r>
      <w:r>
        <w:rPr>
          <w:noProof/>
        </w:rPr>
        <w:fldChar w:fldCharType="begin"/>
      </w:r>
      <w:r>
        <w:rPr>
          <w:noProof/>
        </w:rPr>
        <w:instrText xml:space="preserve"> PAGEREF _Toc516305318 \h </w:instrText>
      </w:r>
      <w:r>
        <w:rPr>
          <w:noProof/>
        </w:rPr>
      </w:r>
      <w:r>
        <w:rPr>
          <w:noProof/>
        </w:rPr>
        <w:fldChar w:fldCharType="separate"/>
      </w:r>
      <w:r>
        <w:rPr>
          <w:noProof/>
        </w:rPr>
        <w:t>27</w:t>
      </w:r>
      <w:r>
        <w:rPr>
          <w:noProof/>
        </w:rPr>
        <w:fldChar w:fldCharType="end"/>
      </w:r>
    </w:p>
    <w:p w14:paraId="2A1EF8B2" w14:textId="77777777" w:rsidR="00F4404D" w:rsidRDefault="00F4404D">
      <w:pPr>
        <w:pStyle w:val="TOC2"/>
        <w:tabs>
          <w:tab w:val="left" w:pos="720"/>
          <w:tab w:val="right" w:leader="dot" w:pos="8920"/>
        </w:tabs>
        <w:rPr>
          <w:noProof/>
        </w:rPr>
      </w:pPr>
      <w:r>
        <w:rPr>
          <w:noProof/>
        </w:rPr>
        <w:t>7.6</w:t>
      </w:r>
      <w:r>
        <w:rPr>
          <w:noProof/>
        </w:rPr>
        <w:tab/>
        <w:t>Corrupt Gifts</w:t>
      </w:r>
      <w:r>
        <w:rPr>
          <w:noProof/>
        </w:rPr>
        <w:tab/>
      </w:r>
      <w:r>
        <w:rPr>
          <w:noProof/>
        </w:rPr>
        <w:fldChar w:fldCharType="begin"/>
      </w:r>
      <w:r>
        <w:rPr>
          <w:noProof/>
        </w:rPr>
        <w:instrText xml:space="preserve"> PAGEREF _Toc516305319 \h </w:instrText>
      </w:r>
      <w:r>
        <w:rPr>
          <w:noProof/>
        </w:rPr>
      </w:r>
      <w:r>
        <w:rPr>
          <w:noProof/>
        </w:rPr>
        <w:fldChar w:fldCharType="separate"/>
      </w:r>
      <w:r>
        <w:rPr>
          <w:noProof/>
        </w:rPr>
        <w:t>29</w:t>
      </w:r>
      <w:r>
        <w:rPr>
          <w:noProof/>
        </w:rPr>
        <w:fldChar w:fldCharType="end"/>
      </w:r>
    </w:p>
    <w:p w14:paraId="01377CF0" w14:textId="77777777" w:rsidR="00F4404D" w:rsidRDefault="00F4404D">
      <w:pPr>
        <w:pStyle w:val="TOC2"/>
        <w:tabs>
          <w:tab w:val="left" w:pos="720"/>
          <w:tab w:val="right" w:leader="dot" w:pos="8920"/>
        </w:tabs>
        <w:rPr>
          <w:noProof/>
        </w:rPr>
      </w:pPr>
      <w:r>
        <w:rPr>
          <w:noProof/>
        </w:rPr>
        <w:t>7.7</w:t>
      </w:r>
      <w:r>
        <w:rPr>
          <w:noProof/>
        </w:rPr>
        <w:tab/>
        <w:t>Termination and Step-In</w:t>
      </w:r>
      <w:r>
        <w:rPr>
          <w:noProof/>
        </w:rPr>
        <w:tab/>
      </w:r>
      <w:r>
        <w:rPr>
          <w:noProof/>
        </w:rPr>
        <w:fldChar w:fldCharType="begin"/>
      </w:r>
      <w:r>
        <w:rPr>
          <w:noProof/>
        </w:rPr>
        <w:instrText xml:space="preserve"> PAGEREF _Toc516305320 \h </w:instrText>
      </w:r>
      <w:r>
        <w:rPr>
          <w:noProof/>
        </w:rPr>
      </w:r>
      <w:r>
        <w:rPr>
          <w:noProof/>
        </w:rPr>
        <w:fldChar w:fldCharType="separate"/>
      </w:r>
      <w:r>
        <w:rPr>
          <w:noProof/>
        </w:rPr>
        <w:t>29</w:t>
      </w:r>
      <w:r>
        <w:rPr>
          <w:noProof/>
        </w:rPr>
        <w:fldChar w:fldCharType="end"/>
      </w:r>
    </w:p>
    <w:p w14:paraId="48C0C679" w14:textId="77777777" w:rsidR="00F4404D" w:rsidRDefault="00F4404D">
      <w:pPr>
        <w:pStyle w:val="TOC2"/>
        <w:tabs>
          <w:tab w:val="left" w:pos="720"/>
          <w:tab w:val="right" w:leader="dot" w:pos="8920"/>
        </w:tabs>
        <w:rPr>
          <w:noProof/>
        </w:rPr>
      </w:pPr>
      <w:r>
        <w:rPr>
          <w:noProof/>
        </w:rPr>
        <w:t>7.8</w:t>
      </w:r>
      <w:r>
        <w:rPr>
          <w:noProof/>
        </w:rPr>
        <w:tab/>
        <w:t>Expiry of Project Agreement</w:t>
      </w:r>
      <w:r>
        <w:rPr>
          <w:noProof/>
        </w:rPr>
        <w:tab/>
      </w:r>
      <w:r>
        <w:rPr>
          <w:noProof/>
        </w:rPr>
        <w:fldChar w:fldCharType="begin"/>
      </w:r>
      <w:r>
        <w:rPr>
          <w:noProof/>
        </w:rPr>
        <w:instrText xml:space="preserve"> PAGEREF _Toc516305321 \h </w:instrText>
      </w:r>
      <w:r>
        <w:rPr>
          <w:noProof/>
        </w:rPr>
      </w:r>
      <w:r>
        <w:rPr>
          <w:noProof/>
        </w:rPr>
        <w:fldChar w:fldCharType="separate"/>
      </w:r>
      <w:r>
        <w:rPr>
          <w:noProof/>
        </w:rPr>
        <w:t>31</w:t>
      </w:r>
      <w:r>
        <w:rPr>
          <w:noProof/>
        </w:rPr>
        <w:fldChar w:fldCharType="end"/>
      </w:r>
    </w:p>
    <w:p w14:paraId="268AEE25" w14:textId="77777777" w:rsidR="00F4404D" w:rsidRDefault="00F4404D">
      <w:pPr>
        <w:pStyle w:val="TOC2"/>
        <w:tabs>
          <w:tab w:val="left" w:pos="720"/>
          <w:tab w:val="right" w:leader="dot" w:pos="8920"/>
        </w:tabs>
        <w:rPr>
          <w:noProof/>
        </w:rPr>
      </w:pPr>
      <w:r>
        <w:rPr>
          <w:noProof/>
        </w:rPr>
        <w:t>7.9</w:t>
      </w:r>
      <w:r>
        <w:rPr>
          <w:noProof/>
        </w:rPr>
        <w:tab/>
        <w:t>Human Resources</w:t>
      </w:r>
      <w:r>
        <w:rPr>
          <w:noProof/>
        </w:rPr>
        <w:tab/>
      </w:r>
      <w:r>
        <w:rPr>
          <w:noProof/>
        </w:rPr>
        <w:fldChar w:fldCharType="begin"/>
      </w:r>
      <w:r>
        <w:rPr>
          <w:noProof/>
        </w:rPr>
        <w:instrText xml:space="preserve"> PAGEREF _Toc516305322 \h </w:instrText>
      </w:r>
      <w:r>
        <w:rPr>
          <w:noProof/>
        </w:rPr>
      </w:r>
      <w:r>
        <w:rPr>
          <w:noProof/>
        </w:rPr>
        <w:fldChar w:fldCharType="separate"/>
      </w:r>
      <w:r>
        <w:rPr>
          <w:noProof/>
        </w:rPr>
        <w:t>31</w:t>
      </w:r>
      <w:r>
        <w:rPr>
          <w:noProof/>
        </w:rPr>
        <w:fldChar w:fldCharType="end"/>
      </w:r>
    </w:p>
    <w:p w14:paraId="3ADECCBF" w14:textId="77777777" w:rsidR="00F4404D" w:rsidRDefault="00F4404D">
      <w:pPr>
        <w:pStyle w:val="TOC2"/>
        <w:tabs>
          <w:tab w:val="left" w:pos="960"/>
          <w:tab w:val="right" w:leader="dot" w:pos="8920"/>
        </w:tabs>
        <w:rPr>
          <w:noProof/>
        </w:rPr>
      </w:pPr>
      <w:r>
        <w:rPr>
          <w:noProof/>
        </w:rPr>
        <w:t>7.10</w:t>
      </w:r>
      <w:r>
        <w:rPr>
          <w:noProof/>
        </w:rPr>
        <w:tab/>
        <w:t>Other</w:t>
      </w:r>
      <w:r>
        <w:rPr>
          <w:noProof/>
        </w:rPr>
        <w:tab/>
      </w:r>
      <w:r>
        <w:rPr>
          <w:noProof/>
        </w:rPr>
        <w:fldChar w:fldCharType="begin"/>
      </w:r>
      <w:r>
        <w:rPr>
          <w:noProof/>
        </w:rPr>
        <w:instrText xml:space="preserve"> PAGEREF _Toc516305323 \h </w:instrText>
      </w:r>
      <w:r>
        <w:rPr>
          <w:noProof/>
        </w:rPr>
      </w:r>
      <w:r>
        <w:rPr>
          <w:noProof/>
        </w:rPr>
        <w:fldChar w:fldCharType="separate"/>
      </w:r>
      <w:r>
        <w:rPr>
          <w:noProof/>
        </w:rPr>
        <w:t>32</w:t>
      </w:r>
      <w:r>
        <w:rPr>
          <w:noProof/>
        </w:rPr>
        <w:fldChar w:fldCharType="end"/>
      </w:r>
    </w:p>
    <w:p w14:paraId="106183EC" w14:textId="77777777" w:rsidR="00F4404D" w:rsidRDefault="00F4404D">
      <w:pPr>
        <w:pStyle w:val="TOC2"/>
        <w:tabs>
          <w:tab w:val="left" w:pos="960"/>
          <w:tab w:val="right" w:leader="dot" w:pos="8920"/>
        </w:tabs>
        <w:rPr>
          <w:noProof/>
        </w:rPr>
      </w:pPr>
      <w:r>
        <w:rPr>
          <w:noProof/>
        </w:rPr>
        <w:t>7.11</w:t>
      </w:r>
      <w:r>
        <w:rPr>
          <w:noProof/>
        </w:rPr>
        <w:tab/>
        <w:t>Indemnities and Exclusive Remedy provisions.</w:t>
      </w:r>
      <w:r>
        <w:rPr>
          <w:noProof/>
        </w:rPr>
        <w:tab/>
      </w:r>
      <w:r>
        <w:rPr>
          <w:noProof/>
        </w:rPr>
        <w:fldChar w:fldCharType="begin"/>
      </w:r>
      <w:r>
        <w:rPr>
          <w:noProof/>
        </w:rPr>
        <w:instrText xml:space="preserve"> PAGEREF _Toc516305324 \h </w:instrText>
      </w:r>
      <w:r>
        <w:rPr>
          <w:noProof/>
        </w:rPr>
      </w:r>
      <w:r>
        <w:rPr>
          <w:noProof/>
        </w:rPr>
        <w:fldChar w:fldCharType="separate"/>
      </w:r>
      <w:r>
        <w:rPr>
          <w:noProof/>
        </w:rPr>
        <w:t>32</w:t>
      </w:r>
      <w:r>
        <w:rPr>
          <w:noProof/>
        </w:rPr>
        <w:fldChar w:fldCharType="end"/>
      </w:r>
    </w:p>
    <w:p w14:paraId="080EA19F" w14:textId="77777777" w:rsidR="00F4404D" w:rsidRDefault="00F4404D">
      <w:pPr>
        <w:pStyle w:val="TOC2"/>
        <w:tabs>
          <w:tab w:val="left" w:pos="960"/>
          <w:tab w:val="right" w:leader="dot" w:pos="8920"/>
        </w:tabs>
        <w:rPr>
          <w:noProof/>
        </w:rPr>
      </w:pPr>
      <w:r>
        <w:rPr>
          <w:noProof/>
        </w:rPr>
        <w:t>7.12</w:t>
      </w:r>
      <w:r>
        <w:rPr>
          <w:noProof/>
        </w:rPr>
        <w:tab/>
        <w:t>Assignation and subcontracting provisions.</w:t>
      </w:r>
      <w:r>
        <w:rPr>
          <w:noProof/>
        </w:rPr>
        <w:tab/>
      </w:r>
      <w:r>
        <w:rPr>
          <w:noProof/>
        </w:rPr>
        <w:fldChar w:fldCharType="begin"/>
      </w:r>
      <w:r>
        <w:rPr>
          <w:noProof/>
        </w:rPr>
        <w:instrText xml:space="preserve"> PAGEREF _Toc516305325 \h </w:instrText>
      </w:r>
      <w:r>
        <w:rPr>
          <w:noProof/>
        </w:rPr>
      </w:r>
      <w:r>
        <w:rPr>
          <w:noProof/>
        </w:rPr>
        <w:fldChar w:fldCharType="separate"/>
      </w:r>
      <w:r>
        <w:rPr>
          <w:noProof/>
        </w:rPr>
        <w:t>32</w:t>
      </w:r>
      <w:r>
        <w:rPr>
          <w:noProof/>
        </w:rPr>
        <w:fldChar w:fldCharType="end"/>
      </w:r>
    </w:p>
    <w:p w14:paraId="345AFCAC" w14:textId="77777777" w:rsidR="00F4404D" w:rsidRDefault="00F4404D">
      <w:pPr>
        <w:pStyle w:val="TOC2"/>
        <w:tabs>
          <w:tab w:val="left" w:pos="960"/>
          <w:tab w:val="right" w:leader="dot" w:pos="8920"/>
        </w:tabs>
        <w:rPr>
          <w:noProof/>
        </w:rPr>
      </w:pPr>
      <w:r>
        <w:rPr>
          <w:noProof/>
        </w:rPr>
        <w:t>7.13</w:t>
      </w:r>
      <w:r>
        <w:rPr>
          <w:noProof/>
        </w:rPr>
        <w:tab/>
        <w:t>Surplus land transfers</w:t>
      </w:r>
      <w:r>
        <w:rPr>
          <w:noProof/>
        </w:rPr>
        <w:tab/>
      </w:r>
      <w:r>
        <w:rPr>
          <w:noProof/>
        </w:rPr>
        <w:fldChar w:fldCharType="begin"/>
      </w:r>
      <w:r>
        <w:rPr>
          <w:noProof/>
        </w:rPr>
        <w:instrText xml:space="preserve"> PAGEREF _Toc516305326 \h </w:instrText>
      </w:r>
      <w:r>
        <w:rPr>
          <w:noProof/>
        </w:rPr>
      </w:r>
      <w:r>
        <w:rPr>
          <w:noProof/>
        </w:rPr>
        <w:fldChar w:fldCharType="separate"/>
      </w:r>
      <w:r>
        <w:rPr>
          <w:noProof/>
        </w:rPr>
        <w:t>32</w:t>
      </w:r>
      <w:r>
        <w:rPr>
          <w:noProof/>
        </w:rPr>
        <w:fldChar w:fldCharType="end"/>
      </w:r>
    </w:p>
    <w:p w14:paraId="219C16E5" w14:textId="77777777" w:rsidR="00F4404D" w:rsidRDefault="00F4404D">
      <w:pPr>
        <w:pStyle w:val="TOC1"/>
        <w:tabs>
          <w:tab w:val="left" w:pos="480"/>
          <w:tab w:val="right" w:leader="dot" w:pos="8920"/>
        </w:tabs>
        <w:rPr>
          <w:noProof/>
        </w:rPr>
      </w:pPr>
      <w:r>
        <w:rPr>
          <w:noProof/>
        </w:rPr>
        <w:t>8.</w:t>
      </w:r>
      <w:r>
        <w:rPr>
          <w:noProof/>
        </w:rPr>
        <w:tab/>
        <w:t>The Public Sector Comparator</w:t>
      </w:r>
      <w:r>
        <w:rPr>
          <w:noProof/>
        </w:rPr>
        <w:tab/>
      </w:r>
      <w:r>
        <w:rPr>
          <w:noProof/>
        </w:rPr>
        <w:fldChar w:fldCharType="begin"/>
      </w:r>
      <w:r>
        <w:rPr>
          <w:noProof/>
        </w:rPr>
        <w:instrText xml:space="preserve"> PAGEREF _Toc516305327 \h </w:instrText>
      </w:r>
      <w:r>
        <w:rPr>
          <w:noProof/>
        </w:rPr>
      </w:r>
      <w:r>
        <w:rPr>
          <w:noProof/>
        </w:rPr>
        <w:fldChar w:fldCharType="separate"/>
      </w:r>
      <w:r>
        <w:rPr>
          <w:noProof/>
        </w:rPr>
        <w:t>34</w:t>
      </w:r>
      <w:r>
        <w:rPr>
          <w:noProof/>
        </w:rPr>
        <w:fldChar w:fldCharType="end"/>
      </w:r>
    </w:p>
    <w:p w14:paraId="7C2722CF" w14:textId="77777777" w:rsidR="00F4404D" w:rsidRDefault="00F4404D">
      <w:pPr>
        <w:pStyle w:val="TOC2"/>
        <w:tabs>
          <w:tab w:val="left" w:pos="720"/>
          <w:tab w:val="right" w:leader="dot" w:pos="8920"/>
        </w:tabs>
        <w:rPr>
          <w:noProof/>
        </w:rPr>
      </w:pPr>
      <w:r>
        <w:rPr>
          <w:noProof/>
        </w:rPr>
        <w:t>8.1</w:t>
      </w:r>
      <w:r>
        <w:rPr>
          <w:noProof/>
        </w:rPr>
        <w:tab/>
        <w:t>Derivation</w:t>
      </w:r>
      <w:r>
        <w:rPr>
          <w:noProof/>
        </w:rPr>
        <w:tab/>
      </w:r>
      <w:r>
        <w:rPr>
          <w:noProof/>
        </w:rPr>
        <w:fldChar w:fldCharType="begin"/>
      </w:r>
      <w:r>
        <w:rPr>
          <w:noProof/>
        </w:rPr>
        <w:instrText xml:space="preserve"> PAGEREF _Toc516305328 \h </w:instrText>
      </w:r>
      <w:r>
        <w:rPr>
          <w:noProof/>
        </w:rPr>
      </w:r>
      <w:r>
        <w:rPr>
          <w:noProof/>
        </w:rPr>
        <w:fldChar w:fldCharType="separate"/>
      </w:r>
      <w:r>
        <w:rPr>
          <w:noProof/>
        </w:rPr>
        <w:t>34</w:t>
      </w:r>
      <w:r>
        <w:rPr>
          <w:noProof/>
        </w:rPr>
        <w:fldChar w:fldCharType="end"/>
      </w:r>
    </w:p>
    <w:p w14:paraId="046F5451" w14:textId="77777777" w:rsidR="00F4404D" w:rsidRDefault="00F4404D">
      <w:pPr>
        <w:pStyle w:val="TOC2"/>
        <w:tabs>
          <w:tab w:val="left" w:pos="720"/>
          <w:tab w:val="right" w:leader="dot" w:pos="8920"/>
        </w:tabs>
        <w:rPr>
          <w:noProof/>
        </w:rPr>
      </w:pPr>
      <w:r>
        <w:rPr>
          <w:noProof/>
        </w:rPr>
        <w:t>8.2</w:t>
      </w:r>
      <w:r>
        <w:rPr>
          <w:noProof/>
        </w:rPr>
        <w:tab/>
        <w:t>Contents</w:t>
      </w:r>
      <w:r>
        <w:rPr>
          <w:noProof/>
        </w:rPr>
        <w:tab/>
      </w:r>
      <w:r>
        <w:rPr>
          <w:noProof/>
        </w:rPr>
        <w:fldChar w:fldCharType="begin"/>
      </w:r>
      <w:r>
        <w:rPr>
          <w:noProof/>
        </w:rPr>
        <w:instrText xml:space="preserve"> PAGEREF _Toc516305329 \h </w:instrText>
      </w:r>
      <w:r>
        <w:rPr>
          <w:noProof/>
        </w:rPr>
      </w:r>
      <w:r>
        <w:rPr>
          <w:noProof/>
        </w:rPr>
        <w:fldChar w:fldCharType="separate"/>
      </w:r>
      <w:r>
        <w:rPr>
          <w:noProof/>
        </w:rPr>
        <w:t>34</w:t>
      </w:r>
      <w:r>
        <w:rPr>
          <w:noProof/>
        </w:rPr>
        <w:fldChar w:fldCharType="end"/>
      </w:r>
    </w:p>
    <w:p w14:paraId="3E02574E" w14:textId="77777777" w:rsidR="00F4404D" w:rsidRDefault="00F4404D">
      <w:pPr>
        <w:pStyle w:val="TOC2"/>
        <w:tabs>
          <w:tab w:val="left" w:pos="720"/>
          <w:tab w:val="right" w:leader="dot" w:pos="8920"/>
        </w:tabs>
        <w:rPr>
          <w:noProof/>
        </w:rPr>
      </w:pPr>
      <w:r>
        <w:rPr>
          <w:noProof/>
        </w:rPr>
        <w:t>8.3</w:t>
      </w:r>
      <w:r>
        <w:rPr>
          <w:noProof/>
        </w:rPr>
        <w:tab/>
        <w:t>Key Assumptions</w:t>
      </w:r>
      <w:r>
        <w:rPr>
          <w:noProof/>
        </w:rPr>
        <w:tab/>
      </w:r>
      <w:r>
        <w:rPr>
          <w:noProof/>
        </w:rPr>
        <w:fldChar w:fldCharType="begin"/>
      </w:r>
      <w:r>
        <w:rPr>
          <w:noProof/>
        </w:rPr>
        <w:instrText xml:space="preserve"> PAGEREF _Toc516305330 \h </w:instrText>
      </w:r>
      <w:r>
        <w:rPr>
          <w:noProof/>
        </w:rPr>
      </w:r>
      <w:r>
        <w:rPr>
          <w:noProof/>
        </w:rPr>
        <w:fldChar w:fldCharType="separate"/>
      </w:r>
      <w:r>
        <w:rPr>
          <w:noProof/>
        </w:rPr>
        <w:t>34</w:t>
      </w:r>
      <w:r>
        <w:rPr>
          <w:noProof/>
        </w:rPr>
        <w:fldChar w:fldCharType="end"/>
      </w:r>
    </w:p>
    <w:p w14:paraId="7ADC27CB" w14:textId="77777777" w:rsidR="00F4404D" w:rsidRDefault="00F4404D">
      <w:pPr>
        <w:pStyle w:val="TOC2"/>
        <w:tabs>
          <w:tab w:val="left" w:pos="720"/>
          <w:tab w:val="right" w:leader="dot" w:pos="8920"/>
        </w:tabs>
        <w:rPr>
          <w:noProof/>
        </w:rPr>
      </w:pPr>
      <w:r>
        <w:rPr>
          <w:noProof/>
        </w:rPr>
        <w:t>8.4</w:t>
      </w:r>
      <w:r>
        <w:rPr>
          <w:noProof/>
        </w:rPr>
        <w:tab/>
        <w:t>Risk Analysis</w:t>
      </w:r>
      <w:r>
        <w:rPr>
          <w:noProof/>
        </w:rPr>
        <w:tab/>
      </w:r>
      <w:r>
        <w:rPr>
          <w:noProof/>
        </w:rPr>
        <w:fldChar w:fldCharType="begin"/>
      </w:r>
      <w:r>
        <w:rPr>
          <w:noProof/>
        </w:rPr>
        <w:instrText xml:space="preserve"> PAGEREF _Toc516305331 \h </w:instrText>
      </w:r>
      <w:r>
        <w:rPr>
          <w:noProof/>
        </w:rPr>
      </w:r>
      <w:r>
        <w:rPr>
          <w:noProof/>
        </w:rPr>
        <w:fldChar w:fldCharType="separate"/>
      </w:r>
      <w:r>
        <w:rPr>
          <w:noProof/>
        </w:rPr>
        <w:t>35</w:t>
      </w:r>
      <w:r>
        <w:rPr>
          <w:noProof/>
        </w:rPr>
        <w:fldChar w:fldCharType="end"/>
      </w:r>
    </w:p>
    <w:p w14:paraId="6AEF9C7E" w14:textId="77777777" w:rsidR="00F4404D" w:rsidRDefault="00F4404D">
      <w:pPr>
        <w:pStyle w:val="TOC1"/>
        <w:tabs>
          <w:tab w:val="left" w:pos="480"/>
          <w:tab w:val="right" w:leader="dot" w:pos="8920"/>
        </w:tabs>
        <w:rPr>
          <w:noProof/>
        </w:rPr>
      </w:pPr>
      <w:r>
        <w:rPr>
          <w:noProof/>
        </w:rPr>
        <w:t>9.</w:t>
      </w:r>
      <w:r>
        <w:rPr>
          <w:noProof/>
        </w:rPr>
        <w:tab/>
        <w:t>ECONOMIC APPRAISAL (VALUE FOR MONEY ANALYSIS)</w:t>
      </w:r>
      <w:r>
        <w:rPr>
          <w:noProof/>
        </w:rPr>
        <w:tab/>
      </w:r>
      <w:r>
        <w:rPr>
          <w:noProof/>
        </w:rPr>
        <w:fldChar w:fldCharType="begin"/>
      </w:r>
      <w:r>
        <w:rPr>
          <w:noProof/>
        </w:rPr>
        <w:instrText xml:space="preserve"> PAGEREF _Toc516305332 \h </w:instrText>
      </w:r>
      <w:r>
        <w:rPr>
          <w:noProof/>
        </w:rPr>
      </w:r>
      <w:r>
        <w:rPr>
          <w:noProof/>
        </w:rPr>
        <w:fldChar w:fldCharType="separate"/>
      </w:r>
      <w:r>
        <w:rPr>
          <w:noProof/>
        </w:rPr>
        <w:t>36</w:t>
      </w:r>
      <w:r>
        <w:rPr>
          <w:noProof/>
        </w:rPr>
        <w:fldChar w:fldCharType="end"/>
      </w:r>
    </w:p>
    <w:p w14:paraId="05537075" w14:textId="77777777" w:rsidR="00F4404D" w:rsidRDefault="00F4404D">
      <w:pPr>
        <w:pStyle w:val="TOC2"/>
        <w:tabs>
          <w:tab w:val="left" w:pos="720"/>
          <w:tab w:val="right" w:leader="dot" w:pos="8920"/>
        </w:tabs>
        <w:rPr>
          <w:noProof/>
        </w:rPr>
      </w:pPr>
      <w:r>
        <w:rPr>
          <w:noProof/>
        </w:rPr>
        <w:lastRenderedPageBreak/>
        <w:t>9.1</w:t>
      </w:r>
      <w:r>
        <w:rPr>
          <w:noProof/>
        </w:rPr>
        <w:tab/>
        <w:t>Approach to Economic Appraisal</w:t>
      </w:r>
      <w:r>
        <w:rPr>
          <w:noProof/>
        </w:rPr>
        <w:tab/>
      </w:r>
      <w:r>
        <w:rPr>
          <w:noProof/>
        </w:rPr>
        <w:fldChar w:fldCharType="begin"/>
      </w:r>
      <w:r>
        <w:rPr>
          <w:noProof/>
        </w:rPr>
        <w:instrText xml:space="preserve"> PAGEREF _Toc516305333 \h </w:instrText>
      </w:r>
      <w:r>
        <w:rPr>
          <w:noProof/>
        </w:rPr>
      </w:r>
      <w:r>
        <w:rPr>
          <w:noProof/>
        </w:rPr>
        <w:fldChar w:fldCharType="separate"/>
      </w:r>
      <w:r>
        <w:rPr>
          <w:noProof/>
        </w:rPr>
        <w:t>36</w:t>
      </w:r>
      <w:r>
        <w:rPr>
          <w:noProof/>
        </w:rPr>
        <w:fldChar w:fldCharType="end"/>
      </w:r>
    </w:p>
    <w:p w14:paraId="6D0DF485" w14:textId="77777777" w:rsidR="00F4404D" w:rsidRDefault="00F4404D">
      <w:pPr>
        <w:pStyle w:val="TOC2"/>
        <w:tabs>
          <w:tab w:val="left" w:pos="720"/>
          <w:tab w:val="right" w:leader="dot" w:pos="8920"/>
        </w:tabs>
        <w:rPr>
          <w:noProof/>
        </w:rPr>
      </w:pPr>
      <w:r>
        <w:rPr>
          <w:noProof/>
        </w:rPr>
        <w:t>9.2</w:t>
      </w:r>
      <w:r>
        <w:rPr>
          <w:noProof/>
        </w:rPr>
        <w:tab/>
        <w:t>Economic Analysis</w:t>
      </w:r>
      <w:r>
        <w:rPr>
          <w:noProof/>
        </w:rPr>
        <w:tab/>
      </w:r>
      <w:r>
        <w:rPr>
          <w:noProof/>
        </w:rPr>
        <w:fldChar w:fldCharType="begin"/>
      </w:r>
      <w:r>
        <w:rPr>
          <w:noProof/>
        </w:rPr>
        <w:instrText xml:space="preserve"> PAGEREF _Toc516305334 \h </w:instrText>
      </w:r>
      <w:r>
        <w:rPr>
          <w:noProof/>
        </w:rPr>
      </w:r>
      <w:r>
        <w:rPr>
          <w:noProof/>
        </w:rPr>
        <w:fldChar w:fldCharType="separate"/>
      </w:r>
      <w:r>
        <w:rPr>
          <w:noProof/>
        </w:rPr>
        <w:t>36</w:t>
      </w:r>
      <w:r>
        <w:rPr>
          <w:noProof/>
        </w:rPr>
        <w:fldChar w:fldCharType="end"/>
      </w:r>
    </w:p>
    <w:p w14:paraId="4B6A7F1D" w14:textId="77777777" w:rsidR="00F4404D" w:rsidRDefault="00F4404D">
      <w:pPr>
        <w:pStyle w:val="TOC2"/>
        <w:tabs>
          <w:tab w:val="left" w:pos="720"/>
          <w:tab w:val="right" w:leader="dot" w:pos="8920"/>
        </w:tabs>
        <w:rPr>
          <w:noProof/>
        </w:rPr>
      </w:pPr>
      <w:r>
        <w:rPr>
          <w:noProof/>
        </w:rPr>
        <w:t>9.3</w:t>
      </w:r>
      <w:r>
        <w:rPr>
          <w:noProof/>
        </w:rPr>
        <w:tab/>
        <w:t>Key Assumptions</w:t>
      </w:r>
      <w:r>
        <w:rPr>
          <w:noProof/>
        </w:rPr>
        <w:tab/>
      </w:r>
      <w:r>
        <w:rPr>
          <w:noProof/>
        </w:rPr>
        <w:fldChar w:fldCharType="begin"/>
      </w:r>
      <w:r>
        <w:rPr>
          <w:noProof/>
        </w:rPr>
        <w:instrText xml:space="preserve"> PAGEREF _Toc516305335 \h </w:instrText>
      </w:r>
      <w:r>
        <w:rPr>
          <w:noProof/>
        </w:rPr>
      </w:r>
      <w:r>
        <w:rPr>
          <w:noProof/>
        </w:rPr>
        <w:fldChar w:fldCharType="separate"/>
      </w:r>
      <w:r>
        <w:rPr>
          <w:noProof/>
        </w:rPr>
        <w:t>36</w:t>
      </w:r>
      <w:r>
        <w:rPr>
          <w:noProof/>
        </w:rPr>
        <w:fldChar w:fldCharType="end"/>
      </w:r>
    </w:p>
    <w:p w14:paraId="4F9B4B7C" w14:textId="77777777" w:rsidR="00F4404D" w:rsidRDefault="00F4404D">
      <w:pPr>
        <w:pStyle w:val="TOC2"/>
        <w:tabs>
          <w:tab w:val="left" w:pos="720"/>
          <w:tab w:val="right" w:leader="dot" w:pos="8920"/>
        </w:tabs>
        <w:rPr>
          <w:noProof/>
        </w:rPr>
      </w:pPr>
      <w:r>
        <w:rPr>
          <w:noProof/>
        </w:rPr>
        <w:t>9.4</w:t>
      </w:r>
      <w:r>
        <w:rPr>
          <w:noProof/>
        </w:rPr>
        <w:tab/>
        <w:t>Sensitivity Analysis</w:t>
      </w:r>
      <w:r>
        <w:rPr>
          <w:noProof/>
        </w:rPr>
        <w:tab/>
      </w:r>
      <w:r>
        <w:rPr>
          <w:noProof/>
        </w:rPr>
        <w:fldChar w:fldCharType="begin"/>
      </w:r>
      <w:r>
        <w:rPr>
          <w:noProof/>
        </w:rPr>
        <w:instrText xml:space="preserve"> PAGEREF _Toc516305336 \h </w:instrText>
      </w:r>
      <w:r>
        <w:rPr>
          <w:noProof/>
        </w:rPr>
      </w:r>
      <w:r>
        <w:rPr>
          <w:noProof/>
        </w:rPr>
        <w:fldChar w:fldCharType="separate"/>
      </w:r>
      <w:r>
        <w:rPr>
          <w:noProof/>
        </w:rPr>
        <w:t>37</w:t>
      </w:r>
      <w:r>
        <w:rPr>
          <w:noProof/>
        </w:rPr>
        <w:fldChar w:fldCharType="end"/>
      </w:r>
    </w:p>
    <w:p w14:paraId="13ABA69F" w14:textId="77777777" w:rsidR="00F4404D" w:rsidRDefault="00F4404D">
      <w:pPr>
        <w:pStyle w:val="TOC2"/>
        <w:tabs>
          <w:tab w:val="left" w:pos="720"/>
          <w:tab w:val="right" w:leader="dot" w:pos="8920"/>
        </w:tabs>
        <w:rPr>
          <w:noProof/>
        </w:rPr>
      </w:pPr>
      <w:r>
        <w:rPr>
          <w:noProof/>
        </w:rPr>
        <w:t>9.5</w:t>
      </w:r>
      <w:r>
        <w:rPr>
          <w:noProof/>
        </w:rPr>
        <w:tab/>
        <w:t>Conclusion</w:t>
      </w:r>
      <w:r>
        <w:rPr>
          <w:noProof/>
        </w:rPr>
        <w:tab/>
      </w:r>
      <w:r>
        <w:rPr>
          <w:noProof/>
        </w:rPr>
        <w:fldChar w:fldCharType="begin"/>
      </w:r>
      <w:r>
        <w:rPr>
          <w:noProof/>
        </w:rPr>
        <w:instrText xml:space="preserve"> PAGEREF _Toc516305337 \h </w:instrText>
      </w:r>
      <w:r>
        <w:rPr>
          <w:noProof/>
        </w:rPr>
      </w:r>
      <w:r>
        <w:rPr>
          <w:noProof/>
        </w:rPr>
        <w:fldChar w:fldCharType="separate"/>
      </w:r>
      <w:r>
        <w:rPr>
          <w:noProof/>
        </w:rPr>
        <w:t>37</w:t>
      </w:r>
      <w:r>
        <w:rPr>
          <w:noProof/>
        </w:rPr>
        <w:fldChar w:fldCharType="end"/>
      </w:r>
    </w:p>
    <w:p w14:paraId="3B23DBAF" w14:textId="77777777" w:rsidR="00F4404D" w:rsidRDefault="00F4404D">
      <w:pPr>
        <w:pStyle w:val="TOC1"/>
        <w:tabs>
          <w:tab w:val="left" w:pos="480"/>
          <w:tab w:val="right" w:leader="dot" w:pos="8920"/>
        </w:tabs>
        <w:rPr>
          <w:noProof/>
        </w:rPr>
      </w:pPr>
      <w:r>
        <w:rPr>
          <w:noProof/>
        </w:rPr>
        <w:t>10.</w:t>
      </w:r>
      <w:r>
        <w:rPr>
          <w:noProof/>
        </w:rPr>
        <w:tab/>
        <w:t>Financial Appraisal</w:t>
      </w:r>
      <w:r>
        <w:rPr>
          <w:noProof/>
        </w:rPr>
        <w:tab/>
      </w:r>
      <w:r>
        <w:rPr>
          <w:noProof/>
        </w:rPr>
        <w:fldChar w:fldCharType="begin"/>
      </w:r>
      <w:r>
        <w:rPr>
          <w:noProof/>
        </w:rPr>
        <w:instrText xml:space="preserve"> PAGEREF _Toc516305338 \h </w:instrText>
      </w:r>
      <w:r>
        <w:rPr>
          <w:noProof/>
        </w:rPr>
      </w:r>
      <w:r>
        <w:rPr>
          <w:noProof/>
        </w:rPr>
        <w:fldChar w:fldCharType="separate"/>
      </w:r>
      <w:r>
        <w:rPr>
          <w:noProof/>
        </w:rPr>
        <w:t>38</w:t>
      </w:r>
      <w:r>
        <w:rPr>
          <w:noProof/>
        </w:rPr>
        <w:fldChar w:fldCharType="end"/>
      </w:r>
    </w:p>
    <w:p w14:paraId="69AF8BB5" w14:textId="77777777" w:rsidR="00F4404D" w:rsidRDefault="00F4404D">
      <w:pPr>
        <w:pStyle w:val="TOC2"/>
        <w:tabs>
          <w:tab w:val="left" w:pos="960"/>
          <w:tab w:val="right" w:leader="dot" w:pos="8920"/>
        </w:tabs>
        <w:rPr>
          <w:noProof/>
        </w:rPr>
      </w:pPr>
      <w:r>
        <w:rPr>
          <w:noProof/>
        </w:rPr>
        <w:t>10.1</w:t>
      </w:r>
      <w:r>
        <w:rPr>
          <w:noProof/>
        </w:rPr>
        <w:tab/>
        <w:t>Revenue Streams of PPP option</w:t>
      </w:r>
      <w:r>
        <w:rPr>
          <w:noProof/>
        </w:rPr>
        <w:tab/>
      </w:r>
      <w:r>
        <w:rPr>
          <w:noProof/>
        </w:rPr>
        <w:fldChar w:fldCharType="begin"/>
      </w:r>
      <w:r>
        <w:rPr>
          <w:noProof/>
        </w:rPr>
        <w:instrText xml:space="preserve"> PAGEREF _Toc516305339 \h </w:instrText>
      </w:r>
      <w:r>
        <w:rPr>
          <w:noProof/>
        </w:rPr>
      </w:r>
      <w:r>
        <w:rPr>
          <w:noProof/>
        </w:rPr>
        <w:fldChar w:fldCharType="separate"/>
      </w:r>
      <w:r>
        <w:rPr>
          <w:noProof/>
        </w:rPr>
        <w:t>38</w:t>
      </w:r>
      <w:r>
        <w:rPr>
          <w:noProof/>
        </w:rPr>
        <w:fldChar w:fldCharType="end"/>
      </w:r>
    </w:p>
    <w:p w14:paraId="0E8F955E" w14:textId="77777777" w:rsidR="00F4404D" w:rsidRDefault="00F4404D">
      <w:pPr>
        <w:pStyle w:val="TOC2"/>
        <w:tabs>
          <w:tab w:val="left" w:pos="960"/>
          <w:tab w:val="right" w:leader="dot" w:pos="8920"/>
        </w:tabs>
        <w:rPr>
          <w:noProof/>
        </w:rPr>
      </w:pPr>
      <w:r>
        <w:rPr>
          <w:noProof/>
        </w:rPr>
        <w:t>10.2</w:t>
      </w:r>
      <w:r>
        <w:rPr>
          <w:noProof/>
        </w:rPr>
        <w:tab/>
        <w:t>Resources available from Council</w:t>
      </w:r>
      <w:r>
        <w:rPr>
          <w:noProof/>
        </w:rPr>
        <w:tab/>
      </w:r>
      <w:r>
        <w:rPr>
          <w:noProof/>
        </w:rPr>
        <w:fldChar w:fldCharType="begin"/>
      </w:r>
      <w:r>
        <w:rPr>
          <w:noProof/>
        </w:rPr>
        <w:instrText xml:space="preserve"> PAGEREF _Toc516305340 \h </w:instrText>
      </w:r>
      <w:r>
        <w:rPr>
          <w:noProof/>
        </w:rPr>
      </w:r>
      <w:r>
        <w:rPr>
          <w:noProof/>
        </w:rPr>
        <w:fldChar w:fldCharType="separate"/>
      </w:r>
      <w:r>
        <w:rPr>
          <w:noProof/>
        </w:rPr>
        <w:t>38</w:t>
      </w:r>
      <w:r>
        <w:rPr>
          <w:noProof/>
        </w:rPr>
        <w:fldChar w:fldCharType="end"/>
      </w:r>
    </w:p>
    <w:p w14:paraId="3561FF3B" w14:textId="77777777" w:rsidR="00F4404D" w:rsidRDefault="00F4404D">
      <w:pPr>
        <w:pStyle w:val="TOC2"/>
        <w:tabs>
          <w:tab w:val="left" w:pos="960"/>
          <w:tab w:val="right" w:leader="dot" w:pos="8920"/>
        </w:tabs>
        <w:rPr>
          <w:noProof/>
        </w:rPr>
      </w:pPr>
      <w:r>
        <w:rPr>
          <w:noProof/>
        </w:rPr>
        <w:t>10.3</w:t>
      </w:r>
      <w:r>
        <w:rPr>
          <w:noProof/>
        </w:rPr>
        <w:tab/>
        <w:t>Level Playing Field Support</w:t>
      </w:r>
      <w:r>
        <w:rPr>
          <w:noProof/>
        </w:rPr>
        <w:tab/>
      </w:r>
      <w:r>
        <w:rPr>
          <w:noProof/>
        </w:rPr>
        <w:fldChar w:fldCharType="begin"/>
      </w:r>
      <w:r>
        <w:rPr>
          <w:noProof/>
        </w:rPr>
        <w:instrText xml:space="preserve"> PAGEREF _Toc516305341 \h </w:instrText>
      </w:r>
      <w:r>
        <w:rPr>
          <w:noProof/>
        </w:rPr>
      </w:r>
      <w:r>
        <w:rPr>
          <w:noProof/>
        </w:rPr>
        <w:fldChar w:fldCharType="separate"/>
      </w:r>
      <w:r>
        <w:rPr>
          <w:noProof/>
        </w:rPr>
        <w:t>39</w:t>
      </w:r>
      <w:r>
        <w:rPr>
          <w:noProof/>
        </w:rPr>
        <w:fldChar w:fldCharType="end"/>
      </w:r>
    </w:p>
    <w:p w14:paraId="0B894A3C" w14:textId="77777777" w:rsidR="00F4404D" w:rsidRDefault="00F4404D">
      <w:pPr>
        <w:pStyle w:val="TOC2"/>
        <w:tabs>
          <w:tab w:val="left" w:pos="960"/>
          <w:tab w:val="right" w:leader="dot" w:pos="8920"/>
        </w:tabs>
        <w:rPr>
          <w:noProof/>
        </w:rPr>
      </w:pPr>
      <w:r>
        <w:rPr>
          <w:noProof/>
        </w:rPr>
        <w:t>10.4</w:t>
      </w:r>
      <w:r>
        <w:rPr>
          <w:noProof/>
        </w:rPr>
        <w:tab/>
        <w:t>Impact on Accounts</w:t>
      </w:r>
      <w:r>
        <w:rPr>
          <w:noProof/>
        </w:rPr>
        <w:tab/>
      </w:r>
      <w:r>
        <w:rPr>
          <w:noProof/>
        </w:rPr>
        <w:fldChar w:fldCharType="begin"/>
      </w:r>
      <w:r>
        <w:rPr>
          <w:noProof/>
        </w:rPr>
        <w:instrText xml:space="preserve"> PAGEREF _Toc516305342 \h </w:instrText>
      </w:r>
      <w:r>
        <w:rPr>
          <w:noProof/>
        </w:rPr>
      </w:r>
      <w:r>
        <w:rPr>
          <w:noProof/>
        </w:rPr>
        <w:fldChar w:fldCharType="separate"/>
      </w:r>
      <w:r>
        <w:rPr>
          <w:noProof/>
        </w:rPr>
        <w:t>39</w:t>
      </w:r>
      <w:r>
        <w:rPr>
          <w:noProof/>
        </w:rPr>
        <w:fldChar w:fldCharType="end"/>
      </w:r>
    </w:p>
    <w:p w14:paraId="2CF1A46F" w14:textId="77777777" w:rsidR="00F4404D" w:rsidRDefault="00F4404D">
      <w:pPr>
        <w:pStyle w:val="TOC2"/>
        <w:tabs>
          <w:tab w:val="left" w:pos="960"/>
          <w:tab w:val="right" w:leader="dot" w:pos="8920"/>
        </w:tabs>
        <w:rPr>
          <w:noProof/>
        </w:rPr>
      </w:pPr>
      <w:r>
        <w:rPr>
          <w:noProof/>
        </w:rPr>
        <w:t>10.5</w:t>
      </w:r>
      <w:r>
        <w:rPr>
          <w:noProof/>
        </w:rPr>
        <w:tab/>
        <w:t>Conclusions</w:t>
      </w:r>
      <w:r>
        <w:rPr>
          <w:noProof/>
        </w:rPr>
        <w:tab/>
      </w:r>
      <w:r>
        <w:rPr>
          <w:noProof/>
        </w:rPr>
        <w:fldChar w:fldCharType="begin"/>
      </w:r>
      <w:r>
        <w:rPr>
          <w:noProof/>
        </w:rPr>
        <w:instrText xml:space="preserve"> PAGEREF _Toc516305343 \h </w:instrText>
      </w:r>
      <w:r>
        <w:rPr>
          <w:noProof/>
        </w:rPr>
      </w:r>
      <w:r>
        <w:rPr>
          <w:noProof/>
        </w:rPr>
        <w:fldChar w:fldCharType="separate"/>
      </w:r>
      <w:r>
        <w:rPr>
          <w:noProof/>
        </w:rPr>
        <w:t>40</w:t>
      </w:r>
      <w:r>
        <w:rPr>
          <w:noProof/>
        </w:rPr>
        <w:fldChar w:fldCharType="end"/>
      </w:r>
    </w:p>
    <w:p w14:paraId="4D3DF87C" w14:textId="77777777" w:rsidR="00F4404D" w:rsidRDefault="00F4404D">
      <w:pPr>
        <w:pStyle w:val="TOC1"/>
        <w:tabs>
          <w:tab w:val="left" w:pos="480"/>
          <w:tab w:val="right" w:leader="dot" w:pos="8920"/>
        </w:tabs>
        <w:rPr>
          <w:noProof/>
        </w:rPr>
      </w:pPr>
      <w:r>
        <w:rPr>
          <w:noProof/>
        </w:rPr>
        <w:t>11.</w:t>
      </w:r>
      <w:r>
        <w:rPr>
          <w:noProof/>
        </w:rPr>
        <w:tab/>
        <w:t>Accounting Treatment</w:t>
      </w:r>
      <w:r>
        <w:rPr>
          <w:noProof/>
        </w:rPr>
        <w:tab/>
      </w:r>
      <w:r>
        <w:rPr>
          <w:noProof/>
        </w:rPr>
        <w:fldChar w:fldCharType="begin"/>
      </w:r>
      <w:r>
        <w:rPr>
          <w:noProof/>
        </w:rPr>
        <w:instrText xml:space="preserve"> PAGEREF _Toc516305344 \h </w:instrText>
      </w:r>
      <w:r>
        <w:rPr>
          <w:noProof/>
        </w:rPr>
      </w:r>
      <w:r>
        <w:rPr>
          <w:noProof/>
        </w:rPr>
        <w:fldChar w:fldCharType="separate"/>
      </w:r>
      <w:r>
        <w:rPr>
          <w:noProof/>
        </w:rPr>
        <w:t>41</w:t>
      </w:r>
      <w:r>
        <w:rPr>
          <w:noProof/>
        </w:rPr>
        <w:fldChar w:fldCharType="end"/>
      </w:r>
    </w:p>
    <w:p w14:paraId="5D7295CC" w14:textId="77777777" w:rsidR="00F4404D" w:rsidRDefault="00F4404D">
      <w:pPr>
        <w:pStyle w:val="TOC2"/>
        <w:tabs>
          <w:tab w:val="left" w:pos="960"/>
          <w:tab w:val="right" w:leader="dot" w:pos="8920"/>
        </w:tabs>
        <w:rPr>
          <w:noProof/>
        </w:rPr>
      </w:pPr>
      <w:r>
        <w:rPr>
          <w:noProof/>
        </w:rPr>
        <w:t>11.1</w:t>
      </w:r>
      <w:r>
        <w:rPr>
          <w:noProof/>
        </w:rPr>
        <w:tab/>
        <w:t>Overview</w:t>
      </w:r>
      <w:r>
        <w:rPr>
          <w:noProof/>
        </w:rPr>
        <w:tab/>
      </w:r>
      <w:r>
        <w:rPr>
          <w:noProof/>
        </w:rPr>
        <w:fldChar w:fldCharType="begin"/>
      </w:r>
      <w:r>
        <w:rPr>
          <w:noProof/>
        </w:rPr>
        <w:instrText xml:space="preserve"> PAGEREF _Toc516305345 \h </w:instrText>
      </w:r>
      <w:r>
        <w:rPr>
          <w:noProof/>
        </w:rPr>
      </w:r>
      <w:r>
        <w:rPr>
          <w:noProof/>
        </w:rPr>
        <w:fldChar w:fldCharType="separate"/>
      </w:r>
      <w:r>
        <w:rPr>
          <w:noProof/>
        </w:rPr>
        <w:t>41</w:t>
      </w:r>
      <w:r>
        <w:rPr>
          <w:noProof/>
        </w:rPr>
        <w:fldChar w:fldCharType="end"/>
      </w:r>
    </w:p>
    <w:p w14:paraId="0FE98A67" w14:textId="77777777" w:rsidR="00F4404D" w:rsidRDefault="00F4404D">
      <w:pPr>
        <w:pStyle w:val="TOC2"/>
        <w:tabs>
          <w:tab w:val="left" w:pos="960"/>
          <w:tab w:val="right" w:leader="dot" w:pos="8920"/>
        </w:tabs>
        <w:rPr>
          <w:noProof/>
        </w:rPr>
      </w:pPr>
      <w:r>
        <w:rPr>
          <w:noProof/>
        </w:rPr>
        <w:t>11.2</w:t>
      </w:r>
      <w:r>
        <w:rPr>
          <w:noProof/>
        </w:rPr>
        <w:tab/>
        <w:t>Separability</w:t>
      </w:r>
      <w:r>
        <w:rPr>
          <w:noProof/>
        </w:rPr>
        <w:tab/>
      </w:r>
      <w:r>
        <w:rPr>
          <w:noProof/>
        </w:rPr>
        <w:fldChar w:fldCharType="begin"/>
      </w:r>
      <w:r>
        <w:rPr>
          <w:noProof/>
        </w:rPr>
        <w:instrText xml:space="preserve"> PAGEREF _Toc516305346 \h </w:instrText>
      </w:r>
      <w:r>
        <w:rPr>
          <w:noProof/>
        </w:rPr>
      </w:r>
      <w:r>
        <w:rPr>
          <w:noProof/>
        </w:rPr>
        <w:fldChar w:fldCharType="separate"/>
      </w:r>
      <w:r>
        <w:rPr>
          <w:noProof/>
        </w:rPr>
        <w:t>41</w:t>
      </w:r>
      <w:r>
        <w:rPr>
          <w:noProof/>
        </w:rPr>
        <w:fldChar w:fldCharType="end"/>
      </w:r>
    </w:p>
    <w:p w14:paraId="0D6F5C5A" w14:textId="77777777" w:rsidR="00F4404D" w:rsidRDefault="00F4404D">
      <w:pPr>
        <w:pStyle w:val="TOC2"/>
        <w:tabs>
          <w:tab w:val="left" w:pos="960"/>
          <w:tab w:val="right" w:leader="dot" w:pos="8920"/>
        </w:tabs>
        <w:rPr>
          <w:noProof/>
        </w:rPr>
      </w:pPr>
      <w:r>
        <w:rPr>
          <w:noProof/>
        </w:rPr>
        <w:t>11.3</w:t>
      </w:r>
      <w:r>
        <w:rPr>
          <w:noProof/>
        </w:rPr>
        <w:tab/>
        <w:t>Risk allocation</w:t>
      </w:r>
      <w:r>
        <w:rPr>
          <w:noProof/>
        </w:rPr>
        <w:tab/>
      </w:r>
      <w:r>
        <w:rPr>
          <w:noProof/>
        </w:rPr>
        <w:fldChar w:fldCharType="begin"/>
      </w:r>
      <w:r>
        <w:rPr>
          <w:noProof/>
        </w:rPr>
        <w:instrText xml:space="preserve"> PAGEREF _Toc516305347 \h </w:instrText>
      </w:r>
      <w:r>
        <w:rPr>
          <w:noProof/>
        </w:rPr>
      </w:r>
      <w:r>
        <w:rPr>
          <w:noProof/>
        </w:rPr>
        <w:fldChar w:fldCharType="separate"/>
      </w:r>
      <w:r>
        <w:rPr>
          <w:noProof/>
        </w:rPr>
        <w:t>41</w:t>
      </w:r>
      <w:r>
        <w:rPr>
          <w:noProof/>
        </w:rPr>
        <w:fldChar w:fldCharType="end"/>
      </w:r>
    </w:p>
    <w:p w14:paraId="04368E63" w14:textId="77777777" w:rsidR="00F4404D" w:rsidRDefault="00F4404D">
      <w:pPr>
        <w:pStyle w:val="TOC2"/>
        <w:tabs>
          <w:tab w:val="left" w:pos="960"/>
          <w:tab w:val="right" w:leader="dot" w:pos="8920"/>
        </w:tabs>
        <w:rPr>
          <w:noProof/>
        </w:rPr>
      </w:pPr>
      <w:r>
        <w:rPr>
          <w:noProof/>
        </w:rPr>
        <w:t>11.4</w:t>
      </w:r>
      <w:r>
        <w:rPr>
          <w:noProof/>
        </w:rPr>
        <w:tab/>
        <w:t>Conclusion</w:t>
      </w:r>
      <w:r>
        <w:rPr>
          <w:noProof/>
        </w:rPr>
        <w:tab/>
      </w:r>
      <w:r>
        <w:rPr>
          <w:noProof/>
        </w:rPr>
        <w:fldChar w:fldCharType="begin"/>
      </w:r>
      <w:r>
        <w:rPr>
          <w:noProof/>
        </w:rPr>
        <w:instrText xml:space="preserve"> PAGEREF _Toc516305348 \h </w:instrText>
      </w:r>
      <w:r>
        <w:rPr>
          <w:noProof/>
        </w:rPr>
      </w:r>
      <w:r>
        <w:rPr>
          <w:noProof/>
        </w:rPr>
        <w:fldChar w:fldCharType="separate"/>
      </w:r>
      <w:r>
        <w:rPr>
          <w:noProof/>
        </w:rPr>
        <w:t>42</w:t>
      </w:r>
      <w:r>
        <w:rPr>
          <w:noProof/>
        </w:rPr>
        <w:fldChar w:fldCharType="end"/>
      </w:r>
    </w:p>
    <w:p w14:paraId="3C012D74" w14:textId="77777777" w:rsidR="00F4404D" w:rsidRDefault="00F4404D">
      <w:pPr>
        <w:pStyle w:val="TOC1"/>
        <w:tabs>
          <w:tab w:val="left" w:pos="480"/>
          <w:tab w:val="right" w:leader="dot" w:pos="8920"/>
        </w:tabs>
        <w:rPr>
          <w:noProof/>
        </w:rPr>
      </w:pPr>
      <w:r>
        <w:rPr>
          <w:noProof/>
        </w:rPr>
        <w:t>12.</w:t>
      </w:r>
      <w:r>
        <w:rPr>
          <w:noProof/>
        </w:rPr>
        <w:tab/>
        <w:t>Project Management Arrangements</w:t>
      </w:r>
      <w:r>
        <w:rPr>
          <w:noProof/>
        </w:rPr>
        <w:tab/>
      </w:r>
      <w:r>
        <w:rPr>
          <w:noProof/>
        </w:rPr>
        <w:fldChar w:fldCharType="begin"/>
      </w:r>
      <w:r>
        <w:rPr>
          <w:noProof/>
        </w:rPr>
        <w:instrText xml:space="preserve"> PAGEREF _Toc516305349 \h </w:instrText>
      </w:r>
      <w:r>
        <w:rPr>
          <w:noProof/>
        </w:rPr>
      </w:r>
      <w:r>
        <w:rPr>
          <w:noProof/>
        </w:rPr>
        <w:fldChar w:fldCharType="separate"/>
      </w:r>
      <w:r>
        <w:rPr>
          <w:noProof/>
        </w:rPr>
        <w:t>43</w:t>
      </w:r>
      <w:r>
        <w:rPr>
          <w:noProof/>
        </w:rPr>
        <w:fldChar w:fldCharType="end"/>
      </w:r>
    </w:p>
    <w:p w14:paraId="14398B8B" w14:textId="77777777" w:rsidR="00F4404D" w:rsidRDefault="00F4404D">
      <w:pPr>
        <w:pStyle w:val="TOC2"/>
        <w:tabs>
          <w:tab w:val="left" w:pos="960"/>
          <w:tab w:val="right" w:leader="dot" w:pos="8920"/>
        </w:tabs>
        <w:rPr>
          <w:noProof/>
        </w:rPr>
      </w:pPr>
      <w:r>
        <w:rPr>
          <w:noProof/>
        </w:rPr>
        <w:t>12.1</w:t>
      </w:r>
      <w:r>
        <w:rPr>
          <w:noProof/>
        </w:rPr>
        <w:tab/>
        <w:t>To Financial Close</w:t>
      </w:r>
      <w:r>
        <w:rPr>
          <w:noProof/>
        </w:rPr>
        <w:tab/>
      </w:r>
      <w:r>
        <w:rPr>
          <w:noProof/>
        </w:rPr>
        <w:fldChar w:fldCharType="begin"/>
      </w:r>
      <w:r>
        <w:rPr>
          <w:noProof/>
        </w:rPr>
        <w:instrText xml:space="preserve"> PAGEREF _Toc516305350 \h </w:instrText>
      </w:r>
      <w:r>
        <w:rPr>
          <w:noProof/>
        </w:rPr>
      </w:r>
      <w:r>
        <w:rPr>
          <w:noProof/>
        </w:rPr>
        <w:fldChar w:fldCharType="separate"/>
      </w:r>
      <w:r>
        <w:rPr>
          <w:noProof/>
        </w:rPr>
        <w:t>43</w:t>
      </w:r>
      <w:r>
        <w:rPr>
          <w:noProof/>
        </w:rPr>
        <w:fldChar w:fldCharType="end"/>
      </w:r>
    </w:p>
    <w:p w14:paraId="7EAB0326" w14:textId="77777777" w:rsidR="00F4404D" w:rsidRDefault="00F4404D">
      <w:pPr>
        <w:pStyle w:val="TOC2"/>
        <w:tabs>
          <w:tab w:val="left" w:pos="960"/>
          <w:tab w:val="right" w:leader="dot" w:pos="8920"/>
        </w:tabs>
        <w:rPr>
          <w:noProof/>
        </w:rPr>
      </w:pPr>
      <w:r>
        <w:rPr>
          <w:noProof/>
        </w:rPr>
        <w:t>12.2</w:t>
      </w:r>
      <w:r>
        <w:rPr>
          <w:noProof/>
        </w:rPr>
        <w:tab/>
        <w:t>To Operation</w:t>
      </w:r>
      <w:r>
        <w:rPr>
          <w:noProof/>
        </w:rPr>
        <w:tab/>
      </w:r>
      <w:r>
        <w:rPr>
          <w:noProof/>
        </w:rPr>
        <w:fldChar w:fldCharType="begin"/>
      </w:r>
      <w:r>
        <w:rPr>
          <w:noProof/>
        </w:rPr>
        <w:instrText xml:space="preserve"> PAGEREF _Toc516305351 \h </w:instrText>
      </w:r>
      <w:r>
        <w:rPr>
          <w:noProof/>
        </w:rPr>
      </w:r>
      <w:r>
        <w:rPr>
          <w:noProof/>
        </w:rPr>
        <w:fldChar w:fldCharType="separate"/>
      </w:r>
      <w:r>
        <w:rPr>
          <w:noProof/>
        </w:rPr>
        <w:t>44</w:t>
      </w:r>
      <w:r>
        <w:rPr>
          <w:noProof/>
        </w:rPr>
        <w:fldChar w:fldCharType="end"/>
      </w:r>
    </w:p>
    <w:p w14:paraId="01A4B6BB" w14:textId="77777777" w:rsidR="00F4404D" w:rsidRDefault="00F4404D">
      <w:pPr>
        <w:pStyle w:val="TOC2"/>
        <w:tabs>
          <w:tab w:val="left" w:pos="960"/>
          <w:tab w:val="right" w:leader="dot" w:pos="8920"/>
        </w:tabs>
        <w:rPr>
          <w:noProof/>
        </w:rPr>
      </w:pPr>
      <w:r>
        <w:rPr>
          <w:noProof/>
        </w:rPr>
        <w:t>12.3</w:t>
      </w:r>
      <w:r>
        <w:rPr>
          <w:noProof/>
        </w:rPr>
        <w:tab/>
        <w:t>During Operation</w:t>
      </w:r>
      <w:r>
        <w:rPr>
          <w:noProof/>
        </w:rPr>
        <w:tab/>
      </w:r>
      <w:r>
        <w:rPr>
          <w:noProof/>
        </w:rPr>
        <w:fldChar w:fldCharType="begin"/>
      </w:r>
      <w:r>
        <w:rPr>
          <w:noProof/>
        </w:rPr>
        <w:instrText xml:space="preserve"> PAGEREF _Toc516305352 \h </w:instrText>
      </w:r>
      <w:r>
        <w:rPr>
          <w:noProof/>
        </w:rPr>
      </w:r>
      <w:r>
        <w:rPr>
          <w:noProof/>
        </w:rPr>
        <w:fldChar w:fldCharType="separate"/>
      </w:r>
      <w:r>
        <w:rPr>
          <w:noProof/>
        </w:rPr>
        <w:t>44</w:t>
      </w:r>
      <w:r>
        <w:rPr>
          <w:noProof/>
        </w:rPr>
        <w:fldChar w:fldCharType="end"/>
      </w:r>
    </w:p>
    <w:p w14:paraId="2702C308" w14:textId="77777777" w:rsidR="00F4404D" w:rsidRDefault="00F4404D">
      <w:pPr>
        <w:pStyle w:val="TOC2"/>
        <w:tabs>
          <w:tab w:val="left" w:pos="960"/>
          <w:tab w:val="right" w:leader="dot" w:pos="8920"/>
        </w:tabs>
        <w:rPr>
          <w:noProof/>
        </w:rPr>
      </w:pPr>
      <w:r>
        <w:rPr>
          <w:noProof/>
        </w:rPr>
        <w:t>12.4</w:t>
      </w:r>
      <w:r>
        <w:rPr>
          <w:noProof/>
        </w:rPr>
        <w:tab/>
        <w:t>Staff Transfer Issues</w:t>
      </w:r>
      <w:r>
        <w:rPr>
          <w:noProof/>
        </w:rPr>
        <w:tab/>
      </w:r>
      <w:r>
        <w:rPr>
          <w:noProof/>
        </w:rPr>
        <w:fldChar w:fldCharType="begin"/>
      </w:r>
      <w:r>
        <w:rPr>
          <w:noProof/>
        </w:rPr>
        <w:instrText xml:space="preserve"> PAGEREF _Toc516305353 \h </w:instrText>
      </w:r>
      <w:r>
        <w:rPr>
          <w:noProof/>
        </w:rPr>
      </w:r>
      <w:r>
        <w:rPr>
          <w:noProof/>
        </w:rPr>
        <w:fldChar w:fldCharType="separate"/>
      </w:r>
      <w:r>
        <w:rPr>
          <w:noProof/>
        </w:rPr>
        <w:t>45</w:t>
      </w:r>
      <w:r>
        <w:rPr>
          <w:noProof/>
        </w:rPr>
        <w:fldChar w:fldCharType="end"/>
      </w:r>
    </w:p>
    <w:p w14:paraId="3000CBFF" w14:textId="77777777" w:rsidR="00F4404D" w:rsidRDefault="00F4404D">
      <w:pPr>
        <w:pStyle w:val="TOC1"/>
        <w:tabs>
          <w:tab w:val="left" w:pos="480"/>
          <w:tab w:val="right" w:leader="dot" w:pos="8920"/>
        </w:tabs>
        <w:rPr>
          <w:noProof/>
        </w:rPr>
      </w:pPr>
      <w:r>
        <w:rPr>
          <w:noProof/>
        </w:rPr>
        <w:t>13.</w:t>
      </w:r>
      <w:r>
        <w:rPr>
          <w:noProof/>
        </w:rPr>
        <w:tab/>
        <w:t>aPPENDIX - PUBLIC SECTOR COMPARATOR DETAILS</w:t>
      </w:r>
      <w:r>
        <w:rPr>
          <w:noProof/>
        </w:rPr>
        <w:tab/>
      </w:r>
      <w:r>
        <w:rPr>
          <w:noProof/>
        </w:rPr>
        <w:fldChar w:fldCharType="begin"/>
      </w:r>
      <w:r>
        <w:rPr>
          <w:noProof/>
        </w:rPr>
        <w:instrText xml:space="preserve"> PAGEREF _Toc516305354 \h </w:instrText>
      </w:r>
      <w:r>
        <w:rPr>
          <w:noProof/>
        </w:rPr>
      </w:r>
      <w:r>
        <w:rPr>
          <w:noProof/>
        </w:rPr>
        <w:fldChar w:fldCharType="separate"/>
      </w:r>
      <w:r>
        <w:rPr>
          <w:noProof/>
        </w:rPr>
        <w:t>1</w:t>
      </w:r>
      <w:r>
        <w:rPr>
          <w:noProof/>
        </w:rPr>
        <w:fldChar w:fldCharType="end"/>
      </w:r>
    </w:p>
    <w:p w14:paraId="299EBC8F" w14:textId="77777777" w:rsidR="00F4404D" w:rsidRDefault="00F4404D">
      <w:pPr>
        <w:pStyle w:val="TOC1"/>
        <w:tabs>
          <w:tab w:val="left" w:pos="480"/>
          <w:tab w:val="right" w:leader="dot" w:pos="8920"/>
        </w:tabs>
        <w:rPr>
          <w:noProof/>
        </w:rPr>
      </w:pPr>
      <w:r>
        <w:rPr>
          <w:noProof/>
        </w:rPr>
        <w:t>14.</w:t>
      </w:r>
      <w:r>
        <w:rPr>
          <w:noProof/>
        </w:rPr>
        <w:tab/>
        <w:t>APPENDIX - PSC RISK ADJUSTMENT DETAILS</w:t>
      </w:r>
      <w:r>
        <w:rPr>
          <w:noProof/>
        </w:rPr>
        <w:tab/>
      </w:r>
      <w:r>
        <w:rPr>
          <w:noProof/>
        </w:rPr>
        <w:fldChar w:fldCharType="begin"/>
      </w:r>
      <w:r>
        <w:rPr>
          <w:noProof/>
        </w:rPr>
        <w:instrText xml:space="preserve"> PAGEREF _Toc516305355 \h </w:instrText>
      </w:r>
      <w:r>
        <w:rPr>
          <w:noProof/>
        </w:rPr>
      </w:r>
      <w:r>
        <w:rPr>
          <w:noProof/>
        </w:rPr>
        <w:fldChar w:fldCharType="separate"/>
      </w:r>
      <w:r>
        <w:rPr>
          <w:noProof/>
        </w:rPr>
        <w:t>2</w:t>
      </w:r>
      <w:r>
        <w:rPr>
          <w:noProof/>
        </w:rPr>
        <w:fldChar w:fldCharType="end"/>
      </w:r>
    </w:p>
    <w:p w14:paraId="49B47DA6" w14:textId="77777777" w:rsidR="00F4404D" w:rsidRDefault="00F4404D">
      <w:pPr>
        <w:pStyle w:val="TOC1"/>
        <w:tabs>
          <w:tab w:val="left" w:pos="480"/>
          <w:tab w:val="right" w:leader="dot" w:pos="8920"/>
        </w:tabs>
        <w:rPr>
          <w:noProof/>
        </w:rPr>
      </w:pPr>
      <w:r>
        <w:rPr>
          <w:noProof/>
        </w:rPr>
        <w:t>15.</w:t>
      </w:r>
      <w:r>
        <w:rPr>
          <w:noProof/>
        </w:rPr>
        <w:tab/>
        <w:t>appendix  -  risk matrix</w:t>
      </w:r>
      <w:r>
        <w:rPr>
          <w:noProof/>
        </w:rPr>
        <w:tab/>
      </w:r>
      <w:r>
        <w:rPr>
          <w:noProof/>
        </w:rPr>
        <w:fldChar w:fldCharType="begin"/>
      </w:r>
      <w:r>
        <w:rPr>
          <w:noProof/>
        </w:rPr>
        <w:instrText xml:space="preserve"> PAGEREF _Toc516305356 \h </w:instrText>
      </w:r>
      <w:r>
        <w:rPr>
          <w:noProof/>
        </w:rPr>
      </w:r>
      <w:r>
        <w:rPr>
          <w:noProof/>
        </w:rPr>
        <w:fldChar w:fldCharType="separate"/>
      </w:r>
      <w:r>
        <w:rPr>
          <w:noProof/>
        </w:rPr>
        <w:t>3</w:t>
      </w:r>
      <w:r>
        <w:rPr>
          <w:noProof/>
        </w:rPr>
        <w:fldChar w:fldCharType="end"/>
      </w:r>
    </w:p>
    <w:p w14:paraId="2C451446" w14:textId="77777777" w:rsidR="00F4404D" w:rsidRDefault="00F4404D">
      <w:pPr>
        <w:pStyle w:val="TOC1"/>
        <w:tabs>
          <w:tab w:val="left" w:pos="480"/>
          <w:tab w:val="right" w:leader="dot" w:pos="8920"/>
        </w:tabs>
        <w:rPr>
          <w:noProof/>
        </w:rPr>
      </w:pPr>
      <w:r>
        <w:rPr>
          <w:noProof/>
        </w:rPr>
        <w:t>16.</w:t>
      </w:r>
      <w:r>
        <w:rPr>
          <w:noProof/>
        </w:rPr>
        <w:tab/>
        <w:t>appendix – audit letter from audit scotland</w:t>
      </w:r>
      <w:r>
        <w:rPr>
          <w:noProof/>
        </w:rPr>
        <w:tab/>
      </w:r>
      <w:r>
        <w:rPr>
          <w:noProof/>
        </w:rPr>
        <w:fldChar w:fldCharType="begin"/>
      </w:r>
      <w:r>
        <w:rPr>
          <w:noProof/>
        </w:rPr>
        <w:instrText xml:space="preserve"> PAGEREF _Toc516305357 \h </w:instrText>
      </w:r>
      <w:r>
        <w:rPr>
          <w:noProof/>
        </w:rPr>
      </w:r>
      <w:r>
        <w:rPr>
          <w:noProof/>
        </w:rPr>
        <w:fldChar w:fldCharType="separate"/>
      </w:r>
      <w:r>
        <w:rPr>
          <w:noProof/>
        </w:rPr>
        <w:t>4</w:t>
      </w:r>
      <w:r>
        <w:rPr>
          <w:noProof/>
        </w:rPr>
        <w:fldChar w:fldCharType="end"/>
      </w:r>
    </w:p>
    <w:p w14:paraId="71277DD2" w14:textId="77777777" w:rsidR="00F4404D" w:rsidRDefault="00F4404D">
      <w:pPr>
        <w:ind w:left="480"/>
      </w:pPr>
      <w:r>
        <w:rPr>
          <w:rFonts w:ascii="Arial" w:hAnsi="Arial"/>
          <w:b/>
          <w:caps/>
          <w:noProof/>
        </w:rPr>
        <w:fldChar w:fldCharType="end"/>
      </w:r>
    </w:p>
    <w:p w14:paraId="1312CA91" w14:textId="77777777" w:rsidR="00F4404D" w:rsidRDefault="00F4404D">
      <w:pPr>
        <w:jc w:val="left"/>
        <w:sectPr w:rsidR="00F4404D">
          <w:headerReference w:type="default" r:id="rId9"/>
          <w:footerReference w:type="default" r:id="rId10"/>
          <w:pgSz w:w="11907" w:h="16840"/>
          <w:pgMar w:top="1985" w:right="1276" w:bottom="1418" w:left="1701" w:header="567" w:footer="851" w:gutter="0"/>
          <w:paperSrc w:first="2" w:other="2"/>
          <w:cols w:space="720"/>
        </w:sectPr>
      </w:pPr>
    </w:p>
    <w:p w14:paraId="52F1D818" w14:textId="77777777" w:rsidR="00F4404D" w:rsidRDefault="00F4404D">
      <w:pPr>
        <w:pStyle w:val="Heading1"/>
      </w:pPr>
      <w:bookmarkStart w:id="4" w:name="_Toc507304812"/>
      <w:bookmarkStart w:id="5" w:name="_Toc507992357"/>
      <w:bookmarkStart w:id="6" w:name="_Toc516305280"/>
      <w:r>
        <w:lastRenderedPageBreak/>
        <w:t>executive summary</w:t>
      </w:r>
      <w:bookmarkEnd w:id="6"/>
    </w:p>
    <w:p w14:paraId="22FBEC22" w14:textId="77777777" w:rsidR="00F4404D" w:rsidRDefault="00F4404D">
      <w:pPr>
        <w:pStyle w:val="NormalIndent"/>
      </w:pPr>
      <w:r>
        <w:t>The Highland Council embarked on a project to develop 4 new schools in 1998.  In June of that year, an Outline Business Case was submitted to the Scottish Office and subsequently approved, with Level Playing Field Support awarded in November 1998.  The Council gave approval to move forward with the procurement phase in December 1998.  This process led to the placing of a notice in OJEC inviting expressions of interest from potential private sector partners in November 1999.</w:t>
      </w:r>
    </w:p>
    <w:p w14:paraId="359E9EE8" w14:textId="77777777" w:rsidR="00F4404D" w:rsidRDefault="00F4404D">
      <w:pPr>
        <w:pStyle w:val="NormalIndent"/>
      </w:pPr>
      <w:r>
        <w:t>From these expressions of interest, 3 parties were selected to be invited to negotiate with the Council to provide the required services.</w:t>
      </w:r>
    </w:p>
    <w:p w14:paraId="2142F9DB" w14:textId="77777777" w:rsidR="00F4404D" w:rsidRDefault="00F4404D">
      <w:pPr>
        <w:pStyle w:val="NormalIndent"/>
      </w:pPr>
      <w:r>
        <w:t xml:space="preserve">These services cover the provision of 4 new schools: a secondary school in Ardnamurchan and Drumnadrochit and a primary school in Spean Bridge and Tomatin.  The private sector partner will design and build the schools, provide the necessary finance to do so, own and maintain them throughout a </w:t>
      </w:r>
      <w:proofErr w:type="gramStart"/>
      <w:r>
        <w:t>25 year</w:t>
      </w:r>
      <w:proofErr w:type="gramEnd"/>
      <w:r>
        <w:t xml:space="preserve"> period </w:t>
      </w:r>
      <w:proofErr w:type="gramStart"/>
      <w:r>
        <w:t>and also</w:t>
      </w:r>
      <w:proofErr w:type="gramEnd"/>
      <w:r>
        <w:t xml:space="preserve"> provide cleaning and janitorial services.</w:t>
      </w:r>
    </w:p>
    <w:p w14:paraId="21781CA7" w14:textId="77777777" w:rsidR="00F4404D" w:rsidRDefault="00F4404D">
      <w:pPr>
        <w:pStyle w:val="NormalIndent"/>
      </w:pPr>
      <w:r>
        <w:t>From the formal submissions of the 3 parties, initial negotiations were conducted prior to the submission of Best and Final Offers and the subsequent selection of a preferred bidder, the MJ Gleeson Group-led consortium, in October 2000.</w:t>
      </w:r>
    </w:p>
    <w:p w14:paraId="17F00132" w14:textId="77777777" w:rsidR="00F4404D" w:rsidRDefault="00F4404D">
      <w:pPr>
        <w:pStyle w:val="NormalIndent"/>
      </w:pPr>
      <w:r>
        <w:t>Final negotiations have been taking place since that time, leading to the commercial agreement set out in this document.</w:t>
      </w:r>
    </w:p>
    <w:p w14:paraId="6D6A9C6D" w14:textId="77777777" w:rsidR="00F4404D" w:rsidRDefault="00F4404D">
      <w:pPr>
        <w:pStyle w:val="NormalIndent"/>
      </w:pPr>
      <w:r>
        <w:t xml:space="preserve">The Gleeson bid is both affordable to the Council, with an initial first full-year (2003/04) charge of £2.849 million as </w:t>
      </w:r>
      <w:proofErr w:type="gramStart"/>
      <w:r>
        <w:t>at</w:t>
      </w:r>
      <w:proofErr w:type="gramEnd"/>
      <w:r>
        <w:t xml:space="preserve"> 4 June 2001, one week prior to anticipated financial close.  The bid also demonstrates value for money, with a total NPV of £30.89 million as compared to the NPV of the Public Sector Comparator of £31.12 million.</w:t>
      </w:r>
    </w:p>
    <w:p w14:paraId="2DFFE375" w14:textId="77777777" w:rsidR="00F4404D" w:rsidRDefault="00F4404D">
      <w:pPr>
        <w:pStyle w:val="NormalIndent"/>
      </w:pPr>
      <w:r>
        <w:t>The Council’s external auditors have concurred with the Council’s intention to treat the deal as off-balance sheet.</w:t>
      </w:r>
    </w:p>
    <w:p w14:paraId="4CC5BBAC" w14:textId="77777777" w:rsidR="00F4404D" w:rsidRDefault="00F4404D">
      <w:pPr>
        <w:pStyle w:val="NormalIndent"/>
      </w:pPr>
      <w:r>
        <w:t>Therefore, this Full Business Case is submitted for approval to proceed with financial and contractual close of the deal.</w:t>
      </w:r>
    </w:p>
    <w:p w14:paraId="58BD89DA" w14:textId="77777777" w:rsidR="00F4404D" w:rsidRDefault="00F4404D">
      <w:pPr>
        <w:pStyle w:val="Heading1"/>
      </w:pPr>
      <w:bookmarkStart w:id="7" w:name="_Toc516305281"/>
      <w:r>
        <w:lastRenderedPageBreak/>
        <w:t>background and Strategic Context</w:t>
      </w:r>
      <w:bookmarkEnd w:id="4"/>
      <w:bookmarkEnd w:id="5"/>
      <w:bookmarkEnd w:id="7"/>
    </w:p>
    <w:p w14:paraId="7A5E5E43" w14:textId="77777777" w:rsidR="00F4404D" w:rsidRDefault="00F4404D">
      <w:pPr>
        <w:pStyle w:val="Heading2"/>
      </w:pPr>
      <w:bookmarkStart w:id="8" w:name="_Toc507304813"/>
      <w:bookmarkStart w:id="9" w:name="_Toc507992358"/>
      <w:bookmarkStart w:id="10" w:name="_Toc516305282"/>
      <w:r>
        <w:t>The Highland Council’s Aims &amp; Objectives</w:t>
      </w:r>
      <w:bookmarkEnd w:id="8"/>
      <w:bookmarkEnd w:id="9"/>
      <w:bookmarkEnd w:id="10"/>
    </w:p>
    <w:p w14:paraId="11532A07" w14:textId="77777777" w:rsidR="00F4404D" w:rsidRDefault="00F4404D">
      <w:pPr>
        <w:pStyle w:val="NormalIndent"/>
      </w:pPr>
      <w:r>
        <w:t>The Highland Council, as a key element of the democratic representation of local people, plays a key role in the establishment of a vision, which reflects the needs, and interests of the community in The Highlands.  This vision, together with the strategy for achieving it, reflects the national agenda, while at the same time retaining a distinctive local dimension.</w:t>
      </w:r>
    </w:p>
    <w:p w14:paraId="3E80016B" w14:textId="77777777" w:rsidR="00F4404D" w:rsidRDefault="00F4404D">
      <w:pPr>
        <w:pStyle w:val="NormalIndent"/>
      </w:pPr>
      <w:r>
        <w:t>The Council plays a key role in seeking improvement in the quality of local service provision and achievement, striving to improve on previous best performance and progress towards national standards by increasing aspirations and expectations at all levels.</w:t>
      </w:r>
    </w:p>
    <w:p w14:paraId="4FC34C86" w14:textId="77777777" w:rsidR="00F4404D" w:rsidRDefault="00F4404D">
      <w:pPr>
        <w:pStyle w:val="NormalIndent"/>
      </w:pPr>
      <w:r>
        <w:t>The Council's strategic plan is based upon the following three objectives:</w:t>
      </w:r>
    </w:p>
    <w:p w14:paraId="125B84AD" w14:textId="77777777" w:rsidR="00F4404D" w:rsidRDefault="00F4404D" w:rsidP="00FE2249">
      <w:pPr>
        <w:pStyle w:val="NormalIndent"/>
        <w:numPr>
          <w:ilvl w:val="0"/>
          <w:numId w:val="3"/>
        </w:numPr>
        <w:ind w:left="1418"/>
      </w:pPr>
      <w:r>
        <w:t xml:space="preserve">increasing </w:t>
      </w:r>
      <w:proofErr w:type="gramStart"/>
      <w:r>
        <w:t>aspirations;</w:t>
      </w:r>
      <w:proofErr w:type="gramEnd"/>
    </w:p>
    <w:p w14:paraId="5BFDAC13" w14:textId="77777777" w:rsidR="00F4404D" w:rsidRDefault="00F4404D" w:rsidP="00FE2249">
      <w:pPr>
        <w:pStyle w:val="NormalIndent"/>
        <w:numPr>
          <w:ilvl w:val="0"/>
          <w:numId w:val="3"/>
        </w:numPr>
        <w:ind w:left="1418"/>
      </w:pPr>
      <w:r>
        <w:t>increasing expectations; and</w:t>
      </w:r>
    </w:p>
    <w:p w14:paraId="2DBF3CD4" w14:textId="77777777" w:rsidR="00F4404D" w:rsidRDefault="00F4404D" w:rsidP="00FE2249">
      <w:pPr>
        <w:pStyle w:val="NormalIndent"/>
        <w:numPr>
          <w:ilvl w:val="0"/>
          <w:numId w:val="3"/>
        </w:numPr>
        <w:ind w:left="1418"/>
      </w:pPr>
      <w:r>
        <w:t>increasing achievement.</w:t>
      </w:r>
    </w:p>
    <w:p w14:paraId="1C8D6862" w14:textId="77777777" w:rsidR="00F4404D" w:rsidRDefault="00F4404D">
      <w:pPr>
        <w:pStyle w:val="NormalIndent"/>
      </w:pPr>
      <w:r>
        <w:t>This vision for promoting learning and achievement, both in schools and the wider community, can only be achieved with the involvement and support of those who use, work and take an interest in local education.</w:t>
      </w:r>
    </w:p>
    <w:p w14:paraId="77EA497F" w14:textId="77777777" w:rsidR="00F4404D" w:rsidRDefault="00F4404D">
      <w:pPr>
        <w:pStyle w:val="Heading2"/>
      </w:pPr>
      <w:bookmarkStart w:id="11" w:name="_Toc507304814"/>
      <w:bookmarkStart w:id="12" w:name="_Toc507992359"/>
      <w:bookmarkStart w:id="13" w:name="_Toc516305283"/>
      <w:r>
        <w:t>Key Objectives of the Education Service</w:t>
      </w:r>
      <w:bookmarkEnd w:id="11"/>
      <w:bookmarkEnd w:id="12"/>
      <w:bookmarkEnd w:id="13"/>
    </w:p>
    <w:p w14:paraId="72127B6E" w14:textId="77777777" w:rsidR="00F4404D" w:rsidRDefault="00F4404D">
      <w:pPr>
        <w:pStyle w:val="NormalIndent"/>
      </w:pPr>
      <w:r>
        <w:t xml:space="preserve">Within the Council’s overall strategic framework, the Education Service has identified </w:t>
      </w:r>
      <w:proofErr w:type="gramStart"/>
      <w:r>
        <w:t>a number of</w:t>
      </w:r>
      <w:proofErr w:type="gramEnd"/>
      <w:r>
        <w:t xml:space="preserve"> key policy objectives, namely:</w:t>
      </w:r>
    </w:p>
    <w:p w14:paraId="4A161330" w14:textId="77777777" w:rsidR="00F4404D" w:rsidRDefault="00F4404D" w:rsidP="00FE2249">
      <w:pPr>
        <w:pStyle w:val="NormalIndent"/>
        <w:numPr>
          <w:ilvl w:val="0"/>
          <w:numId w:val="5"/>
        </w:numPr>
        <w:ind w:left="1418"/>
      </w:pPr>
      <w:r>
        <w:t>to provide a strategic network of primary and secondary schools located throughout the Highland Council area, to support the economic and social infrastructure of the Highlands.</w:t>
      </w:r>
    </w:p>
    <w:p w14:paraId="4BEAE563" w14:textId="77777777" w:rsidR="00F4404D" w:rsidRDefault="00F4404D" w:rsidP="00FE2249">
      <w:pPr>
        <w:pStyle w:val="NormalIndent"/>
        <w:numPr>
          <w:ilvl w:val="0"/>
          <w:numId w:val="5"/>
        </w:numPr>
        <w:ind w:left="1418"/>
      </w:pPr>
      <w:r>
        <w:t>to re-deploy resources and maximise efficiency within a best value regime.</w:t>
      </w:r>
    </w:p>
    <w:p w14:paraId="0D6EF5B6" w14:textId="77777777" w:rsidR="00F4404D" w:rsidRDefault="00F4404D" w:rsidP="00FE2249">
      <w:pPr>
        <w:pStyle w:val="NormalIndent"/>
        <w:numPr>
          <w:ilvl w:val="0"/>
          <w:numId w:val="5"/>
        </w:numPr>
        <w:ind w:left="1418"/>
      </w:pPr>
      <w:r>
        <w:t>to take account of changes in population and provide appropriate centres of education for children and adults well into the new millennium.</w:t>
      </w:r>
    </w:p>
    <w:p w14:paraId="74D50C6C" w14:textId="77777777" w:rsidR="00F4404D" w:rsidRDefault="00F4404D" w:rsidP="00FE2249">
      <w:pPr>
        <w:pStyle w:val="NormalIndent"/>
        <w:numPr>
          <w:ilvl w:val="0"/>
          <w:numId w:val="5"/>
        </w:numPr>
        <w:ind w:left="1418"/>
      </w:pPr>
      <w:r>
        <w:t>to improve educational facilities to meet the demands of a modern curriculum.</w:t>
      </w:r>
    </w:p>
    <w:p w14:paraId="2C4A8C1D" w14:textId="77777777" w:rsidR="00F4404D" w:rsidRDefault="00F4404D">
      <w:pPr>
        <w:pStyle w:val="Heading2"/>
      </w:pPr>
      <w:bookmarkStart w:id="14" w:name="_Toc507304815"/>
      <w:bookmarkStart w:id="15" w:name="_Toc507992360"/>
      <w:bookmarkStart w:id="16" w:name="_Toc516305284"/>
      <w:r>
        <w:t>Background to the Project</w:t>
      </w:r>
      <w:bookmarkEnd w:id="14"/>
      <w:bookmarkEnd w:id="15"/>
      <w:bookmarkEnd w:id="16"/>
    </w:p>
    <w:p w14:paraId="42EDF832" w14:textId="77777777" w:rsidR="00F4404D" w:rsidRDefault="00F4404D">
      <w:pPr>
        <w:pStyle w:val="NormalIndent"/>
      </w:pPr>
      <w:r>
        <w:t xml:space="preserve">The Council Education Service has </w:t>
      </w:r>
      <w:proofErr w:type="gramStart"/>
      <w:r>
        <w:t>a number of</w:t>
      </w:r>
      <w:proofErr w:type="gramEnd"/>
      <w:r>
        <w:t xml:space="preserve"> serious concerns regarding the existing Glen Urquhart High School in Drumnadrochit; the lack of educational provision in the Ardnamurchan and Morvern peninsula and the need for modern educational facilities for the villages of Moy, Tomatin and Spean Bridge.</w:t>
      </w:r>
    </w:p>
    <w:p w14:paraId="3E5770D4" w14:textId="77777777" w:rsidR="00F4404D" w:rsidRDefault="00F4404D">
      <w:pPr>
        <w:pStyle w:val="NormalIndent"/>
      </w:pPr>
      <w:r>
        <w:t>These concerns include:</w:t>
      </w:r>
    </w:p>
    <w:p w14:paraId="3B90469D" w14:textId="77777777" w:rsidR="00F4404D" w:rsidRDefault="00F4404D" w:rsidP="00FE2249">
      <w:pPr>
        <w:pStyle w:val="NormalIndent"/>
        <w:numPr>
          <w:ilvl w:val="0"/>
          <w:numId w:val="19"/>
        </w:numPr>
        <w:ind w:left="1418"/>
      </w:pPr>
      <w:r>
        <w:t xml:space="preserve">The age and dilapidated state of the current </w:t>
      </w:r>
      <w:proofErr w:type="gramStart"/>
      <w:r>
        <w:t>buildings;</w:t>
      </w:r>
      <w:proofErr w:type="gramEnd"/>
    </w:p>
    <w:p w14:paraId="28F1C775" w14:textId="77777777" w:rsidR="00F4404D" w:rsidRDefault="00F4404D" w:rsidP="00FE2249">
      <w:pPr>
        <w:pStyle w:val="NormalIndent"/>
        <w:numPr>
          <w:ilvl w:val="0"/>
          <w:numId w:val="19"/>
        </w:numPr>
        <w:ind w:left="1418"/>
      </w:pPr>
      <w:r>
        <w:t xml:space="preserve">The extensive use of demountable classrooms at two of the </w:t>
      </w:r>
      <w:proofErr w:type="gramStart"/>
      <w:r>
        <w:t>schools;</w:t>
      </w:r>
      <w:proofErr w:type="gramEnd"/>
    </w:p>
    <w:p w14:paraId="5E7DA5D9" w14:textId="77777777" w:rsidR="00F4404D" w:rsidRDefault="00F4404D" w:rsidP="00FE2249">
      <w:pPr>
        <w:pStyle w:val="NormalIndent"/>
        <w:numPr>
          <w:ilvl w:val="0"/>
          <w:numId w:val="19"/>
        </w:numPr>
        <w:ind w:left="1418"/>
      </w:pPr>
      <w:r>
        <w:lastRenderedPageBreak/>
        <w:t xml:space="preserve">The need to reduce the disruption to family life of those pupils required to stay in hostel accommodation from Monday to </w:t>
      </w:r>
      <w:proofErr w:type="gramStart"/>
      <w:r>
        <w:t>Friday;</w:t>
      </w:r>
      <w:proofErr w:type="gramEnd"/>
    </w:p>
    <w:p w14:paraId="15506793" w14:textId="77777777" w:rsidR="00F4404D" w:rsidRDefault="00F4404D" w:rsidP="00FE2249">
      <w:pPr>
        <w:pStyle w:val="NormalIndent"/>
        <w:numPr>
          <w:ilvl w:val="0"/>
          <w:numId w:val="19"/>
        </w:numPr>
        <w:ind w:left="1418"/>
      </w:pPr>
      <w:r>
        <w:t>The ability of the existing schools</w:t>
      </w:r>
    </w:p>
    <w:p w14:paraId="48A241E7" w14:textId="77777777" w:rsidR="00F4404D" w:rsidRDefault="00F4404D" w:rsidP="00FE2249">
      <w:pPr>
        <w:pStyle w:val="NormalIndent"/>
        <w:numPr>
          <w:ilvl w:val="0"/>
          <w:numId w:val="20"/>
        </w:numPr>
        <w:tabs>
          <w:tab w:val="clear" w:pos="360"/>
          <w:tab w:val="num" w:pos="1778"/>
        </w:tabs>
        <w:ind w:left="1778"/>
      </w:pPr>
      <w:r>
        <w:t xml:space="preserve">To meet future capacity </w:t>
      </w:r>
      <w:proofErr w:type="gramStart"/>
      <w:r>
        <w:t>requirements;</w:t>
      </w:r>
      <w:proofErr w:type="gramEnd"/>
    </w:p>
    <w:p w14:paraId="13C70A0C" w14:textId="77777777" w:rsidR="00F4404D" w:rsidRDefault="00F4404D" w:rsidP="00FE2249">
      <w:pPr>
        <w:pStyle w:val="NormalIndent"/>
        <w:numPr>
          <w:ilvl w:val="0"/>
          <w:numId w:val="20"/>
        </w:numPr>
        <w:tabs>
          <w:tab w:val="clear" w:pos="360"/>
          <w:tab w:val="num" w:pos="1778"/>
        </w:tabs>
        <w:ind w:left="1778"/>
      </w:pPr>
      <w:r>
        <w:t xml:space="preserve">To meet a modern curriculum; and </w:t>
      </w:r>
    </w:p>
    <w:p w14:paraId="55D91AA4" w14:textId="77777777" w:rsidR="00F4404D" w:rsidRDefault="00F4404D" w:rsidP="00FE2249">
      <w:pPr>
        <w:pStyle w:val="NormalIndent"/>
        <w:numPr>
          <w:ilvl w:val="0"/>
          <w:numId w:val="19"/>
        </w:numPr>
        <w:ind w:left="1418"/>
      </w:pPr>
      <w:r>
        <w:t>The need to improve pupil safety in relation to traffic hazards</w:t>
      </w:r>
    </w:p>
    <w:p w14:paraId="04DFECD5" w14:textId="77777777" w:rsidR="00F4404D" w:rsidRDefault="00F4404D" w:rsidP="00FE2249">
      <w:pPr>
        <w:pStyle w:val="NormalIndent"/>
        <w:numPr>
          <w:ilvl w:val="0"/>
          <w:numId w:val="19"/>
        </w:numPr>
        <w:ind w:left="1418"/>
      </w:pPr>
      <w:r>
        <w:t>The ability to provide a strategic network of schools to support the economic and social infrastructure of the Highlands.</w:t>
      </w:r>
    </w:p>
    <w:p w14:paraId="1D8D6665" w14:textId="77777777" w:rsidR="00F4404D" w:rsidRDefault="00F4404D">
      <w:pPr>
        <w:pStyle w:val="Heading2"/>
      </w:pPr>
      <w:bookmarkStart w:id="17" w:name="_Toc516305285"/>
      <w:r>
        <w:t>The Aim and Objectives of the PPP Project</w:t>
      </w:r>
      <w:bookmarkEnd w:id="17"/>
    </w:p>
    <w:p w14:paraId="549E0150" w14:textId="77777777" w:rsidR="00F4404D" w:rsidRDefault="00F4404D">
      <w:pPr>
        <w:pStyle w:val="NormalIndent"/>
        <w:rPr>
          <w:b/>
        </w:rPr>
      </w:pPr>
      <w:r>
        <w:t xml:space="preserve">Highland Council considers this Project will be instrumental in </w:t>
      </w:r>
      <w:r>
        <w:rPr>
          <w:b/>
          <w:i/>
        </w:rPr>
        <w:t xml:space="preserve">''Supporting the Council’s aspiration to improve the quality of life for everybody living and working in the Highlands through the provision of </w:t>
      </w:r>
      <w:proofErr w:type="gramStart"/>
      <w:r>
        <w:rPr>
          <w:b/>
          <w:i/>
        </w:rPr>
        <w:t>high quality</w:t>
      </w:r>
      <w:proofErr w:type="gramEnd"/>
      <w:r>
        <w:rPr>
          <w:b/>
          <w:i/>
        </w:rPr>
        <w:t xml:space="preserve"> schools buildings designed and serviced in accordance with educational and community requirements</w:t>
      </w:r>
      <w:r>
        <w:rPr>
          <w:b/>
        </w:rPr>
        <w:t>.''</w:t>
      </w:r>
    </w:p>
    <w:p w14:paraId="4CA544FC" w14:textId="77777777" w:rsidR="00F4404D" w:rsidRDefault="00F4404D">
      <w:pPr>
        <w:pStyle w:val="NormalIndent"/>
      </w:pPr>
      <w:r>
        <w:t xml:space="preserve">The key objectives of the project, as developed from the Council’s requirements are: </w:t>
      </w:r>
    </w:p>
    <w:p w14:paraId="7B54591A" w14:textId="77777777" w:rsidR="00F4404D" w:rsidRDefault="00F4404D" w:rsidP="00FE2249">
      <w:pPr>
        <w:pStyle w:val="NormalIndent"/>
        <w:numPr>
          <w:ilvl w:val="0"/>
          <w:numId w:val="21"/>
        </w:numPr>
        <w:ind w:left="1418"/>
      </w:pPr>
      <w:r>
        <w:t xml:space="preserve">Raising expectations and standards of attainment of pupils in the </w:t>
      </w:r>
      <w:proofErr w:type="gramStart"/>
      <w:r>
        <w:t>Highlands;</w:t>
      </w:r>
      <w:proofErr w:type="gramEnd"/>
    </w:p>
    <w:p w14:paraId="6DEB2750" w14:textId="77777777" w:rsidR="00F4404D" w:rsidRDefault="00F4404D" w:rsidP="00FE2249">
      <w:pPr>
        <w:pStyle w:val="NormalIndent"/>
        <w:numPr>
          <w:ilvl w:val="0"/>
          <w:numId w:val="4"/>
        </w:numPr>
        <w:ind w:left="1418"/>
      </w:pPr>
      <w:r>
        <w:t xml:space="preserve">Providing for on going improvements to the curriculum areas in order that accommodation meets the changing needs of the </w:t>
      </w:r>
      <w:proofErr w:type="gramStart"/>
      <w:r>
        <w:t>curriculum;</w:t>
      </w:r>
      <w:proofErr w:type="gramEnd"/>
    </w:p>
    <w:p w14:paraId="7150256A" w14:textId="77777777" w:rsidR="00F4404D" w:rsidRDefault="00F4404D" w:rsidP="00FE2249">
      <w:pPr>
        <w:pStyle w:val="NormalIndent"/>
        <w:numPr>
          <w:ilvl w:val="0"/>
          <w:numId w:val="4"/>
        </w:numPr>
        <w:ind w:left="1418"/>
      </w:pPr>
      <w:r>
        <w:t xml:space="preserve">Improve energy efficiency and reduce maintenance costs, redirecting resources for educational </w:t>
      </w:r>
      <w:proofErr w:type="gramStart"/>
      <w:r>
        <w:t>purposes;</w:t>
      </w:r>
      <w:proofErr w:type="gramEnd"/>
    </w:p>
    <w:p w14:paraId="2AB84F5E" w14:textId="77777777" w:rsidR="00F4404D" w:rsidRDefault="00F4404D" w:rsidP="00FE2249">
      <w:pPr>
        <w:pStyle w:val="NormalIndent"/>
        <w:numPr>
          <w:ilvl w:val="0"/>
          <w:numId w:val="4"/>
        </w:numPr>
        <w:ind w:left="1418"/>
      </w:pPr>
      <w:r>
        <w:t>Provision of accommodation maintained to a high standard.</w:t>
      </w:r>
    </w:p>
    <w:p w14:paraId="7BC9865D" w14:textId="77777777" w:rsidR="00F4404D" w:rsidRDefault="00F4404D">
      <w:pPr>
        <w:pStyle w:val="NormalIndent"/>
      </w:pPr>
      <w:r>
        <w:t>The Education Service considers the principal aims of the PPP project are:</w:t>
      </w:r>
    </w:p>
    <w:p w14:paraId="7D3486FB" w14:textId="77777777" w:rsidR="00F4404D" w:rsidRDefault="00F4404D" w:rsidP="00FE2249">
      <w:pPr>
        <w:pStyle w:val="NormalIndent"/>
        <w:numPr>
          <w:ilvl w:val="0"/>
          <w:numId w:val="6"/>
        </w:numPr>
        <w:ind w:left="1418"/>
      </w:pPr>
      <w:r>
        <w:t xml:space="preserve">to secure the maintenance and development of the education infrastructure in accordance with best modern </w:t>
      </w:r>
      <w:proofErr w:type="gramStart"/>
      <w:r>
        <w:t>practice;</w:t>
      </w:r>
      <w:proofErr w:type="gramEnd"/>
      <w:r>
        <w:t xml:space="preserve"> </w:t>
      </w:r>
    </w:p>
    <w:p w14:paraId="632B4C49" w14:textId="77777777" w:rsidR="00F4404D" w:rsidRDefault="00F4404D" w:rsidP="00FE2249">
      <w:pPr>
        <w:pStyle w:val="NormalIndent"/>
        <w:numPr>
          <w:ilvl w:val="0"/>
          <w:numId w:val="6"/>
        </w:numPr>
        <w:ind w:left="1418"/>
      </w:pPr>
      <w:r>
        <w:t xml:space="preserve">to meet the assessed educational needs and preferences of the population of the Highlands and accordingly to enable the Council to fulfil its statutory </w:t>
      </w:r>
      <w:proofErr w:type="gramStart"/>
      <w:r>
        <w:t>obligations;</w:t>
      </w:r>
      <w:proofErr w:type="gramEnd"/>
    </w:p>
    <w:p w14:paraId="0F1A652A" w14:textId="77777777" w:rsidR="00F4404D" w:rsidRDefault="00F4404D" w:rsidP="00FE2249">
      <w:pPr>
        <w:pStyle w:val="NormalIndent"/>
        <w:numPr>
          <w:ilvl w:val="0"/>
          <w:numId w:val="6"/>
        </w:numPr>
        <w:ind w:left="1418"/>
      </w:pPr>
      <w:r>
        <w:t xml:space="preserve">to maximise the opportunity for the private sector to add value and deliver genuine benefits to the </w:t>
      </w:r>
      <w:proofErr w:type="gramStart"/>
      <w:r>
        <w:t>Highlands;</w:t>
      </w:r>
      <w:proofErr w:type="gramEnd"/>
      <w:r>
        <w:t xml:space="preserve">  </w:t>
      </w:r>
    </w:p>
    <w:p w14:paraId="02A7AB2B" w14:textId="77777777" w:rsidR="00F4404D" w:rsidRDefault="00F4404D" w:rsidP="00FE2249">
      <w:pPr>
        <w:pStyle w:val="NormalIndent"/>
        <w:numPr>
          <w:ilvl w:val="0"/>
          <w:numId w:val="6"/>
        </w:numPr>
        <w:ind w:left="1418"/>
      </w:pPr>
      <w:r>
        <w:t xml:space="preserve">to develop an investment package which is not only affordable to the Council in revenue expenditure terms, but also provides for the release of capital resources which would otherwise have been utilised to meet the cost of constructing the school </w:t>
      </w:r>
      <w:proofErr w:type="gramStart"/>
      <w:r>
        <w:t>buildings;</w:t>
      </w:r>
      <w:proofErr w:type="gramEnd"/>
      <w:r>
        <w:t xml:space="preserve"> </w:t>
      </w:r>
    </w:p>
    <w:p w14:paraId="755E38DB" w14:textId="77777777" w:rsidR="00F4404D" w:rsidRDefault="00F4404D" w:rsidP="00FE2249">
      <w:pPr>
        <w:pStyle w:val="NormalIndent"/>
        <w:numPr>
          <w:ilvl w:val="0"/>
          <w:numId w:val="6"/>
        </w:numPr>
        <w:ind w:left="1418"/>
      </w:pPr>
      <w:r>
        <w:t xml:space="preserve">to ensure contribution to the Education Service Strategic </w:t>
      </w:r>
      <w:proofErr w:type="gramStart"/>
      <w:r>
        <w:t>objectives;</w:t>
      </w:r>
      <w:proofErr w:type="gramEnd"/>
    </w:p>
    <w:p w14:paraId="3AB81828" w14:textId="77777777" w:rsidR="00F4404D" w:rsidRDefault="00F4404D" w:rsidP="00FE2249">
      <w:pPr>
        <w:pStyle w:val="NormalIndent"/>
        <w:numPr>
          <w:ilvl w:val="0"/>
          <w:numId w:val="6"/>
        </w:numPr>
        <w:ind w:left="1418"/>
      </w:pPr>
      <w:r>
        <w:t>to address the priorities of the Highland Council and its elected members.</w:t>
      </w:r>
    </w:p>
    <w:p w14:paraId="438384FB" w14:textId="77777777" w:rsidR="00F4404D" w:rsidRDefault="00F4404D">
      <w:pPr>
        <w:pStyle w:val="NormalIndent"/>
      </w:pPr>
      <w:r>
        <w:t>Through the project the Council will seek to deliver the following outcomes:</w:t>
      </w:r>
    </w:p>
    <w:p w14:paraId="279171D8" w14:textId="77777777" w:rsidR="00F4404D" w:rsidRDefault="00F4404D" w:rsidP="00FE2249">
      <w:pPr>
        <w:pStyle w:val="NormalIndent"/>
        <w:numPr>
          <w:ilvl w:val="0"/>
          <w:numId w:val="7"/>
        </w:numPr>
        <w:ind w:left="1418"/>
      </w:pPr>
      <w:r>
        <w:t xml:space="preserve">the alleviation of accommodation pressures in key areas of the Highlands served by this </w:t>
      </w:r>
      <w:proofErr w:type="gramStart"/>
      <w:r>
        <w:t>project;</w:t>
      </w:r>
      <w:proofErr w:type="gramEnd"/>
    </w:p>
    <w:p w14:paraId="11C92B16" w14:textId="77777777" w:rsidR="00F4404D" w:rsidRDefault="00F4404D" w:rsidP="00FE2249">
      <w:pPr>
        <w:pStyle w:val="NormalIndent"/>
        <w:numPr>
          <w:ilvl w:val="0"/>
          <w:numId w:val="7"/>
        </w:numPr>
        <w:ind w:left="1418"/>
      </w:pPr>
      <w:r>
        <w:lastRenderedPageBreak/>
        <w:t xml:space="preserve">the resolution of inefficiencies in the delivery of education in terms of facility </w:t>
      </w:r>
      <w:proofErr w:type="gramStart"/>
      <w:r>
        <w:t>utilisation;</w:t>
      </w:r>
      <w:proofErr w:type="gramEnd"/>
    </w:p>
    <w:p w14:paraId="6D86A6A2" w14:textId="77777777" w:rsidR="00F4404D" w:rsidRDefault="00F4404D" w:rsidP="00FE2249">
      <w:pPr>
        <w:pStyle w:val="NormalIndent"/>
        <w:numPr>
          <w:ilvl w:val="0"/>
          <w:numId w:val="7"/>
        </w:numPr>
        <w:ind w:left="1418"/>
      </w:pPr>
      <w:r>
        <w:t>the provision of Best Value to the Council</w:t>
      </w:r>
      <w:bookmarkStart w:id="18" w:name="_Hlt473865592"/>
      <w:bookmarkEnd w:id="18"/>
      <w:r>
        <w:t xml:space="preserve"> in service delivery.</w:t>
      </w:r>
    </w:p>
    <w:p w14:paraId="61B3852B" w14:textId="77777777" w:rsidR="00F4404D" w:rsidRDefault="00F4404D">
      <w:pPr>
        <w:pStyle w:val="Heading2"/>
      </w:pPr>
      <w:bookmarkStart w:id="19" w:name="_Toc507304816"/>
      <w:bookmarkStart w:id="20" w:name="_Toc507992361"/>
      <w:bookmarkStart w:id="21" w:name="_Toc516305286"/>
      <w:r>
        <w:t>Overall description of the project</w:t>
      </w:r>
      <w:bookmarkEnd w:id="19"/>
      <w:bookmarkEnd w:id="20"/>
      <w:bookmarkEnd w:id="21"/>
    </w:p>
    <w:p w14:paraId="3F08A740" w14:textId="77777777" w:rsidR="00F4404D" w:rsidRDefault="00F4404D">
      <w:pPr>
        <w:pStyle w:val="NormalIndent"/>
      </w:pPr>
      <w:r>
        <w:t>This Project will provide four new schools, two Primary and two Secondary, as outlined below:</w:t>
      </w:r>
    </w:p>
    <w:p w14:paraId="4A0519EA" w14:textId="77777777" w:rsidR="00F4404D" w:rsidRDefault="00F4404D" w:rsidP="00FE2249">
      <w:pPr>
        <w:pStyle w:val="Heading3"/>
        <w:numPr>
          <w:ilvl w:val="0"/>
          <w:numId w:val="30"/>
        </w:numPr>
        <w:ind w:left="1418"/>
      </w:pPr>
      <w:bookmarkStart w:id="22" w:name="_Toc507992362"/>
      <w:r>
        <w:t>Ardnamurchan Secondary School:</w:t>
      </w:r>
      <w:bookmarkEnd w:id="22"/>
    </w:p>
    <w:p w14:paraId="40C013C7" w14:textId="77777777" w:rsidR="00F4404D" w:rsidRDefault="00F4404D">
      <w:pPr>
        <w:pStyle w:val="NormalIndent"/>
      </w:pPr>
      <w:r>
        <w:t>provision of a new 250 pupil capacity secondary school on the Ardnamurchan and Morvern Peninsula.  The Peninsula has no secondary school at present.  Currently, pupils require to be transported from Ardnamurchan to Lochaber High School in Fort William, a round trip of some 175 miles, where the pupils are accommodated in hostels during the school week, returning home only at weekends. The remaining pupils from the area attend either Mallaig High School or Tobermory High School.</w:t>
      </w:r>
    </w:p>
    <w:p w14:paraId="23C3971B" w14:textId="77777777" w:rsidR="00F4404D" w:rsidRDefault="00F4404D">
      <w:pPr>
        <w:pStyle w:val="NormalIndent"/>
      </w:pPr>
      <w:r>
        <w:t>Note that the official name of the new school will be the Ardnamurchan High School.</w:t>
      </w:r>
    </w:p>
    <w:p w14:paraId="2188AA2C" w14:textId="77777777" w:rsidR="00F4404D" w:rsidRDefault="00F4404D" w:rsidP="00FE2249">
      <w:pPr>
        <w:pStyle w:val="Heading3"/>
        <w:numPr>
          <w:ilvl w:val="0"/>
          <w:numId w:val="31"/>
        </w:numPr>
        <w:ind w:left="1418"/>
      </w:pPr>
      <w:bookmarkStart w:id="23" w:name="_Toc507992363"/>
      <w:r>
        <w:t>Glen Urquhart High School:</w:t>
      </w:r>
      <w:bookmarkEnd w:id="23"/>
      <w:r>
        <w:t xml:space="preserve"> </w:t>
      </w:r>
    </w:p>
    <w:p w14:paraId="12F518C7" w14:textId="77777777" w:rsidR="00F4404D" w:rsidRDefault="00F4404D">
      <w:pPr>
        <w:pStyle w:val="NormalIndent"/>
      </w:pPr>
      <w:r>
        <w:t xml:space="preserve">provision of a new 250 pupil capacity secondary school in Drumnadrochit to replace the existing Glen Urquhart High School.  The existing school has no library, no games hall, and </w:t>
      </w:r>
      <w:proofErr w:type="gramStart"/>
      <w:r>
        <w:t>the majority of</w:t>
      </w:r>
      <w:proofErr w:type="gramEnd"/>
      <w:r>
        <w:t xml:space="preserve"> pupils are educated in temporary demountable units due to the lack of </w:t>
      </w:r>
      <w:proofErr w:type="gramStart"/>
      <w:r>
        <w:t>purpose built</w:t>
      </w:r>
      <w:proofErr w:type="gramEnd"/>
      <w:r>
        <w:t xml:space="preserve"> accommodation:</w:t>
      </w:r>
    </w:p>
    <w:p w14:paraId="5FC44602" w14:textId="77777777" w:rsidR="00F4404D" w:rsidRDefault="00F4404D" w:rsidP="00FE2249">
      <w:pPr>
        <w:pStyle w:val="Heading3"/>
        <w:numPr>
          <w:ilvl w:val="0"/>
          <w:numId w:val="32"/>
        </w:numPr>
        <w:ind w:left="1418"/>
      </w:pPr>
      <w:bookmarkStart w:id="24" w:name="_Toc507992364"/>
      <w:r>
        <w:t>Spean Bridge Primary School</w:t>
      </w:r>
      <w:bookmarkEnd w:id="24"/>
    </w:p>
    <w:p w14:paraId="07BEB204" w14:textId="77777777" w:rsidR="00F4404D" w:rsidRDefault="00F4404D">
      <w:pPr>
        <w:pStyle w:val="NormalIndent"/>
      </w:pPr>
      <w:r>
        <w:t>provision of a new five-classroom primary school at Spean Bridge.  The existing school (</w:t>
      </w:r>
      <w:proofErr w:type="spellStart"/>
      <w:r>
        <w:t>Kilmonivaig</w:t>
      </w:r>
      <w:proofErr w:type="spellEnd"/>
      <w:r>
        <w:t>) has temporary classrooms on the site already.  Of very great importance, the vehicular and pedestrian access to the existing school is now so dangerous that, on Health and Safety grounds, the Council provides transport for all pupils attending the school although it is not obliged legally to do so.</w:t>
      </w:r>
    </w:p>
    <w:p w14:paraId="39BFFD86" w14:textId="77777777" w:rsidR="00F4404D" w:rsidRDefault="00F4404D" w:rsidP="00FE2249">
      <w:pPr>
        <w:pStyle w:val="Heading3"/>
        <w:numPr>
          <w:ilvl w:val="0"/>
          <w:numId w:val="33"/>
        </w:numPr>
        <w:ind w:left="1418"/>
      </w:pPr>
      <w:bookmarkStart w:id="25" w:name="_Toc507992365"/>
      <w:r>
        <w:t>Tomatin Primary School</w:t>
      </w:r>
      <w:bookmarkEnd w:id="25"/>
    </w:p>
    <w:p w14:paraId="156DCEC1" w14:textId="77777777" w:rsidR="00F4404D" w:rsidRDefault="00F4404D">
      <w:pPr>
        <w:pStyle w:val="NormalIndent"/>
      </w:pPr>
      <w:r>
        <w:t xml:space="preserve">provision of a new four-classroom primary school at Tomatin.  This will replace the existing schools at Moy and </w:t>
      </w:r>
      <w:proofErr w:type="spellStart"/>
      <w:r>
        <w:t>Raigbeg</w:t>
      </w:r>
      <w:proofErr w:type="spellEnd"/>
      <w:r>
        <w:t>.  The official name of the new school will be Strathdearn Primary School.</w:t>
      </w:r>
    </w:p>
    <w:p w14:paraId="30A18A1F" w14:textId="77777777" w:rsidR="00F4404D" w:rsidRDefault="00F4404D">
      <w:pPr>
        <w:pStyle w:val="NormalIndent"/>
        <w:sectPr w:rsidR="00F4404D">
          <w:headerReference w:type="default" r:id="rId11"/>
          <w:footerReference w:type="default" r:id="rId12"/>
          <w:headerReference w:type="first" r:id="rId13"/>
          <w:pgSz w:w="11907" w:h="16840" w:code="9"/>
          <w:pgMar w:top="1276" w:right="1276" w:bottom="1276" w:left="1701" w:header="0" w:footer="851" w:gutter="0"/>
          <w:paperSrc w:first="1"/>
          <w:pgNumType w:start="1"/>
          <w:cols w:space="720"/>
        </w:sectPr>
      </w:pPr>
    </w:p>
    <w:p w14:paraId="403C9018" w14:textId="77777777" w:rsidR="00F4404D" w:rsidRDefault="00F4404D">
      <w:pPr>
        <w:pStyle w:val="Heading2"/>
      </w:pPr>
      <w:bookmarkStart w:id="26" w:name="_Toc516305287"/>
      <w:r>
        <w:lastRenderedPageBreak/>
        <w:t>Accommodation and Service Requirements</w:t>
      </w:r>
      <w:bookmarkEnd w:id="26"/>
    </w:p>
    <w:p w14:paraId="6E70B179" w14:textId="77777777" w:rsidR="00F4404D" w:rsidRDefault="00F4404D">
      <w:pPr>
        <w:pStyle w:val="NormalIndent"/>
      </w:pPr>
      <w:r>
        <w:t>The following table shows the pupil numbers that each school will be required to accommodate:</w:t>
      </w:r>
    </w:p>
    <w:p w14:paraId="7455571B" w14:textId="77777777" w:rsidR="00F4404D" w:rsidRDefault="00F4404D">
      <w:pPr>
        <w:pStyle w:val="NormalIndent"/>
        <w:rPr>
          <w:b/>
        </w:rPr>
      </w:pPr>
      <w:r>
        <w:rPr>
          <w:b/>
        </w:rPr>
        <w:t xml:space="preserve">Table </w:t>
      </w:r>
      <w:r>
        <w:rPr>
          <w:b/>
        </w:rPr>
        <w:fldChar w:fldCharType="begin"/>
      </w:r>
      <w:r>
        <w:rPr>
          <w:b/>
        </w:rPr>
        <w:instrText xml:space="preserve"> SEQ Table \* ARABIC </w:instrText>
      </w:r>
      <w:r>
        <w:rPr>
          <w:b/>
        </w:rPr>
        <w:fldChar w:fldCharType="separate"/>
      </w:r>
      <w:r>
        <w:rPr>
          <w:b/>
          <w:noProof/>
        </w:rPr>
        <w:t>1</w:t>
      </w:r>
      <w:r>
        <w:rPr>
          <w:b/>
        </w:rPr>
        <w:fldChar w:fldCharType="end"/>
      </w:r>
      <w:r>
        <w:rPr>
          <w:b/>
        </w:rPr>
        <w:t xml:space="preserve"> –Accommodation Requirements</w:t>
      </w:r>
    </w:p>
    <w:tbl>
      <w:tblPr>
        <w:tblW w:w="0" w:type="auto"/>
        <w:tblInd w:w="-88" w:type="dxa"/>
        <w:tblLayout w:type="fixed"/>
        <w:tblCellMar>
          <w:left w:w="54" w:type="dxa"/>
          <w:right w:w="54" w:type="dxa"/>
        </w:tblCellMar>
        <w:tblLook w:val="0000" w:firstRow="0" w:lastRow="0" w:firstColumn="0" w:lastColumn="0" w:noHBand="0" w:noVBand="0"/>
      </w:tblPr>
      <w:tblGrid>
        <w:gridCol w:w="1701"/>
        <w:gridCol w:w="1560"/>
        <w:gridCol w:w="1417"/>
        <w:gridCol w:w="1560"/>
        <w:gridCol w:w="1276"/>
        <w:gridCol w:w="1986"/>
      </w:tblGrid>
      <w:tr w:rsidR="00F4404D" w14:paraId="07A7E1AC" w14:textId="77777777">
        <w:tblPrEx>
          <w:tblCellMar>
            <w:top w:w="0" w:type="dxa"/>
            <w:bottom w:w="0" w:type="dxa"/>
          </w:tblCellMar>
        </w:tblPrEx>
        <w:trPr>
          <w:cantSplit/>
          <w:trHeight w:val="613"/>
          <w:tblHeader/>
        </w:trPr>
        <w:tc>
          <w:tcPr>
            <w:tcW w:w="1701" w:type="dxa"/>
            <w:tcBorders>
              <w:top w:val="single" w:sz="6" w:space="0" w:color="auto"/>
              <w:left w:val="single" w:sz="6" w:space="0" w:color="auto"/>
              <w:right w:val="single" w:sz="6" w:space="0" w:color="auto"/>
            </w:tcBorders>
            <w:shd w:val="clear" w:color="auto" w:fill="C0C0C0"/>
          </w:tcPr>
          <w:p w14:paraId="08FB933C" w14:textId="77777777" w:rsidR="00F4404D" w:rsidRDefault="00F4404D">
            <w:pPr>
              <w:pStyle w:val="NormalIndent"/>
              <w:ind w:left="88"/>
              <w:jc w:val="left"/>
              <w:rPr>
                <w:b/>
                <w:snapToGrid w:val="0"/>
              </w:rPr>
            </w:pPr>
            <w:r>
              <w:rPr>
                <w:b/>
                <w:snapToGrid w:val="0"/>
              </w:rPr>
              <w:t>Existing School(s)</w:t>
            </w:r>
          </w:p>
        </w:tc>
        <w:tc>
          <w:tcPr>
            <w:tcW w:w="1560" w:type="dxa"/>
            <w:tcBorders>
              <w:top w:val="single" w:sz="6" w:space="0" w:color="auto"/>
              <w:left w:val="single" w:sz="6" w:space="0" w:color="auto"/>
              <w:right w:val="single" w:sz="6" w:space="0" w:color="auto"/>
            </w:tcBorders>
            <w:shd w:val="clear" w:color="auto" w:fill="C0C0C0"/>
          </w:tcPr>
          <w:p w14:paraId="364C11FB" w14:textId="77777777" w:rsidR="00F4404D" w:rsidRDefault="00F4404D">
            <w:pPr>
              <w:pStyle w:val="NormalIndent"/>
              <w:ind w:left="0"/>
              <w:jc w:val="left"/>
              <w:rPr>
                <w:b/>
                <w:snapToGrid w:val="0"/>
              </w:rPr>
            </w:pPr>
            <w:r>
              <w:rPr>
                <w:b/>
                <w:snapToGrid w:val="0"/>
              </w:rPr>
              <w:t>Pupil Capacity</w:t>
            </w:r>
          </w:p>
        </w:tc>
        <w:tc>
          <w:tcPr>
            <w:tcW w:w="1417" w:type="dxa"/>
            <w:tcBorders>
              <w:top w:val="single" w:sz="6" w:space="0" w:color="auto"/>
              <w:left w:val="single" w:sz="6" w:space="0" w:color="auto"/>
              <w:right w:val="single" w:sz="6" w:space="0" w:color="auto"/>
            </w:tcBorders>
            <w:shd w:val="clear" w:color="auto" w:fill="C0C0C0"/>
          </w:tcPr>
          <w:p w14:paraId="1F5A91F8" w14:textId="77777777" w:rsidR="00F4404D" w:rsidRDefault="00F4404D">
            <w:pPr>
              <w:pStyle w:val="NormalIndent"/>
              <w:ind w:left="0"/>
              <w:jc w:val="left"/>
              <w:rPr>
                <w:b/>
                <w:snapToGrid w:val="0"/>
              </w:rPr>
            </w:pPr>
            <w:r>
              <w:rPr>
                <w:b/>
                <w:snapToGrid w:val="0"/>
              </w:rPr>
              <w:t>Current Roll (Sept 19)</w:t>
            </w:r>
          </w:p>
        </w:tc>
        <w:tc>
          <w:tcPr>
            <w:tcW w:w="1559" w:type="dxa"/>
            <w:tcBorders>
              <w:top w:val="single" w:sz="6" w:space="0" w:color="auto"/>
              <w:left w:val="single" w:sz="6" w:space="0" w:color="auto"/>
              <w:right w:val="single" w:sz="6" w:space="0" w:color="auto"/>
            </w:tcBorders>
            <w:shd w:val="clear" w:color="auto" w:fill="C0C0C0"/>
          </w:tcPr>
          <w:p w14:paraId="709E8B04" w14:textId="77777777" w:rsidR="00F4404D" w:rsidRDefault="00F4404D">
            <w:pPr>
              <w:pStyle w:val="NormalIndent"/>
              <w:ind w:left="88"/>
              <w:jc w:val="left"/>
              <w:rPr>
                <w:b/>
                <w:snapToGrid w:val="0"/>
              </w:rPr>
            </w:pPr>
            <w:r>
              <w:rPr>
                <w:b/>
                <w:snapToGrid w:val="0"/>
              </w:rPr>
              <w:t xml:space="preserve">Projected </w:t>
            </w:r>
            <w:proofErr w:type="gramStart"/>
            <w:r>
              <w:rPr>
                <w:b/>
                <w:snapToGrid w:val="0"/>
              </w:rPr>
              <w:t>Roll  (</w:t>
            </w:r>
            <w:proofErr w:type="gramEnd"/>
            <w:r>
              <w:rPr>
                <w:b/>
                <w:snapToGrid w:val="0"/>
              </w:rPr>
              <w:t xml:space="preserve">2002/03) </w:t>
            </w:r>
          </w:p>
        </w:tc>
        <w:tc>
          <w:tcPr>
            <w:tcW w:w="1276" w:type="dxa"/>
            <w:tcBorders>
              <w:top w:val="single" w:sz="6" w:space="0" w:color="auto"/>
              <w:left w:val="single" w:sz="6" w:space="0" w:color="auto"/>
              <w:right w:val="single" w:sz="6" w:space="0" w:color="auto"/>
            </w:tcBorders>
            <w:shd w:val="clear" w:color="auto" w:fill="C0C0C0"/>
          </w:tcPr>
          <w:p w14:paraId="0D4813F0" w14:textId="77777777" w:rsidR="00F4404D" w:rsidRDefault="00F4404D">
            <w:pPr>
              <w:pStyle w:val="NormalIndent"/>
              <w:ind w:left="88"/>
              <w:jc w:val="left"/>
              <w:rPr>
                <w:b/>
                <w:snapToGrid w:val="0"/>
              </w:rPr>
            </w:pPr>
            <w:r>
              <w:rPr>
                <w:b/>
                <w:snapToGrid w:val="0"/>
              </w:rPr>
              <w:t>Under 5’s provision</w:t>
            </w:r>
          </w:p>
        </w:tc>
        <w:tc>
          <w:tcPr>
            <w:tcW w:w="1986" w:type="dxa"/>
            <w:tcBorders>
              <w:top w:val="single" w:sz="6" w:space="0" w:color="auto"/>
              <w:left w:val="single" w:sz="6" w:space="0" w:color="auto"/>
              <w:right w:val="single" w:sz="6" w:space="0" w:color="auto"/>
            </w:tcBorders>
            <w:shd w:val="clear" w:color="auto" w:fill="C0C0C0"/>
          </w:tcPr>
          <w:p w14:paraId="21319EDA" w14:textId="77777777" w:rsidR="00F4404D" w:rsidRDefault="00F4404D">
            <w:pPr>
              <w:pStyle w:val="NormalIndent"/>
              <w:ind w:left="0"/>
              <w:jc w:val="left"/>
              <w:rPr>
                <w:b/>
                <w:snapToGrid w:val="0"/>
              </w:rPr>
            </w:pPr>
            <w:r>
              <w:rPr>
                <w:b/>
              </w:rPr>
              <w:t>Proposal</w:t>
            </w:r>
          </w:p>
        </w:tc>
      </w:tr>
      <w:tr w:rsidR="00F4404D" w14:paraId="34688E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1151"/>
        </w:trPr>
        <w:tc>
          <w:tcPr>
            <w:tcW w:w="1701" w:type="dxa"/>
          </w:tcPr>
          <w:p w14:paraId="4E893A1B" w14:textId="77777777" w:rsidR="00F4404D" w:rsidRDefault="00F4404D">
            <w:pPr>
              <w:pStyle w:val="NormalIndent"/>
              <w:ind w:left="0"/>
              <w:jc w:val="left"/>
              <w:rPr>
                <w:snapToGrid w:val="0"/>
              </w:rPr>
            </w:pPr>
            <w:r>
              <w:t>No current provision in Ardnamurchan and Morvern</w:t>
            </w:r>
          </w:p>
        </w:tc>
        <w:tc>
          <w:tcPr>
            <w:tcW w:w="1560" w:type="dxa"/>
          </w:tcPr>
          <w:p w14:paraId="0187079D" w14:textId="77777777" w:rsidR="00F4404D" w:rsidRDefault="00F4404D">
            <w:pPr>
              <w:pStyle w:val="NormalIndent"/>
              <w:ind w:left="-53"/>
              <w:jc w:val="center"/>
              <w:rPr>
                <w:snapToGrid w:val="0"/>
              </w:rPr>
            </w:pPr>
            <w:r>
              <w:rPr>
                <w:snapToGrid w:val="0"/>
              </w:rPr>
              <w:t>New School</w:t>
            </w:r>
          </w:p>
        </w:tc>
        <w:tc>
          <w:tcPr>
            <w:tcW w:w="1417" w:type="dxa"/>
          </w:tcPr>
          <w:p w14:paraId="343BB16E" w14:textId="77777777" w:rsidR="00F4404D" w:rsidRDefault="00F4404D">
            <w:pPr>
              <w:pStyle w:val="NormalIndent"/>
              <w:jc w:val="center"/>
              <w:rPr>
                <w:snapToGrid w:val="0"/>
              </w:rPr>
            </w:pPr>
          </w:p>
        </w:tc>
        <w:tc>
          <w:tcPr>
            <w:tcW w:w="1560" w:type="dxa"/>
          </w:tcPr>
          <w:p w14:paraId="7112A6EB" w14:textId="77777777" w:rsidR="00F4404D" w:rsidRDefault="00F4404D">
            <w:pPr>
              <w:pStyle w:val="NormalIndent"/>
              <w:ind w:left="88"/>
              <w:jc w:val="center"/>
              <w:rPr>
                <w:snapToGrid w:val="0"/>
              </w:rPr>
            </w:pPr>
            <w:r>
              <w:rPr>
                <w:snapToGrid w:val="0"/>
              </w:rPr>
              <w:t>250</w:t>
            </w:r>
          </w:p>
        </w:tc>
        <w:tc>
          <w:tcPr>
            <w:tcW w:w="1275" w:type="dxa"/>
          </w:tcPr>
          <w:p w14:paraId="739A8888" w14:textId="77777777" w:rsidR="00F4404D" w:rsidRDefault="00F4404D">
            <w:pPr>
              <w:pStyle w:val="NormalIndent"/>
              <w:ind w:left="88"/>
              <w:jc w:val="center"/>
              <w:rPr>
                <w:snapToGrid w:val="0"/>
              </w:rPr>
            </w:pPr>
            <w:r>
              <w:rPr>
                <w:snapToGrid w:val="0"/>
              </w:rPr>
              <w:t>24 Nursery</w:t>
            </w:r>
          </w:p>
          <w:p w14:paraId="0A74B515" w14:textId="77777777" w:rsidR="00F4404D" w:rsidRDefault="00F4404D">
            <w:pPr>
              <w:pStyle w:val="NormalIndent"/>
              <w:ind w:left="88"/>
              <w:jc w:val="center"/>
              <w:rPr>
                <w:snapToGrid w:val="0"/>
              </w:rPr>
            </w:pPr>
            <w:r>
              <w:rPr>
                <w:snapToGrid w:val="0"/>
              </w:rPr>
              <w:t>14 Crèche</w:t>
            </w:r>
          </w:p>
        </w:tc>
        <w:tc>
          <w:tcPr>
            <w:tcW w:w="1985" w:type="dxa"/>
          </w:tcPr>
          <w:p w14:paraId="3A539ADB" w14:textId="77777777" w:rsidR="00F4404D" w:rsidRDefault="00F4404D">
            <w:pPr>
              <w:pStyle w:val="NormalIndent"/>
              <w:ind w:left="88"/>
              <w:jc w:val="left"/>
            </w:pPr>
            <w:r>
              <w:t>Build new school on greenfield site in Strontian</w:t>
            </w:r>
          </w:p>
        </w:tc>
      </w:tr>
      <w:tr w:rsidR="00F4404D" w14:paraId="793E9A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1006"/>
        </w:trPr>
        <w:tc>
          <w:tcPr>
            <w:tcW w:w="1701" w:type="dxa"/>
          </w:tcPr>
          <w:p w14:paraId="2A239DFB" w14:textId="77777777" w:rsidR="00F4404D" w:rsidRDefault="00F4404D">
            <w:pPr>
              <w:pStyle w:val="NormalIndent"/>
              <w:ind w:left="0"/>
              <w:jc w:val="left"/>
              <w:rPr>
                <w:snapToGrid w:val="0"/>
              </w:rPr>
            </w:pPr>
            <w:r>
              <w:rPr>
                <w:snapToGrid w:val="0"/>
              </w:rPr>
              <w:t>Glen Urquhart High School</w:t>
            </w:r>
          </w:p>
        </w:tc>
        <w:tc>
          <w:tcPr>
            <w:tcW w:w="1560" w:type="dxa"/>
          </w:tcPr>
          <w:p w14:paraId="33707828" w14:textId="77777777" w:rsidR="00F4404D" w:rsidRDefault="00F4404D">
            <w:pPr>
              <w:pStyle w:val="NormalIndent"/>
              <w:ind w:left="-53"/>
              <w:jc w:val="center"/>
              <w:rPr>
                <w:snapToGrid w:val="0"/>
              </w:rPr>
            </w:pPr>
            <w:r>
              <w:rPr>
                <w:snapToGrid w:val="0"/>
              </w:rPr>
              <w:t>30 (perm)</w:t>
            </w:r>
          </w:p>
          <w:p w14:paraId="7CBE656D" w14:textId="77777777" w:rsidR="00F4404D" w:rsidRDefault="00F4404D">
            <w:pPr>
              <w:pStyle w:val="NormalIndent"/>
              <w:ind w:left="-53"/>
              <w:jc w:val="center"/>
              <w:rPr>
                <w:snapToGrid w:val="0"/>
              </w:rPr>
            </w:pPr>
            <w:r>
              <w:rPr>
                <w:snapToGrid w:val="0"/>
              </w:rPr>
              <w:t>110 (temp)</w:t>
            </w:r>
          </w:p>
        </w:tc>
        <w:tc>
          <w:tcPr>
            <w:tcW w:w="1417" w:type="dxa"/>
          </w:tcPr>
          <w:p w14:paraId="2F461111" w14:textId="77777777" w:rsidR="00F4404D" w:rsidRDefault="00F4404D">
            <w:pPr>
              <w:pStyle w:val="NormalIndent"/>
              <w:ind w:left="-53"/>
              <w:jc w:val="center"/>
              <w:rPr>
                <w:snapToGrid w:val="0"/>
              </w:rPr>
            </w:pPr>
            <w:r>
              <w:rPr>
                <w:snapToGrid w:val="0"/>
              </w:rPr>
              <w:t>183</w:t>
            </w:r>
          </w:p>
        </w:tc>
        <w:tc>
          <w:tcPr>
            <w:tcW w:w="1560" w:type="dxa"/>
          </w:tcPr>
          <w:p w14:paraId="2E09866E" w14:textId="77777777" w:rsidR="00F4404D" w:rsidRDefault="00F4404D">
            <w:pPr>
              <w:pStyle w:val="NormalIndent"/>
              <w:ind w:left="0"/>
              <w:jc w:val="center"/>
              <w:rPr>
                <w:snapToGrid w:val="0"/>
              </w:rPr>
            </w:pPr>
            <w:r>
              <w:rPr>
                <w:snapToGrid w:val="0"/>
              </w:rPr>
              <w:t>250</w:t>
            </w:r>
          </w:p>
        </w:tc>
        <w:tc>
          <w:tcPr>
            <w:tcW w:w="1275" w:type="dxa"/>
          </w:tcPr>
          <w:p w14:paraId="3E76E7DA" w14:textId="77777777" w:rsidR="00F4404D" w:rsidRDefault="00F4404D">
            <w:pPr>
              <w:pStyle w:val="NormalIndent"/>
              <w:ind w:left="0"/>
              <w:jc w:val="center"/>
              <w:rPr>
                <w:snapToGrid w:val="0"/>
              </w:rPr>
            </w:pPr>
            <w:r>
              <w:rPr>
                <w:snapToGrid w:val="0"/>
              </w:rPr>
              <w:t>24 Nursery</w:t>
            </w:r>
          </w:p>
          <w:p w14:paraId="72A97161" w14:textId="77777777" w:rsidR="00F4404D" w:rsidRDefault="00F4404D">
            <w:pPr>
              <w:pStyle w:val="NormalIndent"/>
              <w:ind w:left="0"/>
              <w:jc w:val="center"/>
              <w:rPr>
                <w:snapToGrid w:val="0"/>
              </w:rPr>
            </w:pPr>
            <w:r>
              <w:rPr>
                <w:snapToGrid w:val="0"/>
              </w:rPr>
              <w:t>14 Crèche</w:t>
            </w:r>
          </w:p>
        </w:tc>
        <w:tc>
          <w:tcPr>
            <w:tcW w:w="1985" w:type="dxa"/>
          </w:tcPr>
          <w:p w14:paraId="696F989C" w14:textId="77777777" w:rsidR="00F4404D" w:rsidRDefault="00F4404D">
            <w:pPr>
              <w:pStyle w:val="NormalIndent"/>
              <w:ind w:left="0"/>
              <w:jc w:val="left"/>
            </w:pPr>
            <w:r>
              <w:t>Build new school adjacent to existing Primary School in Drumnadrochit and close existing secondary school</w:t>
            </w:r>
          </w:p>
        </w:tc>
      </w:tr>
      <w:tr w:rsidR="00F4404D" w14:paraId="22DDD9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hRule="exact" w:val="1144"/>
        </w:trPr>
        <w:tc>
          <w:tcPr>
            <w:tcW w:w="1701" w:type="dxa"/>
          </w:tcPr>
          <w:p w14:paraId="71CC176C" w14:textId="77777777" w:rsidR="00F4404D" w:rsidRDefault="00F4404D">
            <w:pPr>
              <w:pStyle w:val="NormalIndent"/>
              <w:ind w:left="0"/>
              <w:jc w:val="left"/>
            </w:pPr>
            <w:r>
              <w:rPr>
                <w:snapToGrid w:val="0"/>
              </w:rPr>
              <w:t>Spean Bridge Primary School</w:t>
            </w:r>
          </w:p>
        </w:tc>
        <w:tc>
          <w:tcPr>
            <w:tcW w:w="1560" w:type="dxa"/>
          </w:tcPr>
          <w:p w14:paraId="3DAB89D6" w14:textId="77777777" w:rsidR="00F4404D" w:rsidRDefault="00F4404D">
            <w:pPr>
              <w:pStyle w:val="NormalIndent"/>
              <w:ind w:left="-53"/>
              <w:jc w:val="center"/>
              <w:rPr>
                <w:snapToGrid w:val="0"/>
              </w:rPr>
            </w:pPr>
            <w:r>
              <w:rPr>
                <w:snapToGrid w:val="0"/>
              </w:rPr>
              <w:t>18 (perm)</w:t>
            </w:r>
          </w:p>
          <w:p w14:paraId="78D3BD77" w14:textId="77777777" w:rsidR="00F4404D" w:rsidRDefault="00F4404D">
            <w:pPr>
              <w:pStyle w:val="NormalIndent"/>
              <w:ind w:left="-53"/>
              <w:jc w:val="center"/>
              <w:rPr>
                <w:snapToGrid w:val="0"/>
              </w:rPr>
            </w:pPr>
            <w:r>
              <w:rPr>
                <w:snapToGrid w:val="0"/>
              </w:rPr>
              <w:t>78 (temp)</w:t>
            </w:r>
          </w:p>
        </w:tc>
        <w:tc>
          <w:tcPr>
            <w:tcW w:w="1417" w:type="dxa"/>
          </w:tcPr>
          <w:p w14:paraId="6E187F8E" w14:textId="77777777" w:rsidR="00F4404D" w:rsidRDefault="00F4404D">
            <w:pPr>
              <w:pStyle w:val="NormalIndent"/>
              <w:ind w:left="0"/>
              <w:jc w:val="center"/>
              <w:rPr>
                <w:snapToGrid w:val="0"/>
              </w:rPr>
            </w:pPr>
            <w:r>
              <w:rPr>
                <w:snapToGrid w:val="0"/>
              </w:rPr>
              <w:t>64</w:t>
            </w:r>
          </w:p>
        </w:tc>
        <w:tc>
          <w:tcPr>
            <w:tcW w:w="1560" w:type="dxa"/>
          </w:tcPr>
          <w:p w14:paraId="3CE25835" w14:textId="77777777" w:rsidR="00F4404D" w:rsidRDefault="00F4404D">
            <w:pPr>
              <w:pStyle w:val="NormalIndent"/>
              <w:ind w:left="0"/>
              <w:jc w:val="center"/>
              <w:rPr>
                <w:snapToGrid w:val="0"/>
              </w:rPr>
            </w:pPr>
            <w:r>
              <w:rPr>
                <w:snapToGrid w:val="0"/>
              </w:rPr>
              <w:t>75</w:t>
            </w:r>
          </w:p>
        </w:tc>
        <w:tc>
          <w:tcPr>
            <w:tcW w:w="1275" w:type="dxa"/>
          </w:tcPr>
          <w:p w14:paraId="525EB934" w14:textId="77777777" w:rsidR="00F4404D" w:rsidRDefault="00F4404D">
            <w:pPr>
              <w:pStyle w:val="NormalIndent"/>
              <w:ind w:left="88"/>
              <w:jc w:val="center"/>
              <w:rPr>
                <w:snapToGrid w:val="0"/>
              </w:rPr>
            </w:pPr>
            <w:r>
              <w:rPr>
                <w:snapToGrid w:val="0"/>
              </w:rPr>
              <w:t>24 Nursery</w:t>
            </w:r>
          </w:p>
        </w:tc>
        <w:tc>
          <w:tcPr>
            <w:tcW w:w="1985" w:type="dxa"/>
          </w:tcPr>
          <w:p w14:paraId="16F3D277" w14:textId="77777777" w:rsidR="00F4404D" w:rsidRDefault="00F4404D">
            <w:pPr>
              <w:pStyle w:val="NormalIndent"/>
              <w:ind w:left="0"/>
              <w:jc w:val="left"/>
            </w:pPr>
            <w:r>
              <w:t xml:space="preserve">Build new school on greenfield site in Spean Bridge and close </w:t>
            </w:r>
            <w:proofErr w:type="spellStart"/>
            <w:r>
              <w:t>Kilmonivaig</w:t>
            </w:r>
            <w:proofErr w:type="spellEnd"/>
            <w:r>
              <w:t xml:space="preserve"> Primary School.</w:t>
            </w:r>
          </w:p>
        </w:tc>
      </w:tr>
      <w:tr w:rsidR="00F4404D" w14:paraId="61A85D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1349"/>
        </w:trPr>
        <w:tc>
          <w:tcPr>
            <w:tcW w:w="1701" w:type="dxa"/>
          </w:tcPr>
          <w:p w14:paraId="33E0704E" w14:textId="77777777" w:rsidR="00F4404D" w:rsidRDefault="00F4404D">
            <w:pPr>
              <w:pStyle w:val="NormalIndent"/>
              <w:ind w:left="0"/>
              <w:jc w:val="left"/>
              <w:rPr>
                <w:snapToGrid w:val="0"/>
              </w:rPr>
            </w:pPr>
            <w:r>
              <w:rPr>
                <w:snapToGrid w:val="0"/>
              </w:rPr>
              <w:t>Moy Primary</w:t>
            </w:r>
          </w:p>
          <w:p w14:paraId="44413096" w14:textId="77777777" w:rsidR="00F4404D" w:rsidRDefault="00F4404D">
            <w:pPr>
              <w:pStyle w:val="NormalIndent"/>
              <w:ind w:left="0"/>
              <w:jc w:val="left"/>
              <w:rPr>
                <w:snapToGrid w:val="0"/>
              </w:rPr>
            </w:pPr>
            <w:proofErr w:type="spellStart"/>
            <w:r>
              <w:rPr>
                <w:snapToGrid w:val="0"/>
              </w:rPr>
              <w:t>Raigbeg</w:t>
            </w:r>
            <w:proofErr w:type="spellEnd"/>
            <w:r>
              <w:rPr>
                <w:snapToGrid w:val="0"/>
              </w:rPr>
              <w:t xml:space="preserve"> Primary</w:t>
            </w:r>
          </w:p>
        </w:tc>
        <w:tc>
          <w:tcPr>
            <w:tcW w:w="1560" w:type="dxa"/>
          </w:tcPr>
          <w:p w14:paraId="13F1B294" w14:textId="77777777" w:rsidR="00F4404D" w:rsidRDefault="00F4404D">
            <w:pPr>
              <w:pStyle w:val="NormalIndent"/>
              <w:ind w:left="0"/>
              <w:jc w:val="center"/>
              <w:rPr>
                <w:snapToGrid w:val="0"/>
              </w:rPr>
            </w:pPr>
            <w:r>
              <w:rPr>
                <w:snapToGrid w:val="0"/>
              </w:rPr>
              <w:t>19</w:t>
            </w:r>
          </w:p>
          <w:p w14:paraId="3A5C8134" w14:textId="77777777" w:rsidR="00F4404D" w:rsidRDefault="00F4404D">
            <w:pPr>
              <w:pStyle w:val="NormalIndent"/>
              <w:ind w:left="0"/>
              <w:jc w:val="center"/>
              <w:rPr>
                <w:snapToGrid w:val="0"/>
              </w:rPr>
            </w:pPr>
            <w:r>
              <w:rPr>
                <w:snapToGrid w:val="0"/>
              </w:rPr>
              <w:t>28(perm)</w:t>
            </w:r>
          </w:p>
          <w:p w14:paraId="09D56C87" w14:textId="77777777" w:rsidR="00F4404D" w:rsidRDefault="00F4404D">
            <w:pPr>
              <w:pStyle w:val="NormalIndent"/>
              <w:ind w:left="0"/>
              <w:jc w:val="center"/>
              <w:rPr>
                <w:snapToGrid w:val="0"/>
              </w:rPr>
            </w:pPr>
            <w:r>
              <w:rPr>
                <w:snapToGrid w:val="0"/>
              </w:rPr>
              <w:t>19 (temp)</w:t>
            </w:r>
          </w:p>
        </w:tc>
        <w:tc>
          <w:tcPr>
            <w:tcW w:w="1417" w:type="dxa"/>
          </w:tcPr>
          <w:p w14:paraId="5BB13934" w14:textId="77777777" w:rsidR="00F4404D" w:rsidRDefault="00F4404D">
            <w:pPr>
              <w:pStyle w:val="NormalIndent"/>
              <w:ind w:left="88"/>
              <w:jc w:val="center"/>
              <w:rPr>
                <w:snapToGrid w:val="0"/>
              </w:rPr>
            </w:pPr>
            <w:r>
              <w:rPr>
                <w:snapToGrid w:val="0"/>
              </w:rPr>
              <w:t>9</w:t>
            </w:r>
          </w:p>
          <w:p w14:paraId="38EC68A4" w14:textId="77777777" w:rsidR="00F4404D" w:rsidRDefault="00F4404D">
            <w:pPr>
              <w:pStyle w:val="NormalIndent"/>
              <w:ind w:left="88"/>
              <w:jc w:val="center"/>
              <w:rPr>
                <w:snapToGrid w:val="0"/>
              </w:rPr>
            </w:pPr>
            <w:r>
              <w:rPr>
                <w:snapToGrid w:val="0"/>
              </w:rPr>
              <w:t>34</w:t>
            </w:r>
          </w:p>
        </w:tc>
        <w:tc>
          <w:tcPr>
            <w:tcW w:w="1560" w:type="dxa"/>
          </w:tcPr>
          <w:p w14:paraId="607732DE" w14:textId="77777777" w:rsidR="00F4404D" w:rsidRDefault="00F4404D">
            <w:pPr>
              <w:pStyle w:val="NormalIndent"/>
              <w:ind w:left="0"/>
              <w:jc w:val="center"/>
              <w:rPr>
                <w:snapToGrid w:val="0"/>
              </w:rPr>
            </w:pPr>
            <w:r>
              <w:rPr>
                <w:snapToGrid w:val="0"/>
              </w:rPr>
              <w:t>50</w:t>
            </w:r>
          </w:p>
          <w:p w14:paraId="57E75FF0" w14:textId="77777777" w:rsidR="00F4404D" w:rsidRDefault="00F4404D">
            <w:pPr>
              <w:pStyle w:val="NormalIndent"/>
              <w:ind w:left="0"/>
              <w:jc w:val="center"/>
              <w:rPr>
                <w:snapToGrid w:val="0"/>
              </w:rPr>
            </w:pPr>
            <w:r>
              <w:rPr>
                <w:snapToGrid w:val="0"/>
              </w:rPr>
              <w:t>(combined)</w:t>
            </w:r>
          </w:p>
        </w:tc>
        <w:tc>
          <w:tcPr>
            <w:tcW w:w="1275" w:type="dxa"/>
          </w:tcPr>
          <w:p w14:paraId="62586C9A" w14:textId="77777777" w:rsidR="00F4404D" w:rsidRDefault="00F4404D">
            <w:pPr>
              <w:pStyle w:val="NormalIndent"/>
              <w:ind w:left="0"/>
              <w:jc w:val="center"/>
              <w:rPr>
                <w:snapToGrid w:val="0"/>
              </w:rPr>
            </w:pPr>
            <w:r>
              <w:rPr>
                <w:snapToGrid w:val="0"/>
              </w:rPr>
              <w:t>24 Nursery</w:t>
            </w:r>
          </w:p>
        </w:tc>
        <w:tc>
          <w:tcPr>
            <w:tcW w:w="1985" w:type="dxa"/>
          </w:tcPr>
          <w:p w14:paraId="754B37CB" w14:textId="77777777" w:rsidR="00F4404D" w:rsidRDefault="00F4404D">
            <w:pPr>
              <w:pStyle w:val="NormalIndent"/>
              <w:ind w:left="0"/>
              <w:jc w:val="left"/>
            </w:pPr>
            <w:r>
              <w:t xml:space="preserve">Build new school on greenfield site in Tomatin and close Moy and </w:t>
            </w:r>
            <w:proofErr w:type="spellStart"/>
            <w:r>
              <w:t>Raigbeg</w:t>
            </w:r>
            <w:proofErr w:type="spellEnd"/>
            <w:r>
              <w:t xml:space="preserve"> Primary Schools</w:t>
            </w:r>
          </w:p>
        </w:tc>
      </w:tr>
    </w:tbl>
    <w:p w14:paraId="13181A52" w14:textId="77777777" w:rsidR="00F4404D" w:rsidRDefault="00F4404D">
      <w:pPr>
        <w:pStyle w:val="NormalIndent"/>
      </w:pPr>
    </w:p>
    <w:p w14:paraId="1EB68A51" w14:textId="77777777" w:rsidR="00F4404D" w:rsidRDefault="00F4404D">
      <w:pPr>
        <w:pStyle w:val="NormalIndent"/>
        <w:ind w:left="0"/>
      </w:pPr>
      <w:r>
        <w:t xml:space="preserve">The Project Schools have been brought together to form the Education Service PPP Project and as such have identified common service requirements. It is important to note that each school has its own ethos and </w:t>
      </w:r>
      <w:proofErr w:type="gramStart"/>
      <w:r>
        <w:t>identity</w:t>
      </w:r>
      <w:proofErr w:type="gramEnd"/>
      <w:r>
        <w:t xml:space="preserve"> and the Council will be looking to provide services in such a way that they reflect the individual needs of each Project School. </w:t>
      </w:r>
    </w:p>
    <w:p w14:paraId="5BE506B0" w14:textId="77777777" w:rsidR="00F4404D" w:rsidRDefault="00F4404D">
      <w:pPr>
        <w:pStyle w:val="NormalIndent"/>
        <w:ind w:left="0"/>
      </w:pPr>
      <w:r>
        <w:t xml:space="preserve">There will be close links between the initial construction works and the ongoing provision of facilities management services. Minimum standards are set below which the services provided to the Project Schools cannot fall.  As a result of the Project, the properties will be maintained in continuously operational and statutorily compliant condition for the duration of the </w:t>
      </w:r>
      <w:proofErr w:type="gramStart"/>
      <w:r>
        <w:t>25 year</w:t>
      </w:r>
      <w:proofErr w:type="gramEnd"/>
      <w:r>
        <w:t xml:space="preserve"> Contract Period and remain in that condition for at least 5 years beyond the Contract Period’s conclusion. The Contractor will deliver a range of services to ensure the Project Schools are secure, clean, provided with all appropriate utility services such as electricity, gas and telephones, and repaired or maintained throughout the Contract Period to make certain that the agreed standards of service are achieved and sustained. These services will be continuously provided at a consistent, predetermined level of quality and scope to ensure that the core education service can be delivered without unplanned interruption. The Council requires that the buildings will be modern (while in keeping with planning requirements) </w:t>
      </w:r>
      <w:r>
        <w:lastRenderedPageBreak/>
        <w:t xml:space="preserve">attractive, spacious and practical with </w:t>
      </w:r>
      <w:proofErr w:type="gramStart"/>
      <w:r>
        <w:t>state of the art</w:t>
      </w:r>
      <w:proofErr w:type="gramEnd"/>
      <w:r>
        <w:t xml:space="preserve"> facilities to meet the curriculum challenges in this new millennium.  The buildings, therefore, must achieve excellence through good design based on the functional and environmental requirements of pupils, teachers and the community.</w:t>
      </w:r>
    </w:p>
    <w:p w14:paraId="7C3E6FCA" w14:textId="77777777" w:rsidR="00F4404D" w:rsidRDefault="00F4404D">
      <w:pPr>
        <w:pStyle w:val="NormalIndent"/>
        <w:ind w:left="0"/>
      </w:pPr>
      <w:r>
        <w:t xml:space="preserve">The Council’s key objective is to provide a range of unified and co-ordinated services to the Project Schools. </w:t>
      </w:r>
    </w:p>
    <w:p w14:paraId="0253A122" w14:textId="77777777" w:rsidR="00F4404D" w:rsidRDefault="00F4404D">
      <w:pPr>
        <w:pStyle w:val="NormalIndent"/>
        <w:ind w:left="0"/>
      </w:pPr>
      <w:r>
        <w:t>The services planned for inclusion within the scheme are as specified in the table below:</w:t>
      </w:r>
      <w:bookmarkStart w:id="27" w:name="_Toc469394296"/>
    </w:p>
    <w:p w14:paraId="5D59357F" w14:textId="77777777" w:rsidR="00F4404D" w:rsidRDefault="00F4404D">
      <w:pPr>
        <w:pStyle w:val="Caption"/>
        <w:rPr>
          <w:b w:val="0"/>
        </w:rPr>
      </w:pPr>
      <w:r>
        <w:t xml:space="preserve">Table </w:t>
      </w:r>
      <w:fldSimple w:instr=" SEQ Table \* ARABIC ">
        <w:r>
          <w:rPr>
            <w:noProof/>
          </w:rPr>
          <w:t>2</w:t>
        </w:r>
      </w:fldSimple>
      <w:r>
        <w:t xml:space="preserve"> Summary of Service Components</w:t>
      </w:r>
      <w:bookmarkEnd w:id="27"/>
      <w:r>
        <w:rPr>
          <w:b w:val="0"/>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6237"/>
      </w:tblGrid>
      <w:tr w:rsidR="00F4404D" w14:paraId="1116EBBA" w14:textId="77777777">
        <w:tblPrEx>
          <w:tblCellMar>
            <w:top w:w="0" w:type="dxa"/>
            <w:bottom w:w="0" w:type="dxa"/>
          </w:tblCellMar>
        </w:tblPrEx>
        <w:tc>
          <w:tcPr>
            <w:tcW w:w="2126" w:type="dxa"/>
          </w:tcPr>
          <w:p w14:paraId="4266200E" w14:textId="77777777" w:rsidR="00F4404D" w:rsidRDefault="00F4404D">
            <w:pPr>
              <w:pStyle w:val="NormalIndent"/>
              <w:rPr>
                <w:b/>
                <w:sz w:val="22"/>
              </w:rPr>
            </w:pPr>
            <w:r>
              <w:rPr>
                <w:b/>
                <w:sz w:val="22"/>
              </w:rPr>
              <w:t>Service</w:t>
            </w:r>
          </w:p>
        </w:tc>
        <w:tc>
          <w:tcPr>
            <w:tcW w:w="6237" w:type="dxa"/>
          </w:tcPr>
          <w:p w14:paraId="62E89E89" w14:textId="77777777" w:rsidR="00F4404D" w:rsidRDefault="00F4404D">
            <w:pPr>
              <w:pStyle w:val="NormalIndent"/>
              <w:rPr>
                <w:b/>
                <w:sz w:val="22"/>
              </w:rPr>
            </w:pPr>
            <w:r>
              <w:rPr>
                <w:b/>
                <w:sz w:val="22"/>
              </w:rPr>
              <w:t>Sub-components</w:t>
            </w:r>
          </w:p>
        </w:tc>
      </w:tr>
      <w:tr w:rsidR="00F4404D" w14:paraId="7CBCDCAB" w14:textId="77777777">
        <w:tblPrEx>
          <w:tblCellMar>
            <w:top w:w="0" w:type="dxa"/>
            <w:bottom w:w="0" w:type="dxa"/>
          </w:tblCellMar>
        </w:tblPrEx>
        <w:tc>
          <w:tcPr>
            <w:tcW w:w="2126" w:type="dxa"/>
            <w:tcBorders>
              <w:bottom w:val="nil"/>
            </w:tcBorders>
          </w:tcPr>
          <w:p w14:paraId="375DFF02" w14:textId="77777777" w:rsidR="00F4404D" w:rsidRDefault="00F4404D">
            <w:pPr>
              <w:pStyle w:val="NormalIndent"/>
              <w:ind w:left="34"/>
              <w:jc w:val="left"/>
              <w:rPr>
                <w:sz w:val="22"/>
                <w:lang w:val="en-US"/>
              </w:rPr>
            </w:pPr>
            <w:r>
              <w:rPr>
                <w:sz w:val="22"/>
                <w:lang w:val="en-US"/>
              </w:rPr>
              <w:t>Design, construction and estate management</w:t>
            </w:r>
          </w:p>
        </w:tc>
        <w:tc>
          <w:tcPr>
            <w:tcW w:w="6237" w:type="dxa"/>
            <w:tcBorders>
              <w:bottom w:val="nil"/>
            </w:tcBorders>
          </w:tcPr>
          <w:p w14:paraId="2C0CD1A9" w14:textId="77777777" w:rsidR="00F4404D" w:rsidRDefault="00F4404D">
            <w:pPr>
              <w:pStyle w:val="NormalIndent"/>
              <w:spacing w:after="120"/>
              <w:ind w:left="34"/>
              <w:rPr>
                <w:b/>
                <w:sz w:val="22"/>
              </w:rPr>
            </w:pPr>
            <w:r>
              <w:rPr>
                <w:b/>
                <w:sz w:val="22"/>
              </w:rPr>
              <w:t>Building construction:</w:t>
            </w:r>
          </w:p>
          <w:p w14:paraId="02D40362" w14:textId="77777777" w:rsidR="00F4404D" w:rsidRDefault="00F4404D">
            <w:pPr>
              <w:pStyle w:val="NormalIndent"/>
              <w:spacing w:after="120"/>
              <w:ind w:left="34"/>
              <w:rPr>
                <w:i/>
                <w:sz w:val="22"/>
              </w:rPr>
            </w:pPr>
            <w:r>
              <w:rPr>
                <w:i/>
                <w:sz w:val="22"/>
              </w:rPr>
              <w:t>to develop the Project Schools in terms of appropriate fabric and services provision to ensure they are in a fully operational condition, taking account of ongoing maintenance and repair requirements</w:t>
            </w:r>
          </w:p>
          <w:p w14:paraId="1A9288EA" w14:textId="77777777" w:rsidR="00F4404D" w:rsidRDefault="00F4404D">
            <w:pPr>
              <w:pStyle w:val="NormalIndent"/>
              <w:spacing w:after="120"/>
              <w:ind w:left="34"/>
              <w:rPr>
                <w:b/>
                <w:sz w:val="22"/>
              </w:rPr>
            </w:pPr>
            <w:r>
              <w:rPr>
                <w:b/>
                <w:sz w:val="22"/>
              </w:rPr>
              <w:t>Building maintenance:</w:t>
            </w:r>
          </w:p>
          <w:p w14:paraId="029B4956" w14:textId="77777777" w:rsidR="00F4404D" w:rsidRDefault="00F4404D">
            <w:pPr>
              <w:pStyle w:val="NormalIndent"/>
              <w:spacing w:after="120"/>
              <w:ind w:left="34"/>
              <w:rPr>
                <w:sz w:val="22"/>
              </w:rPr>
            </w:pPr>
            <w:r>
              <w:rPr>
                <w:sz w:val="22"/>
              </w:rPr>
              <w:t>Reactive maintenance to provide a responsive service to ensure that the buildings are not allowed to deteriorate below agreed standards</w:t>
            </w:r>
          </w:p>
          <w:p w14:paraId="1A5927EF" w14:textId="77777777" w:rsidR="00F4404D" w:rsidRDefault="00F4404D">
            <w:pPr>
              <w:pStyle w:val="NormalIndent"/>
              <w:spacing w:after="120"/>
              <w:ind w:left="34"/>
              <w:rPr>
                <w:sz w:val="22"/>
              </w:rPr>
            </w:pPr>
            <w:r>
              <w:rPr>
                <w:sz w:val="22"/>
              </w:rPr>
              <w:t>Cyclical and programmed maintenance to ensure that the buildings are maintained in a planned manner thus minimising the risk of maintenance related disruption</w:t>
            </w:r>
          </w:p>
          <w:p w14:paraId="695DBE70" w14:textId="77777777" w:rsidR="00F4404D" w:rsidRDefault="00F4404D">
            <w:pPr>
              <w:pStyle w:val="NormalIndent"/>
              <w:spacing w:after="120"/>
              <w:ind w:left="34"/>
              <w:rPr>
                <w:sz w:val="22"/>
              </w:rPr>
            </w:pPr>
            <w:r>
              <w:rPr>
                <w:sz w:val="22"/>
              </w:rPr>
              <w:t>Repairs and redecoration to preserve the aesthetic qualities of the Project Schools</w:t>
            </w:r>
          </w:p>
          <w:p w14:paraId="4C5FAB86" w14:textId="77777777" w:rsidR="00F4404D" w:rsidRDefault="00F4404D">
            <w:pPr>
              <w:pStyle w:val="NormalIndent"/>
              <w:spacing w:after="120"/>
              <w:ind w:left="34"/>
              <w:rPr>
                <w:b/>
                <w:sz w:val="22"/>
              </w:rPr>
            </w:pPr>
            <w:r>
              <w:rPr>
                <w:b/>
                <w:sz w:val="22"/>
              </w:rPr>
              <w:t>Grounds maintenance:</w:t>
            </w:r>
          </w:p>
          <w:p w14:paraId="0D440F8C" w14:textId="77777777" w:rsidR="00F4404D" w:rsidRDefault="00F4404D">
            <w:pPr>
              <w:pStyle w:val="NormalIndent"/>
              <w:spacing w:after="120"/>
              <w:ind w:left="34"/>
              <w:rPr>
                <w:sz w:val="22"/>
              </w:rPr>
            </w:pPr>
            <w:r>
              <w:rPr>
                <w:sz w:val="22"/>
              </w:rPr>
              <w:t xml:space="preserve">Horticulture to ensure safe, aesthetically pleasing external facilities </w:t>
            </w:r>
          </w:p>
          <w:p w14:paraId="07151580" w14:textId="77777777" w:rsidR="00F4404D" w:rsidRDefault="00F4404D">
            <w:pPr>
              <w:pStyle w:val="NormalIndent"/>
              <w:spacing w:after="120"/>
              <w:ind w:left="34"/>
              <w:rPr>
                <w:sz w:val="22"/>
              </w:rPr>
            </w:pPr>
            <w:r>
              <w:rPr>
                <w:sz w:val="22"/>
              </w:rPr>
              <w:t>Maintenance of paths, driveways and playgrounds to provide and maintain access and ensure adequate recreational facilities</w:t>
            </w:r>
          </w:p>
          <w:p w14:paraId="4EE68659" w14:textId="77777777" w:rsidR="00F4404D" w:rsidRDefault="00F4404D">
            <w:pPr>
              <w:pStyle w:val="NormalIndent"/>
              <w:spacing w:after="120"/>
              <w:ind w:left="34"/>
              <w:rPr>
                <w:sz w:val="22"/>
              </w:rPr>
            </w:pPr>
            <w:r>
              <w:rPr>
                <w:sz w:val="22"/>
              </w:rPr>
              <w:t xml:space="preserve">Pest control </w:t>
            </w:r>
            <w:proofErr w:type="gramStart"/>
            <w:r>
              <w:rPr>
                <w:i/>
                <w:sz w:val="22"/>
              </w:rPr>
              <w:t>To</w:t>
            </w:r>
            <w:proofErr w:type="gramEnd"/>
            <w:r>
              <w:rPr>
                <w:i/>
                <w:sz w:val="22"/>
              </w:rPr>
              <w:t xml:space="preserve"> minimise vermin attack on the properties and reduce vermin related disruption to the operation of the Project Schools</w:t>
            </w:r>
          </w:p>
        </w:tc>
      </w:tr>
      <w:tr w:rsidR="00F4404D" w14:paraId="3A31D5BC" w14:textId="77777777">
        <w:tblPrEx>
          <w:tblCellMar>
            <w:top w:w="0" w:type="dxa"/>
            <w:bottom w:w="0" w:type="dxa"/>
          </w:tblCellMar>
        </w:tblPrEx>
        <w:tc>
          <w:tcPr>
            <w:tcW w:w="2126" w:type="dxa"/>
            <w:tcBorders>
              <w:bottom w:val="nil"/>
            </w:tcBorders>
          </w:tcPr>
          <w:p w14:paraId="746A923D" w14:textId="77777777" w:rsidR="00F4404D" w:rsidRDefault="00F4404D">
            <w:pPr>
              <w:pStyle w:val="NormalIndent"/>
              <w:ind w:left="34"/>
              <w:rPr>
                <w:sz w:val="22"/>
              </w:rPr>
            </w:pPr>
            <w:r>
              <w:rPr>
                <w:sz w:val="22"/>
              </w:rPr>
              <w:t>Utilities</w:t>
            </w:r>
          </w:p>
        </w:tc>
        <w:tc>
          <w:tcPr>
            <w:tcW w:w="6237" w:type="dxa"/>
            <w:tcBorders>
              <w:bottom w:val="nil"/>
            </w:tcBorders>
          </w:tcPr>
          <w:p w14:paraId="377933C2" w14:textId="77777777" w:rsidR="00F4404D" w:rsidRDefault="00F4404D">
            <w:pPr>
              <w:pStyle w:val="NormalIndent"/>
              <w:spacing w:after="0"/>
              <w:ind w:left="0"/>
              <w:rPr>
                <w:sz w:val="22"/>
              </w:rPr>
            </w:pPr>
            <w:r>
              <w:rPr>
                <w:sz w:val="22"/>
              </w:rPr>
              <w:t>Electricity</w:t>
            </w:r>
          </w:p>
          <w:p w14:paraId="3FC36E39" w14:textId="77777777" w:rsidR="00F4404D" w:rsidRDefault="00F4404D">
            <w:pPr>
              <w:pStyle w:val="NormalIndent"/>
              <w:spacing w:after="0"/>
              <w:ind w:left="0"/>
              <w:rPr>
                <w:sz w:val="22"/>
              </w:rPr>
            </w:pPr>
            <w:r>
              <w:rPr>
                <w:sz w:val="22"/>
              </w:rPr>
              <w:t>Gas</w:t>
            </w:r>
          </w:p>
          <w:p w14:paraId="476844E4" w14:textId="77777777" w:rsidR="00F4404D" w:rsidRDefault="00F4404D">
            <w:pPr>
              <w:pStyle w:val="NormalIndent"/>
              <w:spacing w:after="0"/>
              <w:ind w:left="0"/>
              <w:rPr>
                <w:sz w:val="22"/>
              </w:rPr>
            </w:pPr>
            <w:r>
              <w:rPr>
                <w:sz w:val="22"/>
              </w:rPr>
              <w:t>Oil</w:t>
            </w:r>
          </w:p>
          <w:p w14:paraId="0627C3E9" w14:textId="77777777" w:rsidR="00F4404D" w:rsidRDefault="00F4404D">
            <w:pPr>
              <w:pStyle w:val="NormalIndent"/>
              <w:spacing w:after="0"/>
              <w:ind w:left="0"/>
              <w:rPr>
                <w:sz w:val="22"/>
              </w:rPr>
            </w:pPr>
            <w:r>
              <w:rPr>
                <w:sz w:val="22"/>
              </w:rPr>
              <w:t>Water/ Sewerage</w:t>
            </w:r>
          </w:p>
          <w:p w14:paraId="3E937665" w14:textId="77777777" w:rsidR="00F4404D" w:rsidRDefault="00F4404D">
            <w:pPr>
              <w:pStyle w:val="NormalIndent"/>
              <w:spacing w:after="0"/>
              <w:ind w:left="0"/>
              <w:rPr>
                <w:sz w:val="22"/>
                <w:lang w:val="en-US"/>
              </w:rPr>
            </w:pPr>
            <w:proofErr w:type="gramStart"/>
            <w:r>
              <w:rPr>
                <w:sz w:val="22"/>
                <w:lang w:val="en-US"/>
              </w:rPr>
              <w:t>Telecommunications/</w:t>
            </w:r>
            <w:r>
              <w:rPr>
                <w:sz w:val="22"/>
              </w:rPr>
              <w:t xml:space="preserve">; </w:t>
            </w:r>
            <w:proofErr w:type="gramEnd"/>
            <w:r>
              <w:rPr>
                <w:sz w:val="22"/>
              </w:rPr>
              <w:t>Voice and Data</w:t>
            </w:r>
          </w:p>
        </w:tc>
      </w:tr>
      <w:tr w:rsidR="00F4404D" w14:paraId="16E4B348" w14:textId="77777777">
        <w:tblPrEx>
          <w:tblCellMar>
            <w:top w:w="0" w:type="dxa"/>
            <w:bottom w:w="0" w:type="dxa"/>
          </w:tblCellMar>
        </w:tblPrEx>
        <w:tc>
          <w:tcPr>
            <w:tcW w:w="2126" w:type="dxa"/>
            <w:tcBorders>
              <w:bottom w:val="nil"/>
            </w:tcBorders>
          </w:tcPr>
          <w:p w14:paraId="24E16D5B" w14:textId="77777777" w:rsidR="00F4404D" w:rsidRDefault="00F4404D">
            <w:pPr>
              <w:pStyle w:val="NormalIndent"/>
              <w:ind w:left="34"/>
              <w:rPr>
                <w:sz w:val="22"/>
                <w:lang w:val="en-US"/>
              </w:rPr>
            </w:pPr>
            <w:r>
              <w:rPr>
                <w:sz w:val="22"/>
                <w:lang w:val="en-US"/>
              </w:rPr>
              <w:t>Cleaning</w:t>
            </w:r>
          </w:p>
        </w:tc>
        <w:tc>
          <w:tcPr>
            <w:tcW w:w="6237" w:type="dxa"/>
            <w:tcBorders>
              <w:bottom w:val="nil"/>
            </w:tcBorders>
          </w:tcPr>
          <w:p w14:paraId="772D10A6" w14:textId="77777777" w:rsidR="00F4404D" w:rsidRDefault="00F4404D">
            <w:pPr>
              <w:pStyle w:val="NormalIndent"/>
              <w:spacing w:after="120"/>
              <w:ind w:left="34"/>
              <w:rPr>
                <w:sz w:val="22"/>
              </w:rPr>
            </w:pPr>
            <w:r>
              <w:rPr>
                <w:sz w:val="22"/>
              </w:rPr>
              <w:t xml:space="preserve">Cleaning service to the internal and external areas of the Project Schools </w:t>
            </w:r>
            <w:r>
              <w:rPr>
                <w:i/>
                <w:sz w:val="22"/>
              </w:rPr>
              <w:t>to provide a sanitary, clean and tidy environment consistent with the educational function</w:t>
            </w:r>
          </w:p>
        </w:tc>
      </w:tr>
      <w:tr w:rsidR="00F4404D" w14:paraId="7FB7D5A3" w14:textId="77777777">
        <w:tblPrEx>
          <w:tblCellMar>
            <w:top w:w="0" w:type="dxa"/>
            <w:bottom w:w="0" w:type="dxa"/>
          </w:tblCellMar>
        </w:tblPrEx>
        <w:tc>
          <w:tcPr>
            <w:tcW w:w="2126" w:type="dxa"/>
            <w:tcBorders>
              <w:bottom w:val="nil"/>
            </w:tcBorders>
          </w:tcPr>
          <w:p w14:paraId="5EBE981D" w14:textId="77777777" w:rsidR="00F4404D" w:rsidRDefault="00F4404D">
            <w:pPr>
              <w:pStyle w:val="NormalIndent"/>
              <w:ind w:left="34"/>
              <w:rPr>
                <w:sz w:val="22"/>
                <w:lang w:val="en-US"/>
              </w:rPr>
            </w:pPr>
            <w:r>
              <w:rPr>
                <w:sz w:val="22"/>
                <w:lang w:val="en-US"/>
              </w:rPr>
              <w:t>Security and Safety</w:t>
            </w:r>
          </w:p>
        </w:tc>
        <w:tc>
          <w:tcPr>
            <w:tcW w:w="6237" w:type="dxa"/>
            <w:tcBorders>
              <w:bottom w:val="nil"/>
            </w:tcBorders>
          </w:tcPr>
          <w:p w14:paraId="50DE6AE6" w14:textId="77777777" w:rsidR="00F4404D" w:rsidRDefault="00F4404D">
            <w:pPr>
              <w:pStyle w:val="NormalIndent"/>
              <w:spacing w:after="120"/>
              <w:ind w:left="34"/>
              <w:rPr>
                <w:i/>
                <w:sz w:val="22"/>
              </w:rPr>
            </w:pPr>
            <w:r>
              <w:rPr>
                <w:sz w:val="22"/>
              </w:rPr>
              <w:t xml:space="preserve">Provision of a security service in conjunction with the </w:t>
            </w:r>
            <w:proofErr w:type="gramStart"/>
            <w:r>
              <w:rPr>
                <w:sz w:val="22"/>
              </w:rPr>
              <w:t>provision,  maintenance</w:t>
            </w:r>
            <w:proofErr w:type="gramEnd"/>
            <w:r>
              <w:rPr>
                <w:sz w:val="22"/>
              </w:rPr>
              <w:t xml:space="preserve"> and management of fire safety equipment </w:t>
            </w:r>
            <w:r>
              <w:rPr>
                <w:i/>
                <w:sz w:val="22"/>
              </w:rPr>
              <w:t>to ensure security and welfare of all Project Schools whilst having regard to the Council’s responsibility to ensure safety and security of pupils and staff</w:t>
            </w:r>
          </w:p>
        </w:tc>
      </w:tr>
      <w:tr w:rsidR="00F4404D" w14:paraId="4D1BAAA8" w14:textId="77777777">
        <w:tblPrEx>
          <w:tblCellMar>
            <w:top w:w="0" w:type="dxa"/>
            <w:bottom w:w="0" w:type="dxa"/>
          </w:tblCellMar>
        </w:tblPrEx>
        <w:tc>
          <w:tcPr>
            <w:tcW w:w="2126" w:type="dxa"/>
          </w:tcPr>
          <w:p w14:paraId="4A8BD77C" w14:textId="77777777" w:rsidR="00F4404D" w:rsidRDefault="00F4404D">
            <w:pPr>
              <w:pStyle w:val="NormalIndent"/>
              <w:ind w:left="34"/>
              <w:jc w:val="left"/>
              <w:rPr>
                <w:sz w:val="22"/>
              </w:rPr>
            </w:pPr>
            <w:r>
              <w:rPr>
                <w:sz w:val="22"/>
              </w:rPr>
              <w:t xml:space="preserve">Furniture and Equipment </w:t>
            </w:r>
          </w:p>
        </w:tc>
        <w:tc>
          <w:tcPr>
            <w:tcW w:w="6237" w:type="dxa"/>
          </w:tcPr>
          <w:p w14:paraId="71D680E4" w14:textId="77777777" w:rsidR="00F4404D" w:rsidRDefault="00F4404D">
            <w:pPr>
              <w:pStyle w:val="NormalIndent"/>
              <w:spacing w:after="120"/>
              <w:ind w:left="0"/>
              <w:rPr>
                <w:i/>
                <w:sz w:val="22"/>
              </w:rPr>
            </w:pPr>
            <w:r>
              <w:rPr>
                <w:i/>
                <w:sz w:val="22"/>
              </w:rPr>
              <w:t xml:space="preserve">To provide and maintain </w:t>
            </w:r>
            <w:proofErr w:type="gramStart"/>
            <w:r>
              <w:rPr>
                <w:i/>
                <w:sz w:val="22"/>
              </w:rPr>
              <w:t>all of</w:t>
            </w:r>
            <w:proofErr w:type="gramEnd"/>
            <w:r>
              <w:rPr>
                <w:i/>
                <w:sz w:val="22"/>
              </w:rPr>
              <w:t xml:space="preserve"> the furniture and equipment required for the delivery of the curriculum as defined in the Output Specification.</w:t>
            </w:r>
          </w:p>
        </w:tc>
      </w:tr>
    </w:tbl>
    <w:p w14:paraId="396EC460" w14:textId="77777777" w:rsidR="00F4404D" w:rsidRDefault="00F4404D">
      <w:pPr>
        <w:pStyle w:val="Heading1"/>
      </w:pPr>
      <w:bookmarkStart w:id="28" w:name="_Toc507304817"/>
      <w:bookmarkStart w:id="29" w:name="_Toc516305288"/>
      <w:r>
        <w:lastRenderedPageBreak/>
        <w:t>The Outline Business Case</w:t>
      </w:r>
      <w:bookmarkEnd w:id="28"/>
      <w:bookmarkEnd w:id="29"/>
    </w:p>
    <w:p w14:paraId="69706C71" w14:textId="77777777" w:rsidR="00F4404D" w:rsidRDefault="00F4404D">
      <w:pPr>
        <w:pStyle w:val="Heading2"/>
      </w:pPr>
      <w:bookmarkStart w:id="30" w:name="_Toc507304818"/>
      <w:bookmarkStart w:id="31" w:name="_Toc516305289"/>
      <w:r>
        <w:t>Summary of Objectives</w:t>
      </w:r>
      <w:bookmarkEnd w:id="30"/>
      <w:bookmarkEnd w:id="31"/>
    </w:p>
    <w:p w14:paraId="18FD1587" w14:textId="77777777" w:rsidR="00F4404D" w:rsidRDefault="00F4404D">
      <w:pPr>
        <w:pStyle w:val="NormalIndent"/>
      </w:pPr>
      <w:r>
        <w:t>The purpose of the Outline Business Case was to establish the most appropriate option for:</w:t>
      </w:r>
    </w:p>
    <w:p w14:paraId="402F93CA" w14:textId="77777777" w:rsidR="00F4404D" w:rsidRDefault="00F4404D" w:rsidP="00FE2249">
      <w:pPr>
        <w:pStyle w:val="NormalIndent"/>
        <w:numPr>
          <w:ilvl w:val="0"/>
          <w:numId w:val="8"/>
        </w:numPr>
        <w:ind w:left="1418"/>
      </w:pPr>
      <w:r>
        <w:t xml:space="preserve">upgrading the poor physical condition of the existing Glen Urquhart Secondary School in </w:t>
      </w:r>
      <w:proofErr w:type="gramStart"/>
      <w:r>
        <w:t>Drumnadrochit;</w:t>
      </w:r>
      <w:proofErr w:type="gramEnd"/>
    </w:p>
    <w:p w14:paraId="7C458B9D" w14:textId="77777777" w:rsidR="00F4404D" w:rsidRDefault="00F4404D" w:rsidP="00FE2249">
      <w:pPr>
        <w:pStyle w:val="NormalIndent"/>
        <w:numPr>
          <w:ilvl w:val="0"/>
          <w:numId w:val="8"/>
        </w:numPr>
        <w:ind w:left="1418"/>
      </w:pPr>
      <w:r>
        <w:t xml:space="preserve">the provision of education to pupils currently resident in the Ardnamurchan </w:t>
      </w:r>
      <w:proofErr w:type="gramStart"/>
      <w:r>
        <w:t>peninsula;</w:t>
      </w:r>
      <w:proofErr w:type="gramEnd"/>
    </w:p>
    <w:p w14:paraId="130A0112" w14:textId="77777777" w:rsidR="00F4404D" w:rsidRDefault="00F4404D" w:rsidP="00FE2249">
      <w:pPr>
        <w:pStyle w:val="NormalIndent"/>
        <w:numPr>
          <w:ilvl w:val="0"/>
          <w:numId w:val="8"/>
        </w:numPr>
        <w:ind w:left="1418"/>
      </w:pPr>
      <w:r>
        <w:t xml:space="preserve">the development of educational provision to the villages of Moy, </w:t>
      </w:r>
      <w:proofErr w:type="spellStart"/>
      <w:r>
        <w:t>Raigbeg</w:t>
      </w:r>
      <w:proofErr w:type="spellEnd"/>
      <w:r>
        <w:t xml:space="preserve"> and </w:t>
      </w:r>
      <w:proofErr w:type="gramStart"/>
      <w:r>
        <w:t>Tomatin;</w:t>
      </w:r>
      <w:proofErr w:type="gramEnd"/>
    </w:p>
    <w:p w14:paraId="01D7CCE9" w14:textId="77777777" w:rsidR="00F4404D" w:rsidRDefault="00F4404D" w:rsidP="00FE2249">
      <w:pPr>
        <w:pStyle w:val="NormalIndent"/>
        <w:numPr>
          <w:ilvl w:val="0"/>
          <w:numId w:val="8"/>
        </w:numPr>
        <w:ind w:left="1418"/>
      </w:pPr>
      <w:r>
        <w:t xml:space="preserve">upgrading of the poor physical condition of the existing school at Spean </w:t>
      </w:r>
      <w:proofErr w:type="gramStart"/>
      <w:r>
        <w:t>Bridge;</w:t>
      </w:r>
      <w:proofErr w:type="gramEnd"/>
    </w:p>
    <w:p w14:paraId="4EDCB10E" w14:textId="77777777" w:rsidR="00F4404D" w:rsidRDefault="00F4404D" w:rsidP="00FE2249">
      <w:pPr>
        <w:pStyle w:val="NormalIndent"/>
        <w:numPr>
          <w:ilvl w:val="0"/>
          <w:numId w:val="8"/>
        </w:numPr>
        <w:ind w:left="1418"/>
      </w:pPr>
      <w:r>
        <w:t>to assess whether the preferred options are likely to be affordable under the PFI; and</w:t>
      </w:r>
    </w:p>
    <w:p w14:paraId="03813897" w14:textId="77777777" w:rsidR="00F4404D" w:rsidRDefault="00F4404D" w:rsidP="00FE2249">
      <w:pPr>
        <w:pStyle w:val="NormalIndent"/>
        <w:numPr>
          <w:ilvl w:val="0"/>
          <w:numId w:val="8"/>
        </w:numPr>
        <w:ind w:left="1418"/>
      </w:pPr>
      <w:r>
        <w:t>to establish the proposed procurement strategy for the schools under the PFI including consideration of the output specification, risk transfer, value for money and the proposed contract terms.</w:t>
      </w:r>
    </w:p>
    <w:p w14:paraId="0F649C73" w14:textId="77777777" w:rsidR="00F4404D" w:rsidRDefault="00F4404D">
      <w:pPr>
        <w:pStyle w:val="Heading2"/>
      </w:pPr>
      <w:bookmarkStart w:id="32" w:name="_Toc516305290"/>
      <w:r>
        <w:t>Option Appraisal Methodology</w:t>
      </w:r>
      <w:bookmarkEnd w:id="32"/>
    </w:p>
    <w:p w14:paraId="21D2A5F8" w14:textId="77777777" w:rsidR="00F4404D" w:rsidRDefault="00F4404D">
      <w:pPr>
        <w:pStyle w:val="NormalIndent"/>
      </w:pPr>
      <w:r>
        <w:t>Each option for the identified schools was examined as follows:</w:t>
      </w:r>
    </w:p>
    <w:p w14:paraId="2935EBCB" w14:textId="77777777" w:rsidR="00F4404D" w:rsidRDefault="00F4404D">
      <w:pPr>
        <w:pStyle w:val="Heading3"/>
      </w:pPr>
      <w:bookmarkStart w:id="33" w:name="_Toc507304819"/>
      <w:r>
        <w:t>Financial Evaluation</w:t>
      </w:r>
      <w:bookmarkEnd w:id="33"/>
    </w:p>
    <w:p w14:paraId="14A39647" w14:textId="77777777" w:rsidR="00F4404D" w:rsidRDefault="00F4404D">
      <w:pPr>
        <w:pStyle w:val="NormalIndent"/>
      </w:pPr>
      <w:r>
        <w:t>The costs included within the financial evaluation represented a comprehensive coverage of all capital and revenue costs, including:</w:t>
      </w:r>
    </w:p>
    <w:p w14:paraId="62C8D8DD" w14:textId="77777777" w:rsidR="00F4404D" w:rsidRDefault="00F4404D" w:rsidP="00FE2249">
      <w:pPr>
        <w:pStyle w:val="NormalIndent"/>
        <w:numPr>
          <w:ilvl w:val="0"/>
          <w:numId w:val="9"/>
        </w:numPr>
        <w:ind w:left="1418"/>
      </w:pPr>
      <w:r>
        <w:t xml:space="preserve">Capital </w:t>
      </w:r>
      <w:proofErr w:type="gramStart"/>
      <w:r>
        <w:t>Costs;</w:t>
      </w:r>
      <w:proofErr w:type="gramEnd"/>
    </w:p>
    <w:p w14:paraId="4E348388" w14:textId="77777777" w:rsidR="00F4404D" w:rsidRDefault="00F4404D" w:rsidP="00FE2249">
      <w:pPr>
        <w:pStyle w:val="NormalIndent"/>
        <w:numPr>
          <w:ilvl w:val="0"/>
          <w:numId w:val="9"/>
        </w:numPr>
        <w:ind w:left="1418"/>
      </w:pPr>
      <w:r>
        <w:t xml:space="preserve">Revenue </w:t>
      </w:r>
      <w:proofErr w:type="gramStart"/>
      <w:r>
        <w:t>Costs;</w:t>
      </w:r>
      <w:proofErr w:type="gramEnd"/>
    </w:p>
    <w:p w14:paraId="4FA6CBCD" w14:textId="77777777" w:rsidR="00F4404D" w:rsidRDefault="00F4404D" w:rsidP="00FE2249">
      <w:pPr>
        <w:pStyle w:val="NormalIndent"/>
        <w:numPr>
          <w:ilvl w:val="0"/>
          <w:numId w:val="9"/>
        </w:numPr>
        <w:ind w:left="1418"/>
      </w:pPr>
      <w:r>
        <w:t xml:space="preserve">Maintenance and Lifecycle </w:t>
      </w:r>
      <w:proofErr w:type="gramStart"/>
      <w:r>
        <w:t>Costs;</w:t>
      </w:r>
      <w:proofErr w:type="gramEnd"/>
    </w:p>
    <w:p w14:paraId="4CE557AE" w14:textId="77777777" w:rsidR="00F4404D" w:rsidRDefault="00F4404D" w:rsidP="00FE2249">
      <w:pPr>
        <w:pStyle w:val="NormalIndent"/>
        <w:numPr>
          <w:ilvl w:val="0"/>
          <w:numId w:val="9"/>
        </w:numPr>
        <w:ind w:left="1418"/>
      </w:pPr>
      <w:proofErr w:type="gramStart"/>
      <w:r>
        <w:t>Non Core</w:t>
      </w:r>
      <w:proofErr w:type="gramEnd"/>
      <w:r>
        <w:t xml:space="preserve"> Operational Costs; and</w:t>
      </w:r>
    </w:p>
    <w:p w14:paraId="156190BF" w14:textId="77777777" w:rsidR="00F4404D" w:rsidRDefault="00F4404D" w:rsidP="00FE2249">
      <w:pPr>
        <w:pStyle w:val="NormalIndent"/>
        <w:numPr>
          <w:ilvl w:val="0"/>
          <w:numId w:val="9"/>
        </w:numPr>
        <w:ind w:left="1418"/>
        <w:rPr>
          <w:b/>
        </w:rPr>
      </w:pPr>
      <w:r>
        <w:t>Income.</w:t>
      </w:r>
    </w:p>
    <w:p w14:paraId="5AFA9D64" w14:textId="77777777" w:rsidR="00F4404D" w:rsidRDefault="00F4404D">
      <w:pPr>
        <w:pStyle w:val="Heading3"/>
      </w:pPr>
      <w:bookmarkStart w:id="34" w:name="_Toc507304820"/>
      <w:r>
        <w:t>Risk Analysis</w:t>
      </w:r>
      <w:bookmarkEnd w:id="34"/>
    </w:p>
    <w:p w14:paraId="5B74F365" w14:textId="77777777" w:rsidR="00F4404D" w:rsidRDefault="00F4404D">
      <w:pPr>
        <w:pStyle w:val="NormalIndent"/>
      </w:pPr>
      <w:r>
        <w:t>The risks had been split into three broad headings:</w:t>
      </w:r>
    </w:p>
    <w:p w14:paraId="30AA6360" w14:textId="77777777" w:rsidR="00F4404D" w:rsidRDefault="00F4404D" w:rsidP="00FE2249">
      <w:pPr>
        <w:pStyle w:val="NormalIndent"/>
        <w:numPr>
          <w:ilvl w:val="0"/>
          <w:numId w:val="10"/>
        </w:numPr>
        <w:ind w:left="1418"/>
        <w:rPr>
          <w:b/>
        </w:rPr>
      </w:pPr>
      <w:r>
        <w:rPr>
          <w:b/>
        </w:rPr>
        <w:t>Site, planning and construction risk</w:t>
      </w:r>
    </w:p>
    <w:p w14:paraId="13B3331E" w14:textId="77777777" w:rsidR="00F4404D" w:rsidRDefault="00F4404D">
      <w:pPr>
        <w:pStyle w:val="NormalIndent"/>
        <w:ind w:left="1418"/>
      </w:pPr>
      <w:r>
        <w:t xml:space="preserve">i.e. the risks associated with the redevelopment of the school buildings be it hutted accommodation, permanent extensions or a new </w:t>
      </w:r>
      <w:proofErr w:type="gramStart"/>
      <w:r>
        <w:t>build;</w:t>
      </w:r>
      <w:proofErr w:type="gramEnd"/>
    </w:p>
    <w:p w14:paraId="5CBCC62F" w14:textId="77777777" w:rsidR="00F4404D" w:rsidRDefault="00F4404D">
      <w:pPr>
        <w:pStyle w:val="NormalIndent"/>
        <w:ind w:left="1418"/>
      </w:pPr>
    </w:p>
    <w:p w14:paraId="510BF36E" w14:textId="77777777" w:rsidR="00F4404D" w:rsidRDefault="00F4404D" w:rsidP="00FE2249">
      <w:pPr>
        <w:pStyle w:val="NormalIndent"/>
        <w:numPr>
          <w:ilvl w:val="0"/>
          <w:numId w:val="11"/>
        </w:numPr>
        <w:ind w:left="1418"/>
      </w:pPr>
      <w:r>
        <w:rPr>
          <w:b/>
        </w:rPr>
        <w:t>School facility risk</w:t>
      </w:r>
      <w:r>
        <w:t xml:space="preserve"> </w:t>
      </w:r>
    </w:p>
    <w:p w14:paraId="5286B48D" w14:textId="77777777" w:rsidR="00F4404D" w:rsidRDefault="00F4404D">
      <w:pPr>
        <w:pStyle w:val="NormalIndent"/>
        <w:ind w:left="1418"/>
      </w:pPr>
      <w:r>
        <w:lastRenderedPageBreak/>
        <w:t xml:space="preserve">the risk that the school buildings are either not available for school use for example, due to delays in construction or the buildings are not suitable for their </w:t>
      </w:r>
      <w:proofErr w:type="gramStart"/>
      <w:r>
        <w:t>function;</w:t>
      </w:r>
      <w:proofErr w:type="gramEnd"/>
      <w:r>
        <w:t xml:space="preserve"> </w:t>
      </w:r>
    </w:p>
    <w:p w14:paraId="14C96D27" w14:textId="77777777" w:rsidR="00F4404D" w:rsidRDefault="00F4404D" w:rsidP="00FE2249">
      <w:pPr>
        <w:pStyle w:val="NormalIndent"/>
        <w:numPr>
          <w:ilvl w:val="0"/>
          <w:numId w:val="12"/>
        </w:numPr>
        <w:ind w:left="1418"/>
        <w:rPr>
          <w:b/>
        </w:rPr>
      </w:pPr>
      <w:r>
        <w:rPr>
          <w:b/>
        </w:rPr>
        <w:t xml:space="preserve">Operational risk </w:t>
      </w:r>
    </w:p>
    <w:p w14:paraId="0E6D222D" w14:textId="77777777" w:rsidR="00F4404D" w:rsidRDefault="00F4404D">
      <w:pPr>
        <w:pStyle w:val="NormalIndent"/>
        <w:ind w:left="1418"/>
      </w:pPr>
      <w:r>
        <w:t>the operational risks associated with a school building for example that the operating costs of the new school will be higher than estimated or that new legislation will impact adversely upon the school’s capacities.</w:t>
      </w:r>
    </w:p>
    <w:p w14:paraId="0BC4C3E2" w14:textId="77777777" w:rsidR="00F4404D" w:rsidRDefault="00F4404D">
      <w:pPr>
        <w:pStyle w:val="Heading3"/>
      </w:pPr>
      <w:bookmarkStart w:id="35" w:name="_Toc507304821"/>
      <w:r>
        <w:t>Benefits Analysis</w:t>
      </w:r>
      <w:bookmarkEnd w:id="35"/>
    </w:p>
    <w:p w14:paraId="169B7D09" w14:textId="77777777" w:rsidR="00F4404D" w:rsidRDefault="00F4404D">
      <w:pPr>
        <w:pStyle w:val="NormalIndent"/>
        <w:ind w:left="1418"/>
        <w:rPr>
          <w:b/>
        </w:rPr>
      </w:pPr>
      <w:r>
        <w:t xml:space="preserve">The analysis evaluated the relative benefits associated with each option in relation to how they met the Council’s specific </w:t>
      </w:r>
      <w:proofErr w:type="gramStart"/>
      <w:r>
        <w:t>objectives ,</w:t>
      </w:r>
      <w:proofErr w:type="gramEnd"/>
      <w:r>
        <w:t xml:space="preserve"> and how they addressed the specific problems associated with Highland Schools, i.e. the retention of young people of school age within the local communities.</w:t>
      </w:r>
    </w:p>
    <w:p w14:paraId="66188421" w14:textId="77777777" w:rsidR="00F4404D" w:rsidRDefault="00F4404D">
      <w:pPr>
        <w:pStyle w:val="Heading2"/>
      </w:pPr>
      <w:bookmarkStart w:id="36" w:name="_Toc507304822"/>
      <w:bookmarkStart w:id="37" w:name="_Toc516305291"/>
      <w:r>
        <w:t>Option Appraisal Analysis</w:t>
      </w:r>
      <w:bookmarkEnd w:id="37"/>
    </w:p>
    <w:p w14:paraId="5591D93A" w14:textId="77777777" w:rsidR="00F4404D" w:rsidRDefault="00F4404D">
      <w:pPr>
        <w:pStyle w:val="Heading3"/>
      </w:pPr>
      <w:r>
        <w:t>Ardnamurchan High School</w:t>
      </w:r>
      <w:bookmarkEnd w:id="36"/>
    </w:p>
    <w:p w14:paraId="57476DD8" w14:textId="77777777" w:rsidR="00F4404D" w:rsidRDefault="00F4404D">
      <w:pPr>
        <w:pStyle w:val="NormalIndent"/>
      </w:pPr>
      <w:r>
        <w:t>Two options have been considered in relation to the provision of a new school at Ardnamurchan.  These were:</w:t>
      </w:r>
    </w:p>
    <w:p w14:paraId="6A4DE742" w14:textId="77777777" w:rsidR="00F4404D" w:rsidRDefault="00F4404D">
      <w:pPr>
        <w:pStyle w:val="NormalIndent"/>
        <w:rPr>
          <w:b/>
        </w:rPr>
      </w:pPr>
      <w:r>
        <w:rPr>
          <w:b/>
        </w:rPr>
        <w:t>Option 1 - Do Nothing</w:t>
      </w:r>
    </w:p>
    <w:p w14:paraId="49ADCF7A" w14:textId="77777777" w:rsidR="00F4404D" w:rsidRDefault="00F4404D">
      <w:pPr>
        <w:pStyle w:val="NormalIndent"/>
        <w:rPr>
          <w:b/>
        </w:rPr>
      </w:pPr>
      <w:r>
        <w:rPr>
          <w:b/>
        </w:rPr>
        <w:t>Option 2 - New Build School on a new site</w:t>
      </w:r>
    </w:p>
    <w:p w14:paraId="2BFD68DE" w14:textId="77777777" w:rsidR="00F4404D" w:rsidRDefault="00F4404D">
      <w:pPr>
        <w:pStyle w:val="NormalIndent"/>
      </w:pPr>
      <w:r>
        <w:t>The Council’s preferred option is Option 2.  The over-riding factor here is that the Council is confronted by a choice between the status quo and construction of the new school.  A combination of geography and the dispersed population mean that there is no realistic intermediate option that can be considered.</w:t>
      </w:r>
    </w:p>
    <w:p w14:paraId="33ACD58E" w14:textId="77777777" w:rsidR="00F4404D" w:rsidRDefault="00F4404D">
      <w:pPr>
        <w:pStyle w:val="NormalIndent"/>
      </w:pPr>
      <w:r>
        <w:t xml:space="preserve">Option 2 goes very significantly towards meeting the Council’s strategic objectives of creating a network of modern </w:t>
      </w:r>
      <w:proofErr w:type="gramStart"/>
      <w:r>
        <w:t>schools</w:t>
      </w:r>
      <w:proofErr w:type="gramEnd"/>
      <w:r>
        <w:t xml:space="preserve"> provision at key locations across the Highlands.  Of </w:t>
      </w:r>
      <w:proofErr w:type="gramStart"/>
      <w:r>
        <w:t>particular relevance</w:t>
      </w:r>
      <w:proofErr w:type="gramEnd"/>
      <w:r>
        <w:t xml:space="preserve"> are the social and community benefits that this option would realise.  In particular, the ability of most pupils to return home at the end of the school day will be of very high community significance.</w:t>
      </w:r>
    </w:p>
    <w:p w14:paraId="08897850" w14:textId="77777777" w:rsidR="00F4404D" w:rsidRDefault="00F4404D">
      <w:pPr>
        <w:pStyle w:val="NormalIndent"/>
      </w:pPr>
      <w:r>
        <w:t>Option 1 has been rejected as it will mean the continuation of transporting pupils to Fort William where they will have to stay in hostel accommodation during the school week.</w:t>
      </w:r>
    </w:p>
    <w:p w14:paraId="1CD952BB" w14:textId="77777777" w:rsidR="00F4404D" w:rsidRDefault="00F4404D">
      <w:pPr>
        <w:pStyle w:val="Heading2"/>
      </w:pPr>
      <w:bookmarkStart w:id="38" w:name="_Toc507304823"/>
      <w:bookmarkStart w:id="39" w:name="_Toc516305292"/>
      <w:r>
        <w:t>Glen Urquhart High School</w:t>
      </w:r>
      <w:bookmarkEnd w:id="38"/>
      <w:bookmarkEnd w:id="39"/>
    </w:p>
    <w:p w14:paraId="58479637" w14:textId="77777777" w:rsidR="00F4404D" w:rsidRDefault="00F4404D">
      <w:pPr>
        <w:pStyle w:val="NormalIndent"/>
      </w:pPr>
      <w:r>
        <w:t>Five options have been considered in relation to Glen Urquhart High School. These were:</w:t>
      </w:r>
    </w:p>
    <w:p w14:paraId="4D5AA45B" w14:textId="77777777" w:rsidR="00F4404D" w:rsidRDefault="00F4404D">
      <w:pPr>
        <w:pStyle w:val="NormalIndent"/>
        <w:rPr>
          <w:b/>
        </w:rPr>
      </w:pPr>
      <w:r>
        <w:rPr>
          <w:b/>
        </w:rPr>
        <w:t xml:space="preserve">Option </w:t>
      </w:r>
      <w:proofErr w:type="gramStart"/>
      <w:r>
        <w:rPr>
          <w:b/>
        </w:rPr>
        <w:t>1  -</w:t>
      </w:r>
      <w:proofErr w:type="gramEnd"/>
      <w:r>
        <w:rPr>
          <w:b/>
        </w:rPr>
        <w:t xml:space="preserve"> </w:t>
      </w:r>
      <w:r>
        <w:rPr>
          <w:b/>
        </w:rPr>
        <w:tab/>
        <w:t>Do Nothing</w:t>
      </w:r>
    </w:p>
    <w:p w14:paraId="296011E0" w14:textId="77777777" w:rsidR="00F4404D" w:rsidRDefault="00F4404D">
      <w:pPr>
        <w:pStyle w:val="NormalIndent"/>
        <w:rPr>
          <w:b/>
        </w:rPr>
      </w:pPr>
      <w:r>
        <w:rPr>
          <w:b/>
        </w:rPr>
        <w:t xml:space="preserve">Option </w:t>
      </w:r>
      <w:proofErr w:type="gramStart"/>
      <w:r>
        <w:rPr>
          <w:b/>
        </w:rPr>
        <w:t>2  -</w:t>
      </w:r>
      <w:proofErr w:type="gramEnd"/>
      <w:r>
        <w:rPr>
          <w:b/>
        </w:rPr>
        <w:t xml:space="preserve"> </w:t>
      </w:r>
      <w:r>
        <w:rPr>
          <w:b/>
        </w:rPr>
        <w:tab/>
        <w:t>Construct Permanent Extension</w:t>
      </w:r>
    </w:p>
    <w:p w14:paraId="659A778B" w14:textId="77777777" w:rsidR="00F4404D" w:rsidRDefault="00F4404D">
      <w:pPr>
        <w:pStyle w:val="NormalIndent"/>
        <w:rPr>
          <w:b/>
        </w:rPr>
      </w:pPr>
      <w:r>
        <w:rPr>
          <w:b/>
        </w:rPr>
        <w:t xml:space="preserve">Option </w:t>
      </w:r>
      <w:proofErr w:type="gramStart"/>
      <w:r>
        <w:rPr>
          <w:b/>
        </w:rPr>
        <w:t>3  -</w:t>
      </w:r>
      <w:proofErr w:type="gramEnd"/>
      <w:r>
        <w:rPr>
          <w:b/>
        </w:rPr>
        <w:tab/>
        <w:t>Construct Permanent Extension and Refurbish Existing Building</w:t>
      </w:r>
    </w:p>
    <w:p w14:paraId="71E90009" w14:textId="77777777" w:rsidR="00F4404D" w:rsidRDefault="00F4404D">
      <w:pPr>
        <w:pStyle w:val="NormalIndent"/>
        <w:rPr>
          <w:b/>
        </w:rPr>
      </w:pPr>
      <w:r>
        <w:rPr>
          <w:b/>
        </w:rPr>
        <w:t xml:space="preserve">Option </w:t>
      </w:r>
      <w:proofErr w:type="gramStart"/>
      <w:r>
        <w:rPr>
          <w:b/>
        </w:rPr>
        <w:t>4  -</w:t>
      </w:r>
      <w:proofErr w:type="gramEnd"/>
      <w:r>
        <w:rPr>
          <w:b/>
        </w:rPr>
        <w:tab/>
        <w:t>New Build School on a New Site</w:t>
      </w:r>
    </w:p>
    <w:p w14:paraId="12B352BB" w14:textId="77777777" w:rsidR="00F4404D" w:rsidRDefault="00F4404D">
      <w:pPr>
        <w:pStyle w:val="NormalIndent"/>
        <w:rPr>
          <w:b/>
        </w:rPr>
      </w:pPr>
      <w:r>
        <w:rPr>
          <w:b/>
        </w:rPr>
        <w:lastRenderedPageBreak/>
        <w:t xml:space="preserve">Option </w:t>
      </w:r>
      <w:proofErr w:type="gramStart"/>
      <w:r>
        <w:rPr>
          <w:b/>
        </w:rPr>
        <w:t>5  -</w:t>
      </w:r>
      <w:proofErr w:type="gramEnd"/>
      <w:r>
        <w:rPr>
          <w:b/>
        </w:rPr>
        <w:tab/>
        <w:t>New Build Secondary School on Primary School site</w:t>
      </w:r>
    </w:p>
    <w:p w14:paraId="04799459" w14:textId="77777777" w:rsidR="00F4404D" w:rsidRDefault="00F4404D">
      <w:pPr>
        <w:pStyle w:val="NormalIndent"/>
      </w:pPr>
      <w:r>
        <w:t xml:space="preserve">The Council’s preferred option is Option 5.  </w:t>
      </w:r>
      <w:proofErr w:type="gramStart"/>
      <w:r>
        <w:t>In particular, this</w:t>
      </w:r>
      <w:proofErr w:type="gramEnd"/>
      <w:r>
        <w:t xml:space="preserve"> option achieves:</w:t>
      </w:r>
    </w:p>
    <w:p w14:paraId="473CC797" w14:textId="77777777" w:rsidR="00F4404D" w:rsidRDefault="00F4404D" w:rsidP="00FE2249">
      <w:pPr>
        <w:pStyle w:val="NormalIndent"/>
        <w:numPr>
          <w:ilvl w:val="0"/>
          <w:numId w:val="22"/>
        </w:numPr>
        <w:ind w:left="1418"/>
      </w:pPr>
      <w:r>
        <w:t xml:space="preserve">replacement of the present very extensive temporary </w:t>
      </w:r>
      <w:proofErr w:type="gramStart"/>
      <w:r>
        <w:t>accommodation;</w:t>
      </w:r>
      <w:proofErr w:type="gramEnd"/>
    </w:p>
    <w:p w14:paraId="01C1BA9C" w14:textId="77777777" w:rsidR="00F4404D" w:rsidRDefault="00F4404D" w:rsidP="00FE2249">
      <w:pPr>
        <w:pStyle w:val="NormalIndent"/>
        <w:numPr>
          <w:ilvl w:val="0"/>
          <w:numId w:val="22"/>
        </w:numPr>
        <w:ind w:left="1418"/>
      </w:pPr>
      <w:r>
        <w:t>removal of problems associated with teaching pupils in temporary accommodation unsuited to modern needs; and</w:t>
      </w:r>
    </w:p>
    <w:p w14:paraId="0020A27B" w14:textId="77777777" w:rsidR="00F4404D" w:rsidRDefault="00F4404D" w:rsidP="00FE2249">
      <w:pPr>
        <w:pStyle w:val="NormalIndent"/>
        <w:numPr>
          <w:ilvl w:val="0"/>
          <w:numId w:val="22"/>
        </w:numPr>
        <w:ind w:left="1418"/>
      </w:pPr>
      <w:r>
        <w:t>the provision of library accommodation and games facilities which are lacking in the existing school.</w:t>
      </w:r>
    </w:p>
    <w:p w14:paraId="7F05F7D0" w14:textId="77777777" w:rsidR="00F4404D" w:rsidRDefault="00F4404D">
      <w:pPr>
        <w:pStyle w:val="Heading2"/>
      </w:pPr>
      <w:bookmarkStart w:id="40" w:name="_Toc507304824"/>
      <w:bookmarkStart w:id="41" w:name="_Toc516305293"/>
      <w:r>
        <w:t>Spean Bridge Primary School</w:t>
      </w:r>
      <w:bookmarkEnd w:id="40"/>
      <w:bookmarkEnd w:id="41"/>
    </w:p>
    <w:p w14:paraId="2300E111" w14:textId="77777777" w:rsidR="00F4404D" w:rsidRDefault="00F4404D">
      <w:pPr>
        <w:pStyle w:val="NormalIndent"/>
      </w:pPr>
      <w:r>
        <w:t>Three options were considered for Spean Bridge:</w:t>
      </w:r>
    </w:p>
    <w:p w14:paraId="73C7123A" w14:textId="77777777" w:rsidR="00F4404D" w:rsidRDefault="00F4404D">
      <w:pPr>
        <w:pStyle w:val="NormalIndent"/>
        <w:rPr>
          <w:b/>
        </w:rPr>
      </w:pPr>
      <w:r>
        <w:rPr>
          <w:b/>
        </w:rPr>
        <w:t>Option 1 - Do Nothing</w:t>
      </w:r>
    </w:p>
    <w:p w14:paraId="37133F18" w14:textId="77777777" w:rsidR="00F4404D" w:rsidRDefault="00F4404D">
      <w:pPr>
        <w:pStyle w:val="NormalIndent"/>
        <w:rPr>
          <w:b/>
        </w:rPr>
      </w:pPr>
      <w:r>
        <w:rPr>
          <w:b/>
        </w:rPr>
        <w:t>Option 2 - Permanent Extension</w:t>
      </w:r>
    </w:p>
    <w:p w14:paraId="786857A7" w14:textId="77777777" w:rsidR="00F4404D" w:rsidRDefault="00F4404D">
      <w:pPr>
        <w:pStyle w:val="NormalIndent"/>
        <w:rPr>
          <w:b/>
        </w:rPr>
      </w:pPr>
      <w:r>
        <w:rPr>
          <w:b/>
        </w:rPr>
        <w:t>Option 3 - New Build on a New Site</w:t>
      </w:r>
    </w:p>
    <w:p w14:paraId="55F79D00" w14:textId="77777777" w:rsidR="00F4404D" w:rsidRDefault="00F4404D">
      <w:pPr>
        <w:pStyle w:val="NormalIndent"/>
      </w:pPr>
      <w:r>
        <w:t xml:space="preserve">The Council’s preferred option was Option 3.  </w:t>
      </w:r>
      <w:proofErr w:type="gramStart"/>
      <w:r>
        <w:t>In particular, this</w:t>
      </w:r>
      <w:proofErr w:type="gramEnd"/>
      <w:r>
        <w:t xml:space="preserve"> option achieves:</w:t>
      </w:r>
    </w:p>
    <w:p w14:paraId="174EE23E" w14:textId="77777777" w:rsidR="00F4404D" w:rsidRDefault="00F4404D" w:rsidP="00FE2249">
      <w:pPr>
        <w:pStyle w:val="NormalIndent"/>
        <w:numPr>
          <w:ilvl w:val="0"/>
          <w:numId w:val="23"/>
        </w:numPr>
        <w:ind w:left="1418"/>
      </w:pPr>
      <w:r>
        <w:t xml:space="preserve">the greatest overall benefits, scoring 79% of the maximum potential </w:t>
      </w:r>
      <w:proofErr w:type="gramStart"/>
      <w:r>
        <w:t>score;</w:t>
      </w:r>
      <w:proofErr w:type="gramEnd"/>
    </w:p>
    <w:p w14:paraId="484A24D0" w14:textId="77777777" w:rsidR="00F4404D" w:rsidRDefault="00F4404D" w:rsidP="00FE2249">
      <w:pPr>
        <w:pStyle w:val="NormalIndent"/>
        <w:numPr>
          <w:ilvl w:val="0"/>
          <w:numId w:val="23"/>
        </w:numPr>
        <w:ind w:left="1418"/>
      </w:pPr>
      <w:r>
        <w:t xml:space="preserve">replacement of the present temporary </w:t>
      </w:r>
      <w:proofErr w:type="gramStart"/>
      <w:r>
        <w:t>accommodation;</w:t>
      </w:r>
      <w:proofErr w:type="gramEnd"/>
    </w:p>
    <w:p w14:paraId="5F73138E" w14:textId="77777777" w:rsidR="00F4404D" w:rsidRDefault="00F4404D" w:rsidP="00FE2249">
      <w:pPr>
        <w:pStyle w:val="NormalIndent"/>
        <w:numPr>
          <w:ilvl w:val="0"/>
          <w:numId w:val="23"/>
        </w:numPr>
        <w:ind w:left="1418"/>
        <w:rPr>
          <w:b/>
        </w:rPr>
      </w:pPr>
      <w:r>
        <w:t xml:space="preserve">removal of problems associated with occupation and usage of a small Victorian building which is unsuited to the needs of the modern teaching and learning environment; and eliminates the Health and Safety issues associated with existing pedestrian and vehicular access arrangements at </w:t>
      </w:r>
      <w:proofErr w:type="spellStart"/>
      <w:r>
        <w:t>Kilmonivaig</w:t>
      </w:r>
      <w:proofErr w:type="spellEnd"/>
      <w:r>
        <w:t xml:space="preserve"> site.</w:t>
      </w:r>
    </w:p>
    <w:p w14:paraId="5CC2202D" w14:textId="77777777" w:rsidR="00F4404D" w:rsidRDefault="00F4404D">
      <w:pPr>
        <w:pStyle w:val="Heading2"/>
      </w:pPr>
      <w:bookmarkStart w:id="42" w:name="_Toc507304825"/>
      <w:bookmarkStart w:id="43" w:name="_Toc516305294"/>
      <w:r>
        <w:t>Tomatin Primary School</w:t>
      </w:r>
      <w:bookmarkEnd w:id="42"/>
      <w:bookmarkEnd w:id="43"/>
    </w:p>
    <w:p w14:paraId="1E594647" w14:textId="77777777" w:rsidR="00F4404D" w:rsidRDefault="00F4404D">
      <w:pPr>
        <w:pStyle w:val="NormalIndent"/>
      </w:pPr>
      <w:r>
        <w:t xml:space="preserve">Primary school education for the Tomatin, </w:t>
      </w:r>
      <w:proofErr w:type="spellStart"/>
      <w:r>
        <w:t>Raigbeg</w:t>
      </w:r>
      <w:proofErr w:type="spellEnd"/>
      <w:r>
        <w:t xml:space="preserve"> and Moy communities is provided presently from two small rural facilities at </w:t>
      </w:r>
      <w:proofErr w:type="spellStart"/>
      <w:r>
        <w:t>Raigbeg</w:t>
      </w:r>
      <w:proofErr w:type="spellEnd"/>
      <w:r>
        <w:t xml:space="preserve"> and Moy.  The Highland Council has already carried out a statutory consultation with the communities with a view to closing both schools and bringing pupils together within one facility.</w:t>
      </w:r>
    </w:p>
    <w:p w14:paraId="61E9C2CB" w14:textId="77777777" w:rsidR="00F4404D" w:rsidRDefault="00F4404D">
      <w:pPr>
        <w:pStyle w:val="NormalIndent"/>
      </w:pPr>
      <w:r>
        <w:t>The options considered for Tomatin were:</w:t>
      </w:r>
    </w:p>
    <w:p w14:paraId="5FE2DE01" w14:textId="77777777" w:rsidR="00F4404D" w:rsidRDefault="00F4404D">
      <w:pPr>
        <w:pStyle w:val="NormalIndent"/>
        <w:rPr>
          <w:b/>
        </w:rPr>
      </w:pPr>
      <w:r>
        <w:rPr>
          <w:b/>
        </w:rPr>
        <w:t>Option 1 - Do Nothing</w:t>
      </w:r>
    </w:p>
    <w:p w14:paraId="1D6BBAA9" w14:textId="77777777" w:rsidR="00F4404D" w:rsidRDefault="00F4404D">
      <w:pPr>
        <w:pStyle w:val="NormalIndent"/>
        <w:rPr>
          <w:b/>
        </w:rPr>
      </w:pPr>
      <w:r>
        <w:rPr>
          <w:b/>
        </w:rPr>
        <w:t>Option 2 - Construct Permanent Extension</w:t>
      </w:r>
    </w:p>
    <w:p w14:paraId="48E4A742" w14:textId="77777777" w:rsidR="00F4404D" w:rsidRDefault="00F4404D">
      <w:pPr>
        <w:pStyle w:val="NormalIndent"/>
        <w:rPr>
          <w:b/>
        </w:rPr>
      </w:pPr>
      <w:r>
        <w:rPr>
          <w:b/>
        </w:rPr>
        <w:t>Option 3 - New Build School on a New Site</w:t>
      </w:r>
    </w:p>
    <w:p w14:paraId="06F15BDB" w14:textId="77777777" w:rsidR="00F4404D" w:rsidRDefault="00F4404D">
      <w:pPr>
        <w:pStyle w:val="Heading3"/>
      </w:pPr>
      <w:r>
        <w:t>Preferred Option</w:t>
      </w:r>
    </w:p>
    <w:p w14:paraId="745DA1F8" w14:textId="77777777" w:rsidR="00F4404D" w:rsidRDefault="00F4404D">
      <w:pPr>
        <w:pStyle w:val="NormalIndent"/>
      </w:pPr>
      <w:r>
        <w:t xml:space="preserve">The Council’s preferred option was Option 3.  </w:t>
      </w:r>
      <w:proofErr w:type="gramStart"/>
      <w:r>
        <w:t>In particular, this</w:t>
      </w:r>
      <w:proofErr w:type="gramEnd"/>
      <w:r>
        <w:t xml:space="preserve"> option achieves:</w:t>
      </w:r>
    </w:p>
    <w:p w14:paraId="471B96E3" w14:textId="77777777" w:rsidR="00F4404D" w:rsidRDefault="00F4404D" w:rsidP="00FE2249">
      <w:pPr>
        <w:pStyle w:val="NormalIndent"/>
        <w:numPr>
          <w:ilvl w:val="0"/>
          <w:numId w:val="24"/>
        </w:numPr>
        <w:ind w:left="1418"/>
      </w:pPr>
      <w:r>
        <w:t xml:space="preserve">the greatest overall benefits, scoring 78% of the maximum potential </w:t>
      </w:r>
      <w:proofErr w:type="gramStart"/>
      <w:r>
        <w:t>score;</w:t>
      </w:r>
      <w:proofErr w:type="gramEnd"/>
    </w:p>
    <w:p w14:paraId="08785C9B" w14:textId="77777777" w:rsidR="00F4404D" w:rsidRDefault="00F4404D" w:rsidP="00FE2249">
      <w:pPr>
        <w:pStyle w:val="NormalIndent"/>
        <w:numPr>
          <w:ilvl w:val="0"/>
          <w:numId w:val="24"/>
        </w:numPr>
        <w:ind w:left="1418"/>
      </w:pPr>
      <w:r>
        <w:t xml:space="preserve">provision of a teaching and learning environment appropriate to modern needs and the </w:t>
      </w:r>
      <w:proofErr w:type="gramStart"/>
      <w:r>
        <w:t>curriculum;</w:t>
      </w:r>
      <w:proofErr w:type="gramEnd"/>
    </w:p>
    <w:p w14:paraId="0C856D7E" w14:textId="77777777" w:rsidR="00F4404D" w:rsidRDefault="00F4404D" w:rsidP="00FE2249">
      <w:pPr>
        <w:pStyle w:val="NormalIndent"/>
        <w:numPr>
          <w:ilvl w:val="0"/>
          <w:numId w:val="24"/>
        </w:numPr>
        <w:ind w:left="1418"/>
      </w:pPr>
      <w:r>
        <w:lastRenderedPageBreak/>
        <w:t>the provision of sufficient space to accommodate present and projected future pupil numbers.</w:t>
      </w:r>
    </w:p>
    <w:p w14:paraId="75C643AD" w14:textId="77777777" w:rsidR="00F4404D" w:rsidRDefault="00F4404D">
      <w:pPr>
        <w:pStyle w:val="Heading2"/>
      </w:pPr>
      <w:bookmarkStart w:id="44" w:name="_Toc507304826"/>
      <w:bookmarkStart w:id="45" w:name="_Toc516305295"/>
      <w:r>
        <w:t>Conclusions of Outline Business Case</w:t>
      </w:r>
      <w:bookmarkEnd w:id="44"/>
      <w:bookmarkEnd w:id="45"/>
    </w:p>
    <w:p w14:paraId="521F39EF" w14:textId="77777777" w:rsidR="00F4404D" w:rsidRDefault="00F4404D">
      <w:pPr>
        <w:pStyle w:val="NormalIndent"/>
      </w:pPr>
      <w:r>
        <w:t xml:space="preserve">Following the completion of the option appraisal exercises, the Council’s preferred options for the four schools were </w:t>
      </w:r>
      <w:proofErr w:type="gramStart"/>
      <w:r>
        <w:t>identified :</w:t>
      </w:r>
      <w:proofErr w:type="gramEnd"/>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415"/>
        <w:gridCol w:w="2587"/>
        <w:gridCol w:w="1739"/>
      </w:tblGrid>
      <w:tr w:rsidR="00F4404D" w14:paraId="018A8580" w14:textId="77777777">
        <w:tblPrEx>
          <w:tblCellMar>
            <w:top w:w="0" w:type="dxa"/>
            <w:bottom w:w="0" w:type="dxa"/>
          </w:tblCellMar>
        </w:tblPrEx>
        <w:trPr>
          <w:jc w:val="center"/>
        </w:trPr>
        <w:tc>
          <w:tcPr>
            <w:tcW w:w="2415" w:type="dxa"/>
            <w:shd w:val="pct10" w:color="000000" w:fill="FFFFFF"/>
          </w:tcPr>
          <w:p w14:paraId="12FE69DB" w14:textId="77777777" w:rsidR="00F4404D" w:rsidRDefault="00F4404D">
            <w:pPr>
              <w:pStyle w:val="NormalIndent"/>
              <w:rPr>
                <w:b/>
              </w:rPr>
            </w:pPr>
            <w:r>
              <w:rPr>
                <w:b/>
              </w:rPr>
              <w:t>School</w:t>
            </w:r>
          </w:p>
        </w:tc>
        <w:tc>
          <w:tcPr>
            <w:tcW w:w="2587" w:type="dxa"/>
            <w:shd w:val="pct10" w:color="000000" w:fill="FFFFFF"/>
          </w:tcPr>
          <w:p w14:paraId="452FBCD7" w14:textId="77777777" w:rsidR="00F4404D" w:rsidRDefault="00F4404D">
            <w:pPr>
              <w:pStyle w:val="NormalIndent"/>
              <w:rPr>
                <w:b/>
              </w:rPr>
            </w:pPr>
            <w:r>
              <w:rPr>
                <w:b/>
              </w:rPr>
              <w:t>Proposal</w:t>
            </w:r>
          </w:p>
        </w:tc>
        <w:tc>
          <w:tcPr>
            <w:tcW w:w="1739" w:type="dxa"/>
            <w:shd w:val="pct10" w:color="000000" w:fill="FFFFFF"/>
          </w:tcPr>
          <w:p w14:paraId="536C6C7B" w14:textId="77777777" w:rsidR="00F4404D" w:rsidRDefault="00F4404D">
            <w:pPr>
              <w:pStyle w:val="NormalIndent"/>
              <w:rPr>
                <w:b/>
              </w:rPr>
            </w:pPr>
            <w:r>
              <w:rPr>
                <w:b/>
              </w:rPr>
              <w:t>Option</w:t>
            </w:r>
          </w:p>
        </w:tc>
      </w:tr>
      <w:tr w:rsidR="00F4404D" w14:paraId="595F261B" w14:textId="77777777">
        <w:tblPrEx>
          <w:tblCellMar>
            <w:top w:w="0" w:type="dxa"/>
            <w:bottom w:w="0" w:type="dxa"/>
          </w:tblCellMar>
        </w:tblPrEx>
        <w:trPr>
          <w:jc w:val="center"/>
        </w:trPr>
        <w:tc>
          <w:tcPr>
            <w:tcW w:w="2415" w:type="dxa"/>
          </w:tcPr>
          <w:p w14:paraId="3A3038AC" w14:textId="77777777" w:rsidR="00F4404D" w:rsidRDefault="00F4404D">
            <w:pPr>
              <w:pStyle w:val="NormalIndent"/>
              <w:ind w:left="74"/>
              <w:jc w:val="left"/>
            </w:pPr>
            <w:r>
              <w:t>Glen Urquhart High School</w:t>
            </w:r>
          </w:p>
        </w:tc>
        <w:tc>
          <w:tcPr>
            <w:tcW w:w="2587" w:type="dxa"/>
          </w:tcPr>
          <w:p w14:paraId="66FAE8AA" w14:textId="77777777" w:rsidR="00F4404D" w:rsidRDefault="00F4404D">
            <w:pPr>
              <w:pStyle w:val="NormalIndent"/>
              <w:ind w:left="69"/>
              <w:jc w:val="left"/>
            </w:pPr>
            <w:r>
              <w:t>New build of Secondary School on Primary School Site</w:t>
            </w:r>
          </w:p>
        </w:tc>
        <w:tc>
          <w:tcPr>
            <w:tcW w:w="1739" w:type="dxa"/>
          </w:tcPr>
          <w:p w14:paraId="42BCA051" w14:textId="77777777" w:rsidR="00F4404D" w:rsidRDefault="00F4404D">
            <w:pPr>
              <w:pStyle w:val="NormalIndent"/>
            </w:pPr>
            <w:r>
              <w:t>5</w:t>
            </w:r>
          </w:p>
        </w:tc>
      </w:tr>
      <w:tr w:rsidR="00F4404D" w14:paraId="1464D4C2" w14:textId="77777777">
        <w:tblPrEx>
          <w:tblCellMar>
            <w:top w:w="0" w:type="dxa"/>
            <w:bottom w:w="0" w:type="dxa"/>
          </w:tblCellMar>
        </w:tblPrEx>
        <w:trPr>
          <w:jc w:val="center"/>
        </w:trPr>
        <w:tc>
          <w:tcPr>
            <w:tcW w:w="2415" w:type="dxa"/>
          </w:tcPr>
          <w:p w14:paraId="3245BC1E" w14:textId="77777777" w:rsidR="00F4404D" w:rsidRDefault="00F4404D">
            <w:pPr>
              <w:pStyle w:val="NormalIndent"/>
              <w:ind w:left="74"/>
              <w:jc w:val="left"/>
            </w:pPr>
            <w:r>
              <w:t>Ardnamurchan High School</w:t>
            </w:r>
          </w:p>
        </w:tc>
        <w:tc>
          <w:tcPr>
            <w:tcW w:w="2587" w:type="dxa"/>
          </w:tcPr>
          <w:p w14:paraId="384E8A5D" w14:textId="77777777" w:rsidR="00F4404D" w:rsidRDefault="00F4404D">
            <w:pPr>
              <w:pStyle w:val="NormalIndent"/>
              <w:ind w:left="69"/>
              <w:jc w:val="left"/>
            </w:pPr>
            <w:r>
              <w:t>New school to be constructed on the Ardnamurchan peninsula</w:t>
            </w:r>
          </w:p>
        </w:tc>
        <w:tc>
          <w:tcPr>
            <w:tcW w:w="1739" w:type="dxa"/>
          </w:tcPr>
          <w:p w14:paraId="381EE5DB" w14:textId="77777777" w:rsidR="00F4404D" w:rsidRDefault="00F4404D">
            <w:pPr>
              <w:pStyle w:val="NormalIndent"/>
            </w:pPr>
            <w:r>
              <w:t>2</w:t>
            </w:r>
          </w:p>
        </w:tc>
      </w:tr>
      <w:tr w:rsidR="00F4404D" w14:paraId="07065835" w14:textId="77777777">
        <w:tblPrEx>
          <w:tblCellMar>
            <w:top w:w="0" w:type="dxa"/>
            <w:bottom w:w="0" w:type="dxa"/>
          </w:tblCellMar>
        </w:tblPrEx>
        <w:trPr>
          <w:jc w:val="center"/>
        </w:trPr>
        <w:tc>
          <w:tcPr>
            <w:tcW w:w="2415" w:type="dxa"/>
          </w:tcPr>
          <w:p w14:paraId="7B42D3EA" w14:textId="77777777" w:rsidR="00F4404D" w:rsidRDefault="00F4404D">
            <w:pPr>
              <w:pStyle w:val="NormalIndent"/>
              <w:ind w:left="74"/>
              <w:jc w:val="left"/>
            </w:pPr>
            <w:r>
              <w:t>Strathdearn Primary School</w:t>
            </w:r>
          </w:p>
        </w:tc>
        <w:tc>
          <w:tcPr>
            <w:tcW w:w="2587" w:type="dxa"/>
          </w:tcPr>
          <w:p w14:paraId="4DC8B61D" w14:textId="77777777" w:rsidR="00F4404D" w:rsidRDefault="00F4404D">
            <w:pPr>
              <w:pStyle w:val="NormalIndent"/>
              <w:ind w:left="69"/>
              <w:jc w:val="left"/>
            </w:pPr>
            <w:r>
              <w:t>New build primary school on new site</w:t>
            </w:r>
          </w:p>
        </w:tc>
        <w:tc>
          <w:tcPr>
            <w:tcW w:w="1739" w:type="dxa"/>
          </w:tcPr>
          <w:p w14:paraId="27FF44FD" w14:textId="77777777" w:rsidR="00F4404D" w:rsidRDefault="00F4404D">
            <w:pPr>
              <w:pStyle w:val="NormalIndent"/>
            </w:pPr>
            <w:r>
              <w:t>3</w:t>
            </w:r>
          </w:p>
        </w:tc>
      </w:tr>
      <w:tr w:rsidR="00F4404D" w14:paraId="68482419" w14:textId="77777777">
        <w:tblPrEx>
          <w:tblCellMar>
            <w:top w:w="0" w:type="dxa"/>
            <w:bottom w:w="0" w:type="dxa"/>
          </w:tblCellMar>
        </w:tblPrEx>
        <w:trPr>
          <w:jc w:val="center"/>
        </w:trPr>
        <w:tc>
          <w:tcPr>
            <w:tcW w:w="2415" w:type="dxa"/>
          </w:tcPr>
          <w:p w14:paraId="1972A8DF" w14:textId="77777777" w:rsidR="00F4404D" w:rsidRDefault="00F4404D">
            <w:pPr>
              <w:pStyle w:val="NormalIndent"/>
              <w:ind w:left="74"/>
              <w:jc w:val="left"/>
            </w:pPr>
            <w:r>
              <w:t>Spean Bridge Primary School</w:t>
            </w:r>
          </w:p>
        </w:tc>
        <w:tc>
          <w:tcPr>
            <w:tcW w:w="2587" w:type="dxa"/>
          </w:tcPr>
          <w:p w14:paraId="5EC52EA7" w14:textId="77777777" w:rsidR="00F4404D" w:rsidRDefault="00F4404D">
            <w:pPr>
              <w:pStyle w:val="NormalIndent"/>
              <w:ind w:left="69"/>
              <w:jc w:val="left"/>
            </w:pPr>
            <w:r>
              <w:t>New build primary school on new site</w:t>
            </w:r>
          </w:p>
        </w:tc>
        <w:tc>
          <w:tcPr>
            <w:tcW w:w="1739" w:type="dxa"/>
          </w:tcPr>
          <w:p w14:paraId="4D9BACFC" w14:textId="77777777" w:rsidR="00F4404D" w:rsidRDefault="00F4404D">
            <w:pPr>
              <w:pStyle w:val="NormalIndent"/>
            </w:pPr>
            <w:r>
              <w:t>3</w:t>
            </w:r>
          </w:p>
        </w:tc>
      </w:tr>
    </w:tbl>
    <w:p w14:paraId="329DCA25" w14:textId="77777777" w:rsidR="00F4404D" w:rsidRDefault="00F4404D">
      <w:pPr>
        <w:pStyle w:val="NormalIndent"/>
      </w:pPr>
    </w:p>
    <w:p w14:paraId="6A60B8F8" w14:textId="77777777" w:rsidR="00F4404D" w:rsidRDefault="00F4404D">
      <w:pPr>
        <w:pStyle w:val="NormalIndent"/>
      </w:pPr>
      <w:r>
        <w:t>In considering how to structure its PFI proposition the Council had been mindful of the commercial aspirations of the private sector and the need to identify a PFI project the scope of which would prove attractive to the market.</w:t>
      </w:r>
    </w:p>
    <w:p w14:paraId="1BA4DF88" w14:textId="77777777" w:rsidR="00F4404D" w:rsidRDefault="00F4404D">
      <w:pPr>
        <w:pStyle w:val="NormalIndent"/>
      </w:pPr>
      <w:r>
        <w:t xml:space="preserve">Based upon the findings from market research undertaken by external consultants, it was the Council’s view in response to the private sector that the </w:t>
      </w:r>
      <w:proofErr w:type="gramStart"/>
      <w:r>
        <w:t>schools</w:t>
      </w:r>
      <w:proofErr w:type="gramEnd"/>
      <w:r>
        <w:t xml:space="preserve"> projects should be packaged as a single integrated PFI project.</w:t>
      </w:r>
    </w:p>
    <w:p w14:paraId="1F202B4A" w14:textId="77777777" w:rsidR="00F4404D" w:rsidRDefault="00F4404D">
      <w:pPr>
        <w:pStyle w:val="Heading2"/>
      </w:pPr>
      <w:bookmarkStart w:id="46" w:name="_Toc507304827"/>
      <w:bookmarkStart w:id="47" w:name="_Toc516305296"/>
      <w:r>
        <w:t>Changes in Project since Outline Business Case Publication</w:t>
      </w:r>
      <w:bookmarkEnd w:id="46"/>
      <w:bookmarkEnd w:id="47"/>
    </w:p>
    <w:p w14:paraId="30298947" w14:textId="77777777" w:rsidR="00F4404D" w:rsidRDefault="00F4404D">
      <w:pPr>
        <w:pStyle w:val="NormalIndent"/>
      </w:pPr>
      <w:r>
        <w:t>The Outline Business case was reviewed prior to the publication of an Information Memorandum, the purpose of which was to invite expressions of interest from prospective Bidders. This resulted in changes to the Project as noted below:</w:t>
      </w:r>
    </w:p>
    <w:p w14:paraId="44844900" w14:textId="77777777" w:rsidR="00F4404D" w:rsidRDefault="00F4404D">
      <w:pPr>
        <w:pStyle w:val="Heading3"/>
      </w:pPr>
      <w:bookmarkStart w:id="48" w:name="_Toc507304828"/>
      <w:r>
        <w:t>Additions</w:t>
      </w:r>
      <w:bookmarkEnd w:id="48"/>
    </w:p>
    <w:p w14:paraId="21F16788" w14:textId="77777777" w:rsidR="00F4404D" w:rsidRDefault="00F4404D" w:rsidP="00FE2249">
      <w:pPr>
        <w:pStyle w:val="NormalIndent"/>
        <w:numPr>
          <w:ilvl w:val="0"/>
          <w:numId w:val="54"/>
        </w:numPr>
        <w:ind w:left="1418"/>
      </w:pPr>
      <w:r>
        <w:t xml:space="preserve">A Hostel, capable of accommodating 14 pupils and a supervisor was added to the specification for the new school in Ardnamurchan.  </w:t>
      </w:r>
    </w:p>
    <w:p w14:paraId="451DA0C7" w14:textId="77777777" w:rsidR="00F4404D" w:rsidRDefault="00F4404D" w:rsidP="00FE2249">
      <w:pPr>
        <w:pStyle w:val="NormalIndent"/>
        <w:numPr>
          <w:ilvl w:val="0"/>
          <w:numId w:val="54"/>
        </w:numPr>
        <w:ind w:left="1418"/>
      </w:pPr>
      <w:proofErr w:type="gramStart"/>
      <w:r>
        <w:t>Also</w:t>
      </w:r>
      <w:proofErr w:type="gramEnd"/>
      <w:r>
        <w:t xml:space="preserve"> in Ardnamurchan, following on from the Council’s commitment to Lifelong Learning, and after consultations with Further and Higher Education Providers, it was decided to add a small suite of rooms, plus an office, to accommodate adult FE/HE students in the new school.</w:t>
      </w:r>
    </w:p>
    <w:p w14:paraId="1CADBA00" w14:textId="77777777" w:rsidR="00F4404D" w:rsidRDefault="00F4404D">
      <w:pPr>
        <w:pStyle w:val="Heading3"/>
      </w:pPr>
      <w:bookmarkStart w:id="49" w:name="_Toc507304829"/>
      <w:r>
        <w:t>Deletions</w:t>
      </w:r>
      <w:bookmarkEnd w:id="49"/>
    </w:p>
    <w:p w14:paraId="4FC56552" w14:textId="77777777" w:rsidR="00F4404D" w:rsidRDefault="00F4404D" w:rsidP="00FE2249">
      <w:pPr>
        <w:pStyle w:val="NormalIndent"/>
        <w:numPr>
          <w:ilvl w:val="0"/>
          <w:numId w:val="55"/>
        </w:numPr>
        <w:ind w:left="1418"/>
      </w:pPr>
      <w:r>
        <w:t>Pupil transport was deleted from the Invitation to Negotiate before publication.</w:t>
      </w:r>
    </w:p>
    <w:p w14:paraId="62CCD407" w14:textId="77777777" w:rsidR="00F4404D" w:rsidRDefault="00F4404D" w:rsidP="00FE2249">
      <w:pPr>
        <w:pStyle w:val="NormalIndent"/>
        <w:numPr>
          <w:ilvl w:val="0"/>
          <w:numId w:val="55"/>
        </w:numPr>
        <w:ind w:left="1418"/>
      </w:pPr>
      <w:r>
        <w:lastRenderedPageBreak/>
        <w:t>It was decided that School Meal Catering be removed from the contract, because the Contractor Bid for this element did not, in the Council's view, achieve Best Value.</w:t>
      </w:r>
      <w:bookmarkStart w:id="50" w:name="_Toc507304831"/>
      <w:r>
        <w:t xml:space="preserve"> </w:t>
      </w:r>
    </w:p>
    <w:p w14:paraId="66EEF731" w14:textId="77777777" w:rsidR="00F4404D" w:rsidRDefault="00F4404D">
      <w:pPr>
        <w:pStyle w:val="Heading1"/>
      </w:pPr>
      <w:bookmarkStart w:id="51" w:name="_Toc516305297"/>
      <w:r>
        <w:lastRenderedPageBreak/>
        <w:t>The PPP procurement Process</w:t>
      </w:r>
      <w:bookmarkEnd w:id="50"/>
      <w:bookmarkEnd w:id="51"/>
    </w:p>
    <w:p w14:paraId="788E0D28" w14:textId="77777777" w:rsidR="00F4404D" w:rsidRDefault="00F4404D">
      <w:pPr>
        <w:pStyle w:val="Heading2"/>
      </w:pPr>
      <w:bookmarkStart w:id="52" w:name="_Toc516305298"/>
      <w:r>
        <w:t>Formation of the Council Team</w:t>
      </w:r>
      <w:bookmarkEnd w:id="52"/>
    </w:p>
    <w:p w14:paraId="7C9BA91F" w14:textId="77777777" w:rsidR="00F4404D" w:rsidRDefault="00F4404D">
      <w:pPr>
        <w:pStyle w:val="NormalIndent"/>
      </w:pPr>
      <w:r>
        <w:t>Following the award of Level Playing Field Support to the Council by the Scottish Office, on 20</w:t>
      </w:r>
      <w:r>
        <w:rPr>
          <w:vertAlign w:val="superscript"/>
        </w:rPr>
        <w:t>th</w:t>
      </w:r>
      <w:r>
        <w:t xml:space="preserve"> November 1998, the Council established a team to manage the Project through the procurement stages and on into delivery of the PPP schools.</w:t>
      </w:r>
    </w:p>
    <w:p w14:paraId="7AB3F22F" w14:textId="77777777" w:rsidR="00F4404D" w:rsidRDefault="00F4404D">
      <w:pPr>
        <w:pStyle w:val="NormalIndent"/>
      </w:pPr>
      <w:r>
        <w:t>The Project Director, the Director of Property and Architecture, took up appointment on 17 June 1999 along with the other members of the in-house PPP Team comprising the Head of Resources and Support Services (Education), Principal Solicitor, Capital Accountant, Head of Quantity Surveying and Contract Monitoring and a Deputy Head Teacher assigned to the team. A Project Board was formed comprising the Council Chief Executive, Director of Education, Director of Finance, Director of Corporate Services and the Director of Property and Architecture.</w:t>
      </w:r>
    </w:p>
    <w:p w14:paraId="645EF2E0" w14:textId="77777777" w:rsidR="00F4404D" w:rsidRDefault="00F4404D">
      <w:pPr>
        <w:pStyle w:val="Heading2"/>
      </w:pPr>
      <w:bookmarkStart w:id="53" w:name="_Toc516305299"/>
      <w:r>
        <w:t>Project Management Reporting Structure</w:t>
      </w:r>
      <w:bookmarkEnd w:id="53"/>
    </w:p>
    <w:p w14:paraId="29987AAE" w14:textId="77777777" w:rsidR="00F4404D" w:rsidRDefault="00F4404D">
      <w:pPr>
        <w:pStyle w:val="NormalIndent"/>
      </w:pPr>
      <w:r>
        <w:t xml:space="preserve">Project Board meetings were held throughout the procurement of the project </w:t>
      </w:r>
      <w:proofErr w:type="gramStart"/>
      <w:r>
        <w:t>on a monthly basis</w:t>
      </w:r>
      <w:proofErr w:type="gramEnd"/>
      <w:r>
        <w:t>. The Project Board assumed the strategic management of the Project and gave direction to the frequency and detail of political reporting. All the meetings had a prior agenda and were noted.</w:t>
      </w:r>
    </w:p>
    <w:p w14:paraId="59A72FFD" w14:textId="77777777" w:rsidR="00F4404D" w:rsidRDefault="00F4404D">
      <w:pPr>
        <w:pStyle w:val="Heading2"/>
      </w:pPr>
      <w:bookmarkStart w:id="54" w:name="_Toc516305300"/>
      <w:r>
        <w:t>External Advisers</w:t>
      </w:r>
      <w:bookmarkEnd w:id="54"/>
    </w:p>
    <w:p w14:paraId="7DE8E163" w14:textId="77777777" w:rsidR="00F4404D" w:rsidRDefault="00F4404D">
      <w:pPr>
        <w:pStyle w:val="NormalIndent"/>
      </w:pPr>
      <w:r>
        <w:t xml:space="preserve">Adviser appointments for the post-OBC element of the Project, for project management, legal and financial support, were initiated with advertisements and OJEC notices placed in July 1999. Advisers were asked to pre-qualify on a quality submission in response to the Council’s pre-qualification questionnaire. </w:t>
      </w:r>
    </w:p>
    <w:p w14:paraId="6A1B830E" w14:textId="77777777" w:rsidR="00F4404D" w:rsidRDefault="00F4404D">
      <w:pPr>
        <w:pStyle w:val="NormalIndent"/>
      </w:pPr>
      <w:r>
        <w:t>All applicants to the adviser appointment process were required to submit a fixed price, ahead of interviews, against a detailed appointment brief, issued prior to the interviews. The evaluation outcome was based on a 70/30 price/quality split. The external Project Manager was appointed ahead of the external financial and legal advisers and was represented on the interview panel for the subsequent appointments.</w:t>
      </w:r>
    </w:p>
    <w:p w14:paraId="3C7FA619" w14:textId="77777777" w:rsidR="00F4404D" w:rsidRDefault="00F4404D">
      <w:pPr>
        <w:pStyle w:val="NormalIndent"/>
      </w:pPr>
      <w:r>
        <w:t>The purpose of the appointment process was to secure experienced Advisers who would apply their knowledge and experience of the PPP/PFI market to support the Council’s in-house personnel.</w:t>
      </w:r>
    </w:p>
    <w:p w14:paraId="0813EA26" w14:textId="77777777" w:rsidR="00F4404D" w:rsidRDefault="00F4404D">
      <w:pPr>
        <w:pStyle w:val="NormalIndent"/>
      </w:pPr>
      <w:r>
        <w:t>The outcome of the adviser selection process produced the following list of external advisers for the Education PPP Project:</w:t>
      </w:r>
    </w:p>
    <w:p w14:paraId="7F0A57D7" w14:textId="77777777" w:rsidR="00F4404D" w:rsidRDefault="00F4404D">
      <w:pPr>
        <w:pStyle w:val="NormalIndent"/>
        <w:rPr>
          <w:b/>
        </w:rPr>
      </w:pPr>
      <w:r>
        <w:rPr>
          <w:b/>
        </w:rPr>
        <w:t>Project Manager - Turner &amp; Townsend Project Management Ltd</w:t>
      </w:r>
    </w:p>
    <w:p w14:paraId="4AD8E178" w14:textId="77777777" w:rsidR="00F4404D" w:rsidRDefault="00F4404D">
      <w:pPr>
        <w:pStyle w:val="NormalIndent"/>
        <w:rPr>
          <w:b/>
        </w:rPr>
      </w:pPr>
      <w:r>
        <w:rPr>
          <w:b/>
        </w:rPr>
        <w:t>Legal Advisers - Shepherd and Wedderburn</w:t>
      </w:r>
    </w:p>
    <w:p w14:paraId="7D4E96ED" w14:textId="77777777" w:rsidR="00F4404D" w:rsidRDefault="00F4404D">
      <w:pPr>
        <w:pStyle w:val="NormalIndent"/>
        <w:rPr>
          <w:b/>
        </w:rPr>
      </w:pPr>
      <w:r>
        <w:rPr>
          <w:b/>
        </w:rPr>
        <w:t>Financial Advisers – Deloitte &amp; Touche</w:t>
      </w:r>
    </w:p>
    <w:p w14:paraId="4B00F63C" w14:textId="77777777" w:rsidR="00F4404D" w:rsidRDefault="00F4404D">
      <w:pPr>
        <w:pStyle w:val="NormalIndent"/>
      </w:pPr>
      <w:r>
        <w:t>The Project Team met, on average, on a fortnightly basis throughout the procurement process with additional meetings to suit specific requirements of the process. An agenda was prepared for each of the meetings and minutes were prepared by the Project Manager.</w:t>
      </w:r>
    </w:p>
    <w:p w14:paraId="7EF34A9D" w14:textId="77777777" w:rsidR="00F4404D" w:rsidRDefault="00F4404D">
      <w:pPr>
        <w:pStyle w:val="NormalIndent"/>
      </w:pPr>
      <w:r>
        <w:lastRenderedPageBreak/>
        <w:t>The Council’s in-house Legal Advisers were commissioned separately to carry out title searches on all the PPP School sites. This was managed by the Principal Solicitor who reported any land-related issues back to the Project Team. The purchase of land for the PPP School sites was undertaken by the Property and Architecture Department under the direction of the Project Director.</w:t>
      </w:r>
    </w:p>
    <w:p w14:paraId="56825BAD" w14:textId="77777777" w:rsidR="00F4404D" w:rsidRDefault="00F4404D">
      <w:pPr>
        <w:pStyle w:val="Heading2"/>
      </w:pPr>
      <w:bookmarkStart w:id="55" w:name="_Toc507304834"/>
      <w:bookmarkStart w:id="56" w:name="_Toc516305301"/>
      <w:r>
        <w:t>Stakeholder involvement</w:t>
      </w:r>
      <w:bookmarkEnd w:id="55"/>
      <w:bookmarkEnd w:id="56"/>
    </w:p>
    <w:p w14:paraId="6203D263" w14:textId="77777777" w:rsidR="00F4404D" w:rsidRDefault="00F4404D">
      <w:pPr>
        <w:pStyle w:val="NormalIndent"/>
      </w:pPr>
      <w:r>
        <w:t>The Council made a commitment to inviting a wide range of comments from all sectors of the community affected by the PPP. In addition to the Statutory Consultations, public meetings were held to receive the views of the communities on the proposed specifications for the PPP schools. Consultations with the School Boards for the PPP Schools were also held. The Project Team invited comments from local community groups at various stages in the procurement process and regular reports and presentations were made at sub-committee, committee and full Council level.</w:t>
      </w:r>
    </w:p>
    <w:p w14:paraId="47AB184D" w14:textId="77777777" w:rsidR="00F4404D" w:rsidRDefault="00F4404D">
      <w:pPr>
        <w:pStyle w:val="NormalIndent"/>
      </w:pPr>
      <w:r>
        <w:t xml:space="preserve">During the bidding period, the private sector consortia </w:t>
      </w:r>
      <w:proofErr w:type="gramStart"/>
      <w:r>
        <w:t>were in attendance at</w:t>
      </w:r>
      <w:proofErr w:type="gramEnd"/>
      <w:r>
        <w:t xml:space="preserve"> community briefing meetings. The Council invited comments and questions from the communities and the requests made were </w:t>
      </w:r>
      <w:proofErr w:type="gramStart"/>
      <w:r>
        <w:t>taken into account</w:t>
      </w:r>
      <w:proofErr w:type="gramEnd"/>
      <w:r>
        <w:t xml:space="preserve"> in the development of the project requirements as far as was possible within predetermined constraints in relation to education strategy, statutory requirements, design limitations, programme and financial availability.</w:t>
      </w:r>
    </w:p>
    <w:p w14:paraId="09D010E0" w14:textId="77777777" w:rsidR="00F4404D" w:rsidRDefault="00F4404D">
      <w:pPr>
        <w:pStyle w:val="Heading2"/>
      </w:pPr>
      <w:bookmarkStart w:id="57" w:name="_Toc516305302"/>
      <w:r>
        <w:t>Pre-qualification</w:t>
      </w:r>
      <w:bookmarkEnd w:id="57"/>
    </w:p>
    <w:p w14:paraId="0E241F1F" w14:textId="77777777" w:rsidR="00F4404D" w:rsidRDefault="00F4404D">
      <w:pPr>
        <w:pStyle w:val="NormalIndent"/>
      </w:pPr>
      <w:r>
        <w:t>The OJEC Notice for the Project was published on 26th November 1999. The OJEC notice set out the scope of the Project and its procurement as a Negotiated Procedure Notice under the Public Services Contract Regulations 1993, as amended. The OJEC notice invited expressions of interest and an invitation to the Project Bidders Conference scheduled to take place on 2</w:t>
      </w:r>
      <w:r>
        <w:rPr>
          <w:vertAlign w:val="superscript"/>
        </w:rPr>
        <w:t>nd</w:t>
      </w:r>
      <w:r>
        <w:t xml:space="preserve"> December 1999.</w:t>
      </w:r>
    </w:p>
    <w:p w14:paraId="1ACA8F27" w14:textId="77777777" w:rsidR="00F4404D" w:rsidRDefault="00F4404D">
      <w:pPr>
        <w:pStyle w:val="NormalIndent"/>
      </w:pPr>
      <w:r>
        <w:t>All expressions of interest received a copy of the Project Information Memorandum (IM). The IM set out the timetable for responses for Bidder pre-qualification with a return date of 7th January 2000. In addition, the IM set out the strategic context and objectives of the Project regarding Council values, the demographic trends and the scope of the Project. It also contained the Project programme, the pre-qualification questionnaire and Eligibility Certificate.</w:t>
      </w:r>
    </w:p>
    <w:p w14:paraId="67E2890E" w14:textId="77777777" w:rsidR="00F4404D" w:rsidRDefault="00F4404D">
      <w:pPr>
        <w:pStyle w:val="NormalIndent"/>
      </w:pPr>
      <w:r>
        <w:t xml:space="preserve">The </w:t>
      </w:r>
      <w:proofErr w:type="gramStart"/>
      <w:r>
        <w:t>Bidders</w:t>
      </w:r>
      <w:proofErr w:type="gramEnd"/>
      <w:r>
        <w:t xml:space="preserve"> Conference was held in Inverness on 2</w:t>
      </w:r>
      <w:r>
        <w:rPr>
          <w:vertAlign w:val="superscript"/>
        </w:rPr>
        <w:t>nd</w:t>
      </w:r>
      <w:r>
        <w:t xml:space="preserve"> December 1999. Due to severe weather conditions, the attendance was not as high as was anticipated, however, </w:t>
      </w:r>
      <w:proofErr w:type="gramStart"/>
      <w:r>
        <w:t>a number of</w:t>
      </w:r>
      <w:proofErr w:type="gramEnd"/>
      <w:r>
        <w:t xml:space="preserve"> significant players in the PPP market were in attendance. The Conference was addressed by the Chief Executive, Director of Education, Convenor of the Council and by the members of the Project Team. The attendees were advised of the strategic education requirements that the project sought to address and set out the expectations in terms of private sector participation in the procurement process and the proposed timetable for the pre-qualification, bid and delivery periods.</w:t>
      </w:r>
    </w:p>
    <w:p w14:paraId="78B0DFA2" w14:textId="77777777" w:rsidR="00F4404D" w:rsidRDefault="00F4404D">
      <w:pPr>
        <w:pStyle w:val="NormalIndent"/>
      </w:pPr>
      <w:r>
        <w:t>Five Pre-qualification submissions were received on the due return date from:</w:t>
      </w:r>
    </w:p>
    <w:p w14:paraId="34804C3A" w14:textId="77777777" w:rsidR="00F4404D" w:rsidRDefault="00F4404D" w:rsidP="00FE2249">
      <w:pPr>
        <w:pStyle w:val="NormalIndent"/>
        <w:numPr>
          <w:ilvl w:val="0"/>
          <w:numId w:val="29"/>
        </w:numPr>
        <w:ind w:left="1418"/>
      </w:pPr>
      <w:r>
        <w:t>Canmore Partnership Limited (with RJ McLeod, Chesterton and the Bank of Scotland</w:t>
      </w:r>
      <w:proofErr w:type="gramStart"/>
      <w:r>
        <w:t>);</w:t>
      </w:r>
      <w:proofErr w:type="gramEnd"/>
    </w:p>
    <w:p w14:paraId="38F92902" w14:textId="77777777" w:rsidR="00F4404D" w:rsidRDefault="00F4404D" w:rsidP="00FE2249">
      <w:pPr>
        <w:pStyle w:val="NormalIndent"/>
        <w:numPr>
          <w:ilvl w:val="0"/>
          <w:numId w:val="29"/>
        </w:numPr>
        <w:ind w:left="1418"/>
      </w:pPr>
      <w:proofErr w:type="spellStart"/>
      <w:r>
        <w:t>Ceum</w:t>
      </w:r>
      <w:proofErr w:type="spellEnd"/>
      <w:r>
        <w:t xml:space="preserve"> Ur (comprising Morrison Group and Edison Capital</w:t>
      </w:r>
      <w:proofErr w:type="gramStart"/>
      <w:r>
        <w:t>);</w:t>
      </w:r>
      <w:proofErr w:type="gramEnd"/>
    </w:p>
    <w:p w14:paraId="49A706B2" w14:textId="77777777" w:rsidR="00F4404D" w:rsidRDefault="00F4404D" w:rsidP="00FE2249">
      <w:pPr>
        <w:pStyle w:val="NormalIndent"/>
        <w:numPr>
          <w:ilvl w:val="0"/>
          <w:numId w:val="29"/>
        </w:numPr>
        <w:ind w:left="1418"/>
      </w:pPr>
      <w:r>
        <w:lastRenderedPageBreak/>
        <w:t xml:space="preserve">MJ Gleeson Group plc and Mitie Group </w:t>
      </w:r>
      <w:proofErr w:type="gramStart"/>
      <w:r>
        <w:t>plc;</w:t>
      </w:r>
      <w:proofErr w:type="gramEnd"/>
    </w:p>
    <w:p w14:paraId="27B8B3C1" w14:textId="77777777" w:rsidR="00F4404D" w:rsidRDefault="00F4404D" w:rsidP="00FE2249">
      <w:pPr>
        <w:pStyle w:val="NormalIndent"/>
        <w:numPr>
          <w:ilvl w:val="0"/>
          <w:numId w:val="29"/>
        </w:numPr>
        <w:ind w:left="1418"/>
      </w:pPr>
      <w:r>
        <w:t>Robertson’s Group (Scotland) Limited, Quayle Munro Holdings plc and the Bank of Scotland; and</w:t>
      </w:r>
    </w:p>
    <w:p w14:paraId="73D4CBD3" w14:textId="77777777" w:rsidR="00F4404D" w:rsidRDefault="00F4404D" w:rsidP="00FE2249">
      <w:pPr>
        <w:pStyle w:val="NormalIndent"/>
        <w:numPr>
          <w:ilvl w:val="0"/>
          <w:numId w:val="29"/>
        </w:numPr>
        <w:ind w:left="1418"/>
      </w:pPr>
      <w:r>
        <w:t>The Tulloch Highlands Schools Partnership (comprising Tulloch plc and the Bank of Scotland)</w:t>
      </w:r>
    </w:p>
    <w:p w14:paraId="459C6041" w14:textId="77777777" w:rsidR="00F4404D" w:rsidRDefault="00F4404D">
      <w:pPr>
        <w:pStyle w:val="NormalIndent"/>
      </w:pPr>
      <w:r>
        <w:t>Sub-Groups were formed from Project Team members and appropriate Council officers to undertake the analysis of the pre-qualification submissions, in terms of the education, technical, financial and legal criteria. The process was undertaken in accordance with the review process that had been developed by the Project Team.</w:t>
      </w:r>
    </w:p>
    <w:p w14:paraId="1B25682B" w14:textId="77777777" w:rsidR="00F4404D" w:rsidRDefault="00F4404D">
      <w:pPr>
        <w:pStyle w:val="NormalIndent"/>
      </w:pPr>
      <w:r>
        <w:t>During the bidding process there was an amendment to the MJ Gleeson Group plc and Mitie Group plc bid, when the Royal Bank of Scotland were introduced to their consortium. A pre-qualification exercise was undertaken in respect of the Royal Bank of Scotland at this time.</w:t>
      </w:r>
    </w:p>
    <w:p w14:paraId="051A0933" w14:textId="77777777" w:rsidR="00F4404D" w:rsidRDefault="00F4404D">
      <w:pPr>
        <w:pStyle w:val="NormalIndent"/>
      </w:pPr>
      <w:r>
        <w:t xml:space="preserve">Following completion of the individual assessments, the Project Team developed a consolidated report on the process with the recommendation that three consortia, namely MJ Gleeson Group plc, </w:t>
      </w:r>
      <w:proofErr w:type="spellStart"/>
      <w:r>
        <w:t>Ceum</w:t>
      </w:r>
      <w:proofErr w:type="spellEnd"/>
      <w:r>
        <w:t xml:space="preserve"> Ur and Robertson be invited to tender. The Project Team’s recommendation was considered and agreed by the Council Education Public Private Partnership Sub-Committee on 3</w:t>
      </w:r>
      <w:r>
        <w:rPr>
          <w:vertAlign w:val="superscript"/>
        </w:rPr>
        <w:t>rd</w:t>
      </w:r>
      <w:r>
        <w:t xml:space="preserve"> February 2000.</w:t>
      </w:r>
    </w:p>
    <w:p w14:paraId="52DF9941" w14:textId="77777777" w:rsidR="00F4404D" w:rsidRDefault="00F4404D">
      <w:pPr>
        <w:pStyle w:val="NormalIndent"/>
      </w:pPr>
      <w:r>
        <w:t>The two unsuccessful applicants to the pre-qualification process were offered the opportunity to receive a debrief in relation to their submission. Both applicants accepted this offer and individual debriefing meetings were held. The meetings were chaired by the Project Director with the Council’s in-house legal and financial representatives in attendance.</w:t>
      </w:r>
    </w:p>
    <w:p w14:paraId="67074780" w14:textId="77777777" w:rsidR="00F4404D" w:rsidRDefault="00F4404D">
      <w:pPr>
        <w:pStyle w:val="Heading2"/>
      </w:pPr>
      <w:bookmarkStart w:id="58" w:name="_Toc516305303"/>
      <w:r>
        <w:t>Invitation to Negotiate</w:t>
      </w:r>
      <w:bookmarkEnd w:id="58"/>
    </w:p>
    <w:p w14:paraId="1D4EE121" w14:textId="77777777" w:rsidR="00F4404D" w:rsidRDefault="00F4404D">
      <w:pPr>
        <w:pStyle w:val="NormalIndent"/>
      </w:pPr>
      <w:r>
        <w:t>The ITN was issued to the three Bidders by the Council on 1</w:t>
      </w:r>
      <w:r>
        <w:rPr>
          <w:vertAlign w:val="superscript"/>
        </w:rPr>
        <w:t>st</w:t>
      </w:r>
      <w:r>
        <w:t xml:space="preserve"> March 2000 with the draft project agreement being issued two weeks later. The Project Team had confirmed to the Bidders in advance of the ITN issue that it would be available to the Bidders for detailed dialogue throughout the bid preparation period. Regular meetings were held with the Bidders on an individual basis to deal with, initially, any clarifications and latterly, to discuss the design development process. The Project Team were committed to providing as much information as possible to the bidders, on an equitable basis, to ensure that the bids received could be as comprehensive and as ITN compliant as possible. </w:t>
      </w:r>
    </w:p>
    <w:p w14:paraId="761F6A7A" w14:textId="77777777" w:rsidR="00F4404D" w:rsidRDefault="00F4404D">
      <w:pPr>
        <w:pStyle w:val="NormalIndent"/>
      </w:pPr>
      <w:r>
        <w:t>All communications between the Bidders and the Project Team were channelled through the Project Director and care was taken to ensure that information was shared appropriately among the Bidders so that a level playing field prevailed within the bid preparation process.</w:t>
      </w:r>
    </w:p>
    <w:p w14:paraId="2E44D311" w14:textId="77777777" w:rsidR="00F4404D" w:rsidRDefault="00F4404D">
      <w:pPr>
        <w:pStyle w:val="NormalIndent"/>
      </w:pPr>
      <w:r>
        <w:t xml:space="preserve">During the bid preparation period, the Project Team developed a bid evaluation process to provide objective assessment of the submissions against the detailed criteria set out in the ITN. The four principal disciplines, namely, education, technical, financial and legal, were represented within the evaluation process and a combination of scored analysis and narrative reporting were used to determine the outcome of the evaluation of the submissions. In addition, the financial evaluation was designed to </w:t>
      </w:r>
      <w:r>
        <w:lastRenderedPageBreak/>
        <w:t xml:space="preserve">determine the best value for money solution offered by the bidder both in terms of the standard bid and the variant bid submissions. </w:t>
      </w:r>
    </w:p>
    <w:p w14:paraId="2161F9AF" w14:textId="77777777" w:rsidR="00F4404D" w:rsidRDefault="00F4404D">
      <w:pPr>
        <w:pStyle w:val="NormalIndent"/>
      </w:pPr>
      <w:r>
        <w:t xml:space="preserve">On receipt of the submissions, the Project Team, supported by appropriate Council officers, undertook the evaluation process in accordance with the predetermined process and with direct reference to the evaluation criteria set out in the ITN. Clarifications were sought from the Bidders to ensure that the interpretation of the evaluators was consistent across </w:t>
      </w:r>
      <w:proofErr w:type="gramStart"/>
      <w:r>
        <w:t>all of</w:t>
      </w:r>
      <w:proofErr w:type="gramEnd"/>
      <w:r>
        <w:t xml:space="preserve"> the submissions. Following completion of the individual assessments, the lead evaluator for each discipline consolidated the assessments for each of the disciplines.</w:t>
      </w:r>
    </w:p>
    <w:p w14:paraId="46B4857E" w14:textId="77777777" w:rsidR="00F4404D" w:rsidRDefault="00F4404D">
      <w:pPr>
        <w:pStyle w:val="NormalIndent"/>
      </w:pPr>
      <w:r>
        <w:t>The Project Team reviewed the outcome of the evaluation process and concluded that all three Bidders should be invited to prepare and submit a Best and Final Offer. The Project Team concluded that none of the three Bidders could be eliminated from the procurement process at that stage nor could one be promoted to Preferred Bidder status.</w:t>
      </w:r>
    </w:p>
    <w:p w14:paraId="1672013A" w14:textId="77777777" w:rsidR="00F4404D" w:rsidRDefault="00F4404D">
      <w:pPr>
        <w:pStyle w:val="Heading2"/>
      </w:pPr>
      <w:bookmarkStart w:id="59" w:name="_Toc516305304"/>
      <w:r>
        <w:t>Best and Final Offer</w:t>
      </w:r>
      <w:bookmarkEnd w:id="59"/>
    </w:p>
    <w:p w14:paraId="2EA5C85E" w14:textId="77777777" w:rsidR="00F4404D" w:rsidRDefault="00F4404D">
      <w:pPr>
        <w:pStyle w:val="NormalIndent"/>
      </w:pPr>
      <w:r>
        <w:t>Individual meetings were held with the three Bidders during 26</w:t>
      </w:r>
      <w:r>
        <w:rPr>
          <w:vertAlign w:val="superscript"/>
        </w:rPr>
        <w:t>th</w:t>
      </w:r>
      <w:r>
        <w:t xml:space="preserve"> and 27</w:t>
      </w:r>
      <w:r>
        <w:rPr>
          <w:vertAlign w:val="superscript"/>
        </w:rPr>
        <w:t>th</w:t>
      </w:r>
      <w:r>
        <w:t xml:space="preserve"> July 2000 to discuss the outcome of the evaluation process, highlight areas of the submissions that were considered to require further improvement and to set out the process to be followed in the preparation of BaFO’s. The BaFO documents set out generic requirements applicable to all Bidders </w:t>
      </w:r>
      <w:proofErr w:type="gramStart"/>
      <w:r>
        <w:t>and also</w:t>
      </w:r>
      <w:proofErr w:type="gramEnd"/>
      <w:r>
        <w:t xml:space="preserve"> requirements specific to each of the Bidders. </w:t>
      </w:r>
    </w:p>
    <w:p w14:paraId="29047DC4" w14:textId="77777777" w:rsidR="00F4404D" w:rsidRDefault="00F4404D">
      <w:pPr>
        <w:pStyle w:val="NormalIndent"/>
      </w:pPr>
      <w:r>
        <w:t>BaFO documents were issued to the Bidders on 7</w:t>
      </w:r>
      <w:r>
        <w:rPr>
          <w:vertAlign w:val="superscript"/>
        </w:rPr>
        <w:t>th</w:t>
      </w:r>
      <w:r>
        <w:t xml:space="preserve"> August 2000 and submissions were received from the Bidders on 22</w:t>
      </w:r>
      <w:r>
        <w:rPr>
          <w:vertAlign w:val="superscript"/>
        </w:rPr>
        <w:t>nd</w:t>
      </w:r>
      <w:r>
        <w:t xml:space="preserve"> August 2000. The submissions were evaluated by the Project Team, using the same criteria as set out in the ITN document.</w:t>
      </w:r>
    </w:p>
    <w:p w14:paraId="2C5983D9" w14:textId="77777777" w:rsidR="00F4404D" w:rsidRDefault="00F4404D">
      <w:pPr>
        <w:pStyle w:val="NormalIndent"/>
      </w:pPr>
      <w:r>
        <w:t xml:space="preserve">The BaFO evaluation process involved the assessment and scoring of the qualitative elements of the submissions along with a consideration of critical “pass/fail” elements. After the initial evaluation, it was agreed that although the Robertson consortium had submitted a competent bid in relation to other aspects of the ITN requirements, the financial aspects of the bid in relation to the cost to the Council in annual Unitary Charge and total NPV terms, were well beyond the Council’s resources. It was therefore agreed by the Project Team that there was a significant and material difference between the Robertson’s bid and the two remaining consortia. As a </w:t>
      </w:r>
      <w:proofErr w:type="gramStart"/>
      <w:r>
        <w:t>result</w:t>
      </w:r>
      <w:proofErr w:type="gramEnd"/>
      <w:r>
        <w:t xml:space="preserve"> the Robertson’s bid would not be considered further.</w:t>
      </w:r>
    </w:p>
    <w:p w14:paraId="0123E5CA" w14:textId="77777777" w:rsidR="00F4404D" w:rsidRDefault="00F4404D">
      <w:pPr>
        <w:pStyle w:val="NormalIndent"/>
      </w:pPr>
      <w:r>
        <w:t xml:space="preserve">The Project Team agreed to meet with the MJ Gleeson Group plc and </w:t>
      </w:r>
      <w:proofErr w:type="spellStart"/>
      <w:r>
        <w:t>Ceum</w:t>
      </w:r>
      <w:proofErr w:type="spellEnd"/>
      <w:r>
        <w:t xml:space="preserve"> Ur consortia to discuss aspects of their respective bids and to invite further clarifications to allow the BaFO evaluation process to be completed. These meetings took place on 18</w:t>
      </w:r>
      <w:r>
        <w:rPr>
          <w:vertAlign w:val="superscript"/>
        </w:rPr>
        <w:t>th</w:t>
      </w:r>
      <w:r>
        <w:t xml:space="preserve"> September 2000 and 19</w:t>
      </w:r>
      <w:r>
        <w:rPr>
          <w:vertAlign w:val="superscript"/>
        </w:rPr>
        <w:t>th</w:t>
      </w:r>
      <w:r>
        <w:t xml:space="preserve"> September 2000. Clarification information was submitted by the two Bidders between the meetings and 22</w:t>
      </w:r>
      <w:r>
        <w:rPr>
          <w:vertAlign w:val="superscript"/>
        </w:rPr>
        <w:t>nd</w:t>
      </w:r>
      <w:r>
        <w:t xml:space="preserve"> September 2000 to allow the Project Team to complete the BaFO evaluation process.</w:t>
      </w:r>
    </w:p>
    <w:p w14:paraId="59333492" w14:textId="77777777" w:rsidR="00F4404D" w:rsidRDefault="00F4404D">
      <w:pPr>
        <w:pStyle w:val="NormalIndent"/>
      </w:pPr>
      <w:r>
        <w:t xml:space="preserve">Reports were received from the representatives of the Education, Technical, Financial and Legal evaluation teams. The conclusion drawn from the BaFO evaluation process was that MJ Gleeson Group plc </w:t>
      </w:r>
      <w:proofErr w:type="gramStart"/>
      <w:r>
        <w:t>were</w:t>
      </w:r>
      <w:proofErr w:type="gramEnd"/>
      <w:r>
        <w:t xml:space="preserve"> to be selected as Preferred Bidder. A synopsis of the outcome of the BaFO evaluation process is provided below:</w:t>
      </w:r>
    </w:p>
    <w:p w14:paraId="1C74BC1B" w14:textId="77777777" w:rsidR="00F4404D" w:rsidRDefault="00F4404D">
      <w:pPr>
        <w:pStyle w:val="Heading3"/>
      </w:pPr>
      <w:r>
        <w:lastRenderedPageBreak/>
        <w:t>BaFO Evaluation – Education Requirements</w:t>
      </w:r>
    </w:p>
    <w:p w14:paraId="45610870" w14:textId="77777777" w:rsidR="00F4404D" w:rsidRDefault="00F4404D">
      <w:pPr>
        <w:pStyle w:val="NormalIndent"/>
      </w:pPr>
      <w:r>
        <w:t xml:space="preserve">The submission from MJ Gleeson Group plc was considered to satisfy the education requirements of the ITN. Whereas both MJ Gleeson Group plc and </w:t>
      </w:r>
      <w:proofErr w:type="spellStart"/>
      <w:r>
        <w:t>Ceum</w:t>
      </w:r>
      <w:proofErr w:type="spellEnd"/>
      <w:r>
        <w:t xml:space="preserve"> Ur were considered to have satisfied the requirements of the ITN in terms of education criteria following discussions at the meetings held on 18</w:t>
      </w:r>
      <w:r>
        <w:rPr>
          <w:vertAlign w:val="superscript"/>
        </w:rPr>
        <w:t>th</w:t>
      </w:r>
      <w:r>
        <w:t xml:space="preserve"> September 2000 and 19</w:t>
      </w:r>
      <w:r>
        <w:rPr>
          <w:vertAlign w:val="superscript"/>
        </w:rPr>
        <w:t>th</w:t>
      </w:r>
      <w:r>
        <w:t xml:space="preserve"> September 2000 and examination of revised design information prepared by MJ Gleeson Group plc, the submission from </w:t>
      </w:r>
      <w:proofErr w:type="spellStart"/>
      <w:r>
        <w:t>Ceum</w:t>
      </w:r>
      <w:proofErr w:type="spellEnd"/>
      <w:r>
        <w:t xml:space="preserve"> Ur was considered to represent the better education solution. </w:t>
      </w:r>
    </w:p>
    <w:p w14:paraId="368D861B" w14:textId="77777777" w:rsidR="00F4404D" w:rsidRDefault="00F4404D">
      <w:pPr>
        <w:pStyle w:val="Heading3"/>
      </w:pPr>
      <w:r>
        <w:t>BaFO Evaluation – Technical Requirements</w:t>
      </w:r>
    </w:p>
    <w:p w14:paraId="6E5E9658" w14:textId="77777777" w:rsidR="00F4404D" w:rsidRDefault="00F4404D">
      <w:pPr>
        <w:pStyle w:val="NormalIndent"/>
      </w:pPr>
      <w:r>
        <w:t>The submission from MJ Gleeson Group plc was considered to satisfy the technical requirements of the ITN. The evaluation process revealed that both Bidders were within 0.5% of each other in terms of scoring on technical competence. Both Bidders are considered capable of delivering a solution that complies with the technical requirements of the ITN. Following the meeting held with the MJ Gleeson Group plc consortium on 19</w:t>
      </w:r>
      <w:r>
        <w:rPr>
          <w:vertAlign w:val="superscript"/>
        </w:rPr>
        <w:t>th</w:t>
      </w:r>
      <w:r>
        <w:t xml:space="preserve"> September 2000, issues surrounding deliverability of the M&amp;E proposals </w:t>
      </w:r>
      <w:proofErr w:type="gramStart"/>
      <w:r>
        <w:t>were considered to be</w:t>
      </w:r>
      <w:proofErr w:type="gramEnd"/>
      <w:r>
        <w:t xml:space="preserve"> minor. </w:t>
      </w:r>
    </w:p>
    <w:p w14:paraId="3DBA9452" w14:textId="77777777" w:rsidR="00F4404D" w:rsidRDefault="00F4404D">
      <w:pPr>
        <w:pStyle w:val="NormalIndent"/>
      </w:pPr>
      <w:r>
        <w:t xml:space="preserve">The submission from Robertson </w:t>
      </w:r>
      <w:proofErr w:type="gramStart"/>
      <w:r>
        <w:t>was considered to be</w:t>
      </w:r>
      <w:proofErr w:type="gramEnd"/>
      <w:r>
        <w:t xml:space="preserve"> better than either of the bids received from MJ Gleeson Group plc or </w:t>
      </w:r>
      <w:proofErr w:type="spellStart"/>
      <w:r>
        <w:t>Ceum</w:t>
      </w:r>
      <w:proofErr w:type="spellEnd"/>
      <w:r>
        <w:t xml:space="preserve"> Ur in technical terms, however, this </w:t>
      </w:r>
      <w:proofErr w:type="gramStart"/>
      <w:r>
        <w:t>has to</w:t>
      </w:r>
      <w:proofErr w:type="gramEnd"/>
      <w:r>
        <w:t xml:space="preserve"> be considered in relation to the much higher relative cost of the Robertson bid.</w:t>
      </w:r>
    </w:p>
    <w:p w14:paraId="39D8EC6D" w14:textId="77777777" w:rsidR="00F4404D" w:rsidRDefault="00F4404D">
      <w:pPr>
        <w:pStyle w:val="Heading3"/>
      </w:pPr>
      <w:r>
        <w:t>BaFO Evaluation – Financial Requirements</w:t>
      </w:r>
    </w:p>
    <w:p w14:paraId="51F2D4E2" w14:textId="77777777" w:rsidR="00F4404D" w:rsidRDefault="00F4404D">
      <w:pPr>
        <w:pStyle w:val="NormalIndent"/>
      </w:pPr>
      <w:r>
        <w:t xml:space="preserve">All three Bidders provided submissions that were considered to have complied with the financial requirements of the ITN. MJ Gleeson Group plc </w:t>
      </w:r>
      <w:proofErr w:type="gramStart"/>
      <w:r>
        <w:t>were</w:t>
      </w:r>
      <w:proofErr w:type="gramEnd"/>
      <w:r>
        <w:t xml:space="preserve"> considered to have provided the best bid in qualitative terms with </w:t>
      </w:r>
      <w:proofErr w:type="spellStart"/>
      <w:r>
        <w:t>Ceum</w:t>
      </w:r>
      <w:proofErr w:type="spellEnd"/>
      <w:r>
        <w:t xml:space="preserve"> Ur and Robertson in second and third places, respectively. Although all three Bidders had been reminded, at BaFO invitation stage, of the financial parameters within which the Council was required to contain the project, only MJ Gleeson Group plc responded positively to this requirement. </w:t>
      </w:r>
    </w:p>
    <w:p w14:paraId="6BDDC049" w14:textId="77777777" w:rsidR="00F4404D" w:rsidRDefault="00F4404D">
      <w:pPr>
        <w:pStyle w:val="NormalIndent"/>
      </w:pPr>
      <w:r>
        <w:t>The Unitary Payment proposed by MJ Gleeson Group plc was consistent with the Council’s resources projected for the entire contract duration. The assessment of the entire payment stream in NPV terms for the duration of the contract was, in the case of the MJ Gleeson Group plc bid, very close to the Public Sector Comparator (PSC) although at that time it was yet to demonstrate value for money to the Council. Following adjustment of the PSC to reflect the risk profile agreed through the negotiation process, it was subsequently demonstrated that only the bid from MJ Gleeson Group plc represented value for money to the Council.</w:t>
      </w:r>
    </w:p>
    <w:p w14:paraId="352696B9" w14:textId="77777777" w:rsidR="00F4404D" w:rsidRDefault="00F4404D">
      <w:pPr>
        <w:pStyle w:val="NormalIndent"/>
      </w:pPr>
      <w:r>
        <w:t xml:space="preserve">The Project Team considered the fact that MJ Gleeson Group plc and </w:t>
      </w:r>
      <w:proofErr w:type="spellStart"/>
      <w:r>
        <w:t>Ceum</w:t>
      </w:r>
      <w:proofErr w:type="spellEnd"/>
      <w:r>
        <w:t xml:space="preserve"> Ur adopted differing positions on aspects of the risk profile for the project. The Project Team concluded that this matter did not impact on the project costs or compliance with the Council’s requirements as set out in the ITN.</w:t>
      </w:r>
    </w:p>
    <w:p w14:paraId="247107C2" w14:textId="77777777" w:rsidR="00F4404D" w:rsidRDefault="00F4404D">
      <w:pPr>
        <w:pStyle w:val="NormalIndent"/>
      </w:pPr>
      <w:r>
        <w:t xml:space="preserve">The invitation to submit a BaFO requested feedback from the Bidders on the impact of the omission of the soft FM services from the scope of the project. Although savings would have accrued from the introduction of this provision in the case of </w:t>
      </w:r>
      <w:proofErr w:type="spellStart"/>
      <w:r>
        <w:t>Ceum</w:t>
      </w:r>
      <w:proofErr w:type="spellEnd"/>
      <w:r>
        <w:t xml:space="preserve"> Ur and Robertson, the savings would not have rendered either of the bids affordable in relation to the predetermined financial parameters. In the case of the MJ Gleeson Group plc bid, the omission of the FM services </w:t>
      </w:r>
      <w:proofErr w:type="gramStart"/>
      <w:r>
        <w:t>had  minimal</w:t>
      </w:r>
      <w:proofErr w:type="gramEnd"/>
      <w:r>
        <w:t xml:space="preserve"> effect on the overall project costs.</w:t>
      </w:r>
    </w:p>
    <w:p w14:paraId="1F435B12" w14:textId="77777777" w:rsidR="00F4404D" w:rsidRDefault="00F4404D">
      <w:pPr>
        <w:pStyle w:val="Heading3"/>
      </w:pPr>
      <w:r>
        <w:lastRenderedPageBreak/>
        <w:t>Legal</w:t>
      </w:r>
    </w:p>
    <w:p w14:paraId="760980DA" w14:textId="77777777" w:rsidR="00F4404D" w:rsidRDefault="00F4404D">
      <w:pPr>
        <w:pStyle w:val="NormalIndent"/>
      </w:pPr>
      <w:r>
        <w:t xml:space="preserve">The submission from MJ Gleeson Group plc was considered to satisfy the legal requirements of the ITN. The extent to which the three Bidders responded to the legal requirements of the ITN varied with Robertson providing the most comprehensive submission. Following the agreement to de-select Robertson from any further participation in the procurement process, the meetings which took place on 18th September 2000 and 19th September 2000 revealed that there was little difference between the two Bidders on the degree of compliance with the legal requirements of the ITN. The Project Team concluded that the proposals from neither MJ Gleeson Group plc nor </w:t>
      </w:r>
      <w:proofErr w:type="spellStart"/>
      <w:r>
        <w:t>Ceum</w:t>
      </w:r>
      <w:proofErr w:type="spellEnd"/>
      <w:r>
        <w:t xml:space="preserve"> Ur would present any obstacles in the way of reaching contractual agreement </w:t>
      </w:r>
      <w:r>
        <w:rPr>
          <w:i/>
        </w:rPr>
        <w:t>via</w:t>
      </w:r>
      <w:r>
        <w:t xml:space="preserve"> the negotiation phase of the procurement process. </w:t>
      </w:r>
    </w:p>
    <w:p w14:paraId="65A117B1" w14:textId="77777777" w:rsidR="00F4404D" w:rsidRDefault="00F4404D">
      <w:pPr>
        <w:pStyle w:val="Heading2"/>
      </w:pPr>
      <w:bookmarkStart w:id="60" w:name="_Toc516305305"/>
      <w:r>
        <w:t>Selection of Preferred Bidder</w:t>
      </w:r>
      <w:bookmarkEnd w:id="60"/>
    </w:p>
    <w:p w14:paraId="7016BBBD" w14:textId="77777777" w:rsidR="00F4404D" w:rsidRDefault="00F4404D">
      <w:pPr>
        <w:pStyle w:val="NormalIndent"/>
      </w:pPr>
      <w:r>
        <w:t>The Project team’s recommendation that MJ Gleeson Group plc be selected as Preferred Bidder was considered and agreed by the Council’s Education Public Private Partnership Sub-Committee 12</w:t>
      </w:r>
      <w:r>
        <w:rPr>
          <w:vertAlign w:val="superscript"/>
        </w:rPr>
        <w:t>th</w:t>
      </w:r>
      <w:r>
        <w:t xml:space="preserve"> October 2000. Both </w:t>
      </w:r>
      <w:proofErr w:type="spellStart"/>
      <w:r>
        <w:t>Ceum</w:t>
      </w:r>
      <w:proofErr w:type="spellEnd"/>
      <w:r>
        <w:t xml:space="preserve"> Ur and Robertson requested a debrief meeting. These were conducted by representatives of the Project Team on 14</w:t>
      </w:r>
      <w:r>
        <w:rPr>
          <w:vertAlign w:val="superscript"/>
        </w:rPr>
        <w:t>th</w:t>
      </w:r>
      <w:r>
        <w:t xml:space="preserve"> November 2000.</w:t>
      </w:r>
    </w:p>
    <w:p w14:paraId="332D24B7" w14:textId="77777777" w:rsidR="00F4404D" w:rsidRDefault="00F4404D">
      <w:pPr>
        <w:pStyle w:val="Heading1"/>
      </w:pPr>
      <w:bookmarkStart w:id="61" w:name="_Toc507304838"/>
      <w:bookmarkStart w:id="62" w:name="_Toc516305306"/>
      <w:r>
        <w:lastRenderedPageBreak/>
        <w:t>The Preferred Bidder and the PPP Solution</w:t>
      </w:r>
      <w:bookmarkEnd w:id="61"/>
      <w:bookmarkEnd w:id="62"/>
    </w:p>
    <w:p w14:paraId="65E65F6A" w14:textId="77777777" w:rsidR="00F4404D" w:rsidRDefault="00F4404D">
      <w:pPr>
        <w:pStyle w:val="Heading2"/>
      </w:pPr>
      <w:bookmarkStart w:id="63" w:name="_Toc516305307"/>
      <w:r>
        <w:t>Description of the Consortium and its members</w:t>
      </w:r>
      <w:bookmarkEnd w:id="63"/>
    </w:p>
    <w:p w14:paraId="51E744AA" w14:textId="77777777" w:rsidR="00F4404D" w:rsidRDefault="00F4404D">
      <w:pPr>
        <w:pStyle w:val="NormalIndent"/>
      </w:pPr>
      <w:r>
        <w:t>ProjectCo is a consortium jointly owned by MJ Gleeson Group plc and the Royal Bank of Scotland plc. The obligations of the consortium members will be guaranteed by their respective parent company where appropriate.</w:t>
      </w:r>
    </w:p>
    <w:p w14:paraId="304221D3" w14:textId="77777777" w:rsidR="00F4404D" w:rsidRDefault="00F4404D">
      <w:pPr>
        <w:pStyle w:val="NormalIndent"/>
      </w:pPr>
      <w:r>
        <w:t>Gleeson Construction will take responsibility for the delivery of the design and build programme, whilst sub-contractors Mitie plc will be responsible for the delivery of facilities management. The Royal Bank of Scotland will be responsible for the financing of the project.</w:t>
      </w:r>
    </w:p>
    <w:p w14:paraId="74185CFD" w14:textId="77777777" w:rsidR="00F4404D" w:rsidRDefault="00F4404D">
      <w:pPr>
        <w:pStyle w:val="Heading2"/>
      </w:pPr>
      <w:bookmarkStart w:id="64" w:name="_Toc507304840"/>
      <w:bookmarkStart w:id="65" w:name="_Toc516305308"/>
      <w:r>
        <w:t>Funding Structure</w:t>
      </w:r>
      <w:bookmarkEnd w:id="64"/>
      <w:bookmarkEnd w:id="65"/>
    </w:p>
    <w:p w14:paraId="65B43EBC" w14:textId="77777777" w:rsidR="00F4404D" w:rsidRDefault="00F4404D">
      <w:pPr>
        <w:pStyle w:val="NormalIndent"/>
      </w:pPr>
      <w:r>
        <w:t xml:space="preserve">The financial strength of the members comprising bid consortia was initially assessed at the </w:t>
      </w:r>
      <w:proofErr w:type="gramStart"/>
      <w:r>
        <w:t>pre qualification</w:t>
      </w:r>
      <w:proofErr w:type="gramEnd"/>
      <w:r>
        <w:t xml:space="preserve"> stage. This assessment focused on the likely size of the commitments that the individual members would undertake in relation to their roles, together with an assessment of the overall fundraising capability. These aspects were reviewed in detail at the time of the detailed financial evaluation at ITN and BaFO. In addition, the degree of commitment demonstrated in relation to </w:t>
      </w:r>
      <w:proofErr w:type="gramStart"/>
      <w:r>
        <w:t>bidders</w:t>
      </w:r>
      <w:proofErr w:type="gramEnd"/>
      <w:r>
        <w:t xml:space="preserve"> financial proposals, financial robustness of the project companies and the willingness and ability to accept the financial effect of risks applicable to the project were also analysed in detail.</w:t>
      </w:r>
    </w:p>
    <w:p w14:paraId="4ED790A2" w14:textId="77777777" w:rsidR="00F4404D" w:rsidRDefault="00F4404D">
      <w:pPr>
        <w:pStyle w:val="NormalIndent"/>
      </w:pPr>
      <w:r>
        <w:t>MJ Gleeson Group plc and the Royal Bank of Scotland will contribute equal proportions of both equity and subordinated debt. The equity investment is minimal to establish ownership of the SPV. Subordinated debt will represent 9.5% of the total funding requirement. Shareholders will attract a return on their investment of 13.5% nominal (combined coupon for both equity and subordinated debt), which is comparably low for a project of this type and can be considered highly competitive</w:t>
      </w:r>
      <w:bookmarkStart w:id="66" w:name="_Toc507304841"/>
      <w:r>
        <w:t>.</w:t>
      </w:r>
    </w:p>
    <w:p w14:paraId="3ED464A1" w14:textId="77777777" w:rsidR="00F4404D" w:rsidRDefault="00F4404D">
      <w:pPr>
        <w:pStyle w:val="NormalIndent"/>
      </w:pPr>
      <w:r>
        <w:t xml:space="preserve">The senior debt provider will be The Royal Bank of Scotland, who will provide funds at a margin of 0.95% during operation and 1.05% during construction when risk is at its highest. </w:t>
      </w:r>
    </w:p>
    <w:p w14:paraId="75253CCB" w14:textId="77777777" w:rsidR="00F4404D" w:rsidRDefault="00F4404D">
      <w:pPr>
        <w:pStyle w:val="Heading2"/>
      </w:pPr>
      <w:bookmarkStart w:id="67" w:name="_Toc507304844"/>
      <w:bookmarkStart w:id="68" w:name="_Toc516305309"/>
      <w:bookmarkEnd w:id="66"/>
      <w:r>
        <w:t>Price</w:t>
      </w:r>
      <w:bookmarkEnd w:id="67"/>
      <w:bookmarkEnd w:id="68"/>
    </w:p>
    <w:p w14:paraId="309A1C73" w14:textId="77777777" w:rsidR="00F4404D" w:rsidRDefault="00F4404D">
      <w:pPr>
        <w:pStyle w:val="NormalIndent"/>
      </w:pPr>
      <w:r>
        <w:t>Gleeson provided an updated financial model reflecting the final agreed commercial position on 4 June 2001.  The price set out in this document is based on the financial model at this time.  The only change to this model before financial close will be the finalisation of the interest rate that will apply to the SPV’s funding requirements.  It is not anticipated that this will cause any increase in price, as a conservative estimate of interest rates has been used in the financial model.  The price in the first full year (2003/04) £2.849 million.</w:t>
      </w:r>
    </w:p>
    <w:p w14:paraId="2342466A" w14:textId="77777777" w:rsidR="00F4404D" w:rsidRDefault="00F4404D">
      <w:pPr>
        <w:pStyle w:val="Heading1"/>
      </w:pPr>
      <w:bookmarkStart w:id="69" w:name="_Toc507304846"/>
      <w:bookmarkStart w:id="70" w:name="_Toc516305310"/>
      <w:r>
        <w:lastRenderedPageBreak/>
        <w:t xml:space="preserve">Risk </w:t>
      </w:r>
      <w:bookmarkEnd w:id="69"/>
      <w:r>
        <w:t>Analysis</w:t>
      </w:r>
      <w:bookmarkEnd w:id="70"/>
    </w:p>
    <w:p w14:paraId="409413CB" w14:textId="77777777" w:rsidR="00F4404D" w:rsidRDefault="00F4404D">
      <w:pPr>
        <w:pStyle w:val="Heading2"/>
      </w:pPr>
      <w:bookmarkStart w:id="71" w:name="_Toc516305311"/>
      <w:r>
        <w:t>Approach to the Risk Analysis</w:t>
      </w:r>
      <w:bookmarkEnd w:id="71"/>
    </w:p>
    <w:p w14:paraId="0BC830EF" w14:textId="77777777" w:rsidR="00F4404D" w:rsidRDefault="00F4404D">
      <w:pPr>
        <w:pStyle w:val="NormalIndent"/>
      </w:pPr>
      <w:r>
        <w:t>The Council reviewed the project risks identified at OBC stage in conjunction with their advisers. The purpose of this review was to:</w:t>
      </w:r>
    </w:p>
    <w:p w14:paraId="1A0A00AA" w14:textId="77777777" w:rsidR="00F4404D" w:rsidRDefault="00F4404D" w:rsidP="00FE2249">
      <w:pPr>
        <w:pStyle w:val="NormalIndent"/>
        <w:numPr>
          <w:ilvl w:val="0"/>
          <w:numId w:val="25"/>
        </w:numPr>
        <w:ind w:left="1418"/>
      </w:pPr>
      <w:r>
        <w:t xml:space="preserve">confirm that the risks identified were still </w:t>
      </w:r>
      <w:proofErr w:type="gramStart"/>
      <w:r>
        <w:t>applicable;</w:t>
      </w:r>
      <w:proofErr w:type="gramEnd"/>
    </w:p>
    <w:p w14:paraId="0CC84A4F" w14:textId="77777777" w:rsidR="00F4404D" w:rsidRDefault="00F4404D" w:rsidP="00FE2249">
      <w:pPr>
        <w:pStyle w:val="NormalIndent"/>
        <w:numPr>
          <w:ilvl w:val="0"/>
          <w:numId w:val="25"/>
        </w:numPr>
        <w:ind w:left="1418"/>
      </w:pPr>
      <w:r>
        <w:t xml:space="preserve">review the estimated costs of the risks to transfer to the Public </w:t>
      </w:r>
      <w:proofErr w:type="gramStart"/>
      <w:r>
        <w:t>Sector;</w:t>
      </w:r>
      <w:proofErr w:type="gramEnd"/>
    </w:p>
    <w:p w14:paraId="7AD77649" w14:textId="77777777" w:rsidR="00F4404D" w:rsidRDefault="00F4404D" w:rsidP="00FE2249">
      <w:pPr>
        <w:pStyle w:val="NormalIndent"/>
        <w:numPr>
          <w:ilvl w:val="0"/>
          <w:numId w:val="25"/>
        </w:numPr>
        <w:ind w:left="1418"/>
      </w:pPr>
      <w:r>
        <w:t xml:space="preserve">review and confirm the probabilities of the risks </w:t>
      </w:r>
      <w:proofErr w:type="gramStart"/>
      <w:r>
        <w:t>occurring;</w:t>
      </w:r>
      <w:proofErr w:type="gramEnd"/>
    </w:p>
    <w:p w14:paraId="36E1DA90" w14:textId="77777777" w:rsidR="00F4404D" w:rsidRDefault="00F4404D" w:rsidP="00FE2249">
      <w:pPr>
        <w:pStyle w:val="NormalIndent"/>
        <w:numPr>
          <w:ilvl w:val="0"/>
          <w:numId w:val="25"/>
        </w:numPr>
        <w:ind w:left="1418"/>
      </w:pPr>
      <w:r>
        <w:t>identify any risks not previously included within the risk analysis through the review of the ITN documentation and discussions held within a risk workshop.</w:t>
      </w:r>
    </w:p>
    <w:p w14:paraId="118A8C86" w14:textId="77777777" w:rsidR="00F4404D" w:rsidRDefault="00F4404D">
      <w:pPr>
        <w:pStyle w:val="NormalIndent"/>
      </w:pPr>
      <w:r>
        <w:t>A detailed risk analysis is contained within Appendix C to this report.</w:t>
      </w:r>
    </w:p>
    <w:p w14:paraId="0B3DABBA" w14:textId="77777777" w:rsidR="00F4404D" w:rsidRDefault="00F4404D">
      <w:pPr>
        <w:pStyle w:val="Heading2"/>
      </w:pPr>
      <w:bookmarkStart w:id="72" w:name="_Toc516305312"/>
      <w:r>
        <w:t>Risks Retained by the Council</w:t>
      </w:r>
      <w:bookmarkEnd w:id="72"/>
    </w:p>
    <w:p w14:paraId="57F1B724" w14:textId="77777777" w:rsidR="00F4404D" w:rsidRDefault="00F4404D">
      <w:pPr>
        <w:pStyle w:val="NormalIndent"/>
      </w:pPr>
      <w:r>
        <w:t>The risk matrix contained within Appendix D to this report identified the following significant risks that are retained by the Council in the PPP contract:</w:t>
      </w:r>
    </w:p>
    <w:p w14:paraId="6F0BBF3C" w14:textId="77777777" w:rsidR="00F4404D" w:rsidRDefault="00F4404D" w:rsidP="00FE2249">
      <w:pPr>
        <w:pStyle w:val="NormalIndent"/>
        <w:numPr>
          <w:ilvl w:val="0"/>
          <w:numId w:val="27"/>
        </w:numPr>
        <w:ind w:left="1418"/>
      </w:pPr>
      <w:r>
        <w:t xml:space="preserve">discriminatory changes in </w:t>
      </w:r>
      <w:proofErr w:type="gramStart"/>
      <w:r>
        <w:t>legislation;</w:t>
      </w:r>
      <w:proofErr w:type="gramEnd"/>
    </w:p>
    <w:p w14:paraId="30B454DD" w14:textId="77777777" w:rsidR="00F4404D" w:rsidRDefault="00F4404D" w:rsidP="00FE2249">
      <w:pPr>
        <w:pStyle w:val="NormalIndent"/>
        <w:numPr>
          <w:ilvl w:val="0"/>
          <w:numId w:val="27"/>
        </w:numPr>
        <w:ind w:left="1418"/>
      </w:pPr>
      <w:r>
        <w:t>occupancy/</w:t>
      </w:r>
      <w:proofErr w:type="gramStart"/>
      <w:r>
        <w:t>demand;</w:t>
      </w:r>
      <w:proofErr w:type="gramEnd"/>
    </w:p>
    <w:p w14:paraId="112863B3" w14:textId="77777777" w:rsidR="00F4404D" w:rsidRDefault="00F4404D" w:rsidP="00FE2249">
      <w:pPr>
        <w:pStyle w:val="NormalIndent"/>
        <w:numPr>
          <w:ilvl w:val="0"/>
          <w:numId w:val="27"/>
        </w:numPr>
        <w:ind w:left="1418"/>
      </w:pPr>
      <w:r>
        <w:t>affordability; and</w:t>
      </w:r>
    </w:p>
    <w:p w14:paraId="55859375" w14:textId="77777777" w:rsidR="00F4404D" w:rsidRDefault="00F4404D" w:rsidP="00FE2249">
      <w:pPr>
        <w:pStyle w:val="NormalIndent"/>
        <w:numPr>
          <w:ilvl w:val="0"/>
          <w:numId w:val="27"/>
        </w:numPr>
        <w:ind w:left="1418"/>
      </w:pPr>
      <w:r>
        <w:t>changing educational needs.</w:t>
      </w:r>
    </w:p>
    <w:p w14:paraId="0076C9A6" w14:textId="77777777" w:rsidR="00F4404D" w:rsidRDefault="00F4404D">
      <w:pPr>
        <w:pStyle w:val="NormalIndent"/>
      </w:pPr>
      <w:r>
        <w:t>In addition, the following risks are shared between the Council and the Contractor:</w:t>
      </w:r>
    </w:p>
    <w:p w14:paraId="6822861F" w14:textId="77777777" w:rsidR="00F4404D" w:rsidRDefault="00F4404D" w:rsidP="00FE2249">
      <w:pPr>
        <w:pStyle w:val="NormalIndent"/>
        <w:numPr>
          <w:ilvl w:val="0"/>
          <w:numId w:val="28"/>
        </w:numPr>
        <w:ind w:left="1418"/>
      </w:pPr>
      <w:r>
        <w:t xml:space="preserve">utility </w:t>
      </w:r>
      <w:proofErr w:type="gramStart"/>
      <w:r>
        <w:t>failure;</w:t>
      </w:r>
      <w:proofErr w:type="gramEnd"/>
    </w:p>
    <w:p w14:paraId="0F804289" w14:textId="77777777" w:rsidR="00F4404D" w:rsidRDefault="00F4404D" w:rsidP="00FE2249">
      <w:pPr>
        <w:pStyle w:val="NormalIndent"/>
        <w:numPr>
          <w:ilvl w:val="0"/>
          <w:numId w:val="28"/>
        </w:numPr>
        <w:ind w:left="1418"/>
      </w:pPr>
      <w:proofErr w:type="gramStart"/>
      <w:r>
        <w:t>Force Majeure;</w:t>
      </w:r>
      <w:proofErr w:type="gramEnd"/>
    </w:p>
    <w:p w14:paraId="46853698" w14:textId="77777777" w:rsidR="00F4404D" w:rsidRDefault="00F4404D" w:rsidP="00FE2249">
      <w:pPr>
        <w:pStyle w:val="NormalIndent"/>
        <w:numPr>
          <w:ilvl w:val="0"/>
          <w:numId w:val="28"/>
        </w:numPr>
        <w:ind w:left="1418"/>
      </w:pPr>
      <w:r>
        <w:t xml:space="preserve">uninsurable </w:t>
      </w:r>
      <w:proofErr w:type="gramStart"/>
      <w:r>
        <w:t>risks;</w:t>
      </w:r>
      <w:proofErr w:type="gramEnd"/>
    </w:p>
    <w:p w14:paraId="7F8C413A" w14:textId="77777777" w:rsidR="00F4404D" w:rsidRDefault="00F4404D" w:rsidP="00FE2249">
      <w:pPr>
        <w:pStyle w:val="NormalIndent"/>
        <w:numPr>
          <w:ilvl w:val="0"/>
          <w:numId w:val="28"/>
        </w:numPr>
        <w:ind w:left="1418"/>
      </w:pPr>
      <w:r>
        <w:t>contract monitoring; and</w:t>
      </w:r>
    </w:p>
    <w:p w14:paraId="42AF505F" w14:textId="77777777" w:rsidR="00F4404D" w:rsidRDefault="00F4404D" w:rsidP="00FE2249">
      <w:pPr>
        <w:pStyle w:val="NormalIndent"/>
        <w:numPr>
          <w:ilvl w:val="0"/>
          <w:numId w:val="28"/>
        </w:numPr>
        <w:ind w:left="1418"/>
      </w:pPr>
      <w:r>
        <w:t>damage and vandalism to buildings.</w:t>
      </w:r>
    </w:p>
    <w:p w14:paraId="5AAB218E" w14:textId="77777777" w:rsidR="00F4404D" w:rsidRDefault="00F4404D">
      <w:pPr>
        <w:pStyle w:val="NormalIndent"/>
      </w:pPr>
    </w:p>
    <w:p w14:paraId="723324A4" w14:textId="77777777" w:rsidR="00F4404D" w:rsidRDefault="00F4404D">
      <w:pPr>
        <w:pStyle w:val="Heading1"/>
      </w:pPr>
      <w:bookmarkStart w:id="73" w:name="_Toc516305313"/>
      <w:r>
        <w:lastRenderedPageBreak/>
        <w:t>the project agreement</w:t>
      </w:r>
      <w:bookmarkEnd w:id="73"/>
    </w:p>
    <w:p w14:paraId="2F11A289" w14:textId="77777777" w:rsidR="00F4404D" w:rsidRDefault="00F4404D">
      <w:pPr>
        <w:pStyle w:val="Heading2"/>
      </w:pPr>
      <w:bookmarkStart w:id="74" w:name="_Toc516305314"/>
      <w:r>
        <w:t>Principal Documents</w:t>
      </w:r>
      <w:bookmarkEnd w:id="74"/>
    </w:p>
    <w:p w14:paraId="52953E74" w14:textId="77777777" w:rsidR="00F4404D" w:rsidRDefault="00F4404D">
      <w:pPr>
        <w:pStyle w:val="NormalIndent"/>
      </w:pPr>
      <w:r>
        <w:t xml:space="preserve">In pursuance of the Project, the Council shall </w:t>
      </w:r>
      <w:proofErr w:type="gramStart"/>
      <w:r>
        <w:t>enter into</w:t>
      </w:r>
      <w:proofErr w:type="gramEnd"/>
      <w:r>
        <w:t xml:space="preserve"> the following documents. </w:t>
      </w:r>
    </w:p>
    <w:p w14:paraId="4289DC6E" w14:textId="77777777" w:rsidR="00F4404D" w:rsidRDefault="00F4404D" w:rsidP="00FE2249">
      <w:pPr>
        <w:pStyle w:val="NormalIndent"/>
        <w:numPr>
          <w:ilvl w:val="0"/>
          <w:numId w:val="35"/>
        </w:numPr>
        <w:ind w:left="1418"/>
      </w:pPr>
      <w:r>
        <w:t xml:space="preserve">Project </w:t>
      </w:r>
      <w:proofErr w:type="gramStart"/>
      <w:r>
        <w:t>Agreement;</w:t>
      </w:r>
      <w:proofErr w:type="gramEnd"/>
    </w:p>
    <w:p w14:paraId="3DDA3E34" w14:textId="77777777" w:rsidR="00F4404D" w:rsidRDefault="00F4404D" w:rsidP="00FE2249">
      <w:pPr>
        <w:pStyle w:val="NormalIndent"/>
        <w:numPr>
          <w:ilvl w:val="0"/>
          <w:numId w:val="35"/>
        </w:numPr>
        <w:ind w:left="1418"/>
      </w:pPr>
      <w:r>
        <w:t xml:space="preserve">Funder’s Direct </w:t>
      </w:r>
      <w:proofErr w:type="gramStart"/>
      <w:r>
        <w:t>Agreement;</w:t>
      </w:r>
      <w:proofErr w:type="gramEnd"/>
    </w:p>
    <w:p w14:paraId="78912D59" w14:textId="77777777" w:rsidR="00F4404D" w:rsidRDefault="00F4404D" w:rsidP="00FE2249">
      <w:pPr>
        <w:pStyle w:val="NormalIndent"/>
        <w:numPr>
          <w:ilvl w:val="0"/>
          <w:numId w:val="35"/>
        </w:numPr>
        <w:ind w:left="1418"/>
      </w:pPr>
      <w:r>
        <w:t xml:space="preserve">Service Providers Direct </w:t>
      </w:r>
      <w:proofErr w:type="gramStart"/>
      <w:r>
        <w:t>Agreements;</w:t>
      </w:r>
      <w:proofErr w:type="gramEnd"/>
    </w:p>
    <w:p w14:paraId="7485B513" w14:textId="77777777" w:rsidR="00F4404D" w:rsidRDefault="00F4404D" w:rsidP="00FE2249">
      <w:pPr>
        <w:pStyle w:val="NormalIndent"/>
        <w:numPr>
          <w:ilvl w:val="0"/>
          <w:numId w:val="35"/>
        </w:numPr>
        <w:ind w:left="1418"/>
      </w:pPr>
      <w:r>
        <w:t xml:space="preserve">Warranty </w:t>
      </w:r>
      <w:proofErr w:type="gramStart"/>
      <w:r>
        <w:t>Deeds;</w:t>
      </w:r>
      <w:proofErr w:type="gramEnd"/>
    </w:p>
    <w:p w14:paraId="4880A2F2" w14:textId="77777777" w:rsidR="00F4404D" w:rsidRDefault="00F4404D">
      <w:pPr>
        <w:pStyle w:val="NormalIndent"/>
      </w:pPr>
      <w:proofErr w:type="gramStart"/>
      <w:r>
        <w:t>A brief summary</w:t>
      </w:r>
      <w:proofErr w:type="gramEnd"/>
      <w:r>
        <w:t xml:space="preserve"> of each document is provided below. </w:t>
      </w:r>
    </w:p>
    <w:p w14:paraId="09F8004C" w14:textId="77777777" w:rsidR="00F4404D" w:rsidRDefault="00F4404D">
      <w:pPr>
        <w:pStyle w:val="Heading3"/>
      </w:pPr>
      <w:r>
        <w:t>Project Agreement</w:t>
      </w:r>
    </w:p>
    <w:p w14:paraId="0A302A0C" w14:textId="77777777" w:rsidR="00F4404D" w:rsidRDefault="00F4404D">
      <w:pPr>
        <w:pStyle w:val="NormalIndent"/>
      </w:pPr>
      <w:r>
        <w:t>The Project Agreement is the main contractual document.  It sets out the relationship between the Council and the Contractor and is the document that crystallises the risk allocation within the Project.  The Project Agreement deals with the development and operational phase, payment, transfer of employees, change mechanisms, default and termination and insurance together with other ancillary matters.  As well as containing the terms and condition on which the Project will precede it also contains the Council's requirements both physical and service related to be met by the Contractor.</w:t>
      </w:r>
    </w:p>
    <w:p w14:paraId="74C9B7F1" w14:textId="77777777" w:rsidR="00F4404D" w:rsidRDefault="00F4404D">
      <w:pPr>
        <w:pStyle w:val="Heading3"/>
      </w:pPr>
      <w:r>
        <w:t>Lender’s Direct Agreement</w:t>
      </w:r>
    </w:p>
    <w:p w14:paraId="79A2917B" w14:textId="77777777" w:rsidR="00F4404D" w:rsidRDefault="00F4404D">
      <w:pPr>
        <w:pStyle w:val="NormalIndent"/>
      </w:pPr>
      <w:r>
        <w:rPr>
          <w:b/>
        </w:rPr>
        <w:t xml:space="preserve"> </w:t>
      </w:r>
      <w:r>
        <w:t xml:space="preserve">The Lender’s Direct Agreement is entered into between the Council, the Contractor and the Senior Debt Funder.  The Lender’s Direct Agreement is designed to regulate the relationship between the Council and the Lender in a default situation.  The Direct Agreement gives the Lender protection by giving advance warning of Contractor defaults and of any potential termination.  The Lender will also </w:t>
      </w:r>
      <w:proofErr w:type="gramStart"/>
      <w:r>
        <w:t>have the opportunity to</w:t>
      </w:r>
      <w:proofErr w:type="gramEnd"/>
      <w:r>
        <w:t xml:space="preserve"> step-in to the Contractor’s obligations under the Project Agreement to remedy defaults or replace the Contractor. </w:t>
      </w:r>
    </w:p>
    <w:p w14:paraId="6CB4227A" w14:textId="77777777" w:rsidR="00F4404D" w:rsidRDefault="00F4404D">
      <w:pPr>
        <w:pStyle w:val="Heading3"/>
      </w:pPr>
      <w:r>
        <w:t>Direct Agreements</w:t>
      </w:r>
    </w:p>
    <w:p w14:paraId="559B99D4" w14:textId="77777777" w:rsidR="00F4404D" w:rsidRDefault="00F4404D">
      <w:pPr>
        <w:pStyle w:val="NormalIndent"/>
      </w:pPr>
      <w:r>
        <w:t>Direct Agreements shall be entered into among the Council, the Contractor and each of the key service providers (including the Building Contractor).  These Direct Agreements shall give the Council the right to step-in to the shoes of the Contractor and take over certain key contracts of the Contractor in the event of a termination of the Project Agreement.  The Direct Agreements shall also secure duties of care for the Council from each of the key service providers.</w:t>
      </w:r>
    </w:p>
    <w:p w14:paraId="4D694F6E" w14:textId="77777777" w:rsidR="00F4404D" w:rsidRDefault="00F4404D">
      <w:pPr>
        <w:pStyle w:val="Heading3"/>
      </w:pPr>
      <w:r>
        <w:t>Warranty Deeds</w:t>
      </w:r>
    </w:p>
    <w:p w14:paraId="5C18FAA3" w14:textId="77777777" w:rsidR="00F4404D" w:rsidRDefault="00F4404D">
      <w:pPr>
        <w:pStyle w:val="NormalIndent"/>
      </w:pPr>
      <w:r>
        <w:t>Collateral Warranties shall be entered into between the Council and any consultants or sub-contractors of the Building Contractor with design responsibility.  Warranties are intended to protect the Council in the event of the Project Agreement being terminated by creating a contractual link between the Council and the consultant/sub-contractor.  This link provides the right to step-in to the contracts and provides a duty of care to the Council.</w:t>
      </w:r>
    </w:p>
    <w:p w14:paraId="45542A96" w14:textId="77777777" w:rsidR="00F4404D" w:rsidRDefault="00F4404D">
      <w:pPr>
        <w:pStyle w:val="Heading2"/>
      </w:pPr>
      <w:bookmarkStart w:id="75" w:name="_Toc516305315"/>
      <w:r>
        <w:lastRenderedPageBreak/>
        <w:t>Key Terms of the Project Agreement</w:t>
      </w:r>
      <w:bookmarkEnd w:id="75"/>
    </w:p>
    <w:p w14:paraId="48F2A17F" w14:textId="77777777" w:rsidR="00F4404D" w:rsidRDefault="00F4404D">
      <w:pPr>
        <w:pStyle w:val="Heading3"/>
      </w:pPr>
      <w:r>
        <w:t>Parties</w:t>
      </w:r>
    </w:p>
    <w:p w14:paraId="1F2A5949" w14:textId="77777777" w:rsidR="00F4404D" w:rsidRDefault="00F4404D">
      <w:pPr>
        <w:pStyle w:val="NormalIndent"/>
      </w:pPr>
      <w:r>
        <w:t xml:space="preserve">The parties to the Project Agreement shall be the Council and a special purpose company </w:t>
      </w:r>
      <w:r>
        <w:rPr>
          <w:color w:val="000000"/>
        </w:rPr>
        <w:t>established specifically for the purpose of the Project by the project sponsors</w:t>
      </w:r>
      <w:r>
        <w:t xml:space="preserve"> M J Gleeson Group plc and The Royal Bank of Scotland plc (the "</w:t>
      </w:r>
      <w:r>
        <w:rPr>
          <w:b/>
        </w:rPr>
        <w:t>Contractor</w:t>
      </w:r>
      <w:r>
        <w:t>").</w:t>
      </w:r>
    </w:p>
    <w:p w14:paraId="36AFF852" w14:textId="77777777" w:rsidR="00F4404D" w:rsidRDefault="00F4404D">
      <w:pPr>
        <w:pStyle w:val="Heading3"/>
      </w:pPr>
      <w:r>
        <w:t>Contract Structure &amp; Documentation</w:t>
      </w:r>
    </w:p>
    <w:p w14:paraId="17D6417A" w14:textId="77777777" w:rsidR="00F4404D" w:rsidRDefault="00F4404D" w:rsidP="00FE2249">
      <w:pPr>
        <w:pStyle w:val="NormalIndent"/>
        <w:numPr>
          <w:ilvl w:val="0"/>
          <w:numId w:val="36"/>
        </w:numPr>
        <w:ind w:left="1418"/>
        <w:rPr>
          <w:b/>
        </w:rPr>
      </w:pPr>
      <w:r>
        <w:rPr>
          <w:b/>
        </w:rPr>
        <w:t xml:space="preserve">Compliance with Treasury Task Force Guidance (“TTFG”).  </w:t>
      </w:r>
    </w:p>
    <w:p w14:paraId="119A9713" w14:textId="77777777" w:rsidR="00F4404D" w:rsidRDefault="00F4404D">
      <w:pPr>
        <w:pStyle w:val="NormalIndent"/>
      </w:pPr>
      <w:r>
        <w:t>TTFG has been applied in so far as it is appropriate to the Project.</w:t>
      </w:r>
    </w:p>
    <w:p w14:paraId="72A27EC1" w14:textId="77777777" w:rsidR="00F4404D" w:rsidRDefault="00F4404D" w:rsidP="00FE2249">
      <w:pPr>
        <w:pStyle w:val="NormalIndent"/>
        <w:numPr>
          <w:ilvl w:val="0"/>
          <w:numId w:val="37"/>
        </w:numPr>
        <w:ind w:left="1418"/>
        <w:rPr>
          <w:b/>
        </w:rPr>
      </w:pPr>
      <w:r>
        <w:rPr>
          <w:b/>
        </w:rPr>
        <w:t>Length of the contract and details of any break points.</w:t>
      </w:r>
    </w:p>
    <w:p w14:paraId="5EE59D8F" w14:textId="77777777" w:rsidR="00F4404D" w:rsidRDefault="00F4404D">
      <w:pPr>
        <w:pStyle w:val="NormalIndent"/>
      </w:pPr>
      <w:r>
        <w:rPr>
          <w:color w:val="000000"/>
        </w:rPr>
        <w:t>The duration of the Project Agreement will be approximately 26</w:t>
      </w:r>
      <w:r>
        <w:rPr>
          <w:color w:val="000000"/>
          <w:vertAlign w:val="superscript"/>
        </w:rPr>
        <w:t>1/2</w:t>
      </w:r>
      <w:r>
        <w:rPr>
          <w:color w:val="000000"/>
        </w:rPr>
        <w:t xml:space="preserve"> years.  The Project Agreement runs in two phases.  The first phase relates to the design and construction of the Project Schools.  The second phase relates to the service stage that commences on the Service Commencement Date and lasts for a period of 25 years.  The Service Commencement Date is the date when construction of the Project Schools has been </w:t>
      </w:r>
      <w:proofErr w:type="gramStart"/>
      <w:r>
        <w:rPr>
          <w:color w:val="000000"/>
        </w:rPr>
        <w:t>completed</w:t>
      </w:r>
      <w:proofErr w:type="gramEnd"/>
      <w:r>
        <w:rPr>
          <w:color w:val="000000"/>
        </w:rPr>
        <w:t xml:space="preserve"> and the Project Schools become Available. The Programmed Service Commencement Date is 12 August 2002.  </w:t>
      </w:r>
    </w:p>
    <w:p w14:paraId="29DA6313" w14:textId="77777777" w:rsidR="00F4404D" w:rsidRDefault="00F4404D">
      <w:pPr>
        <w:pStyle w:val="NormalIndent"/>
      </w:pPr>
      <w:r>
        <w:rPr>
          <w:color w:val="000000"/>
        </w:rPr>
        <w:t>Extensions of time are provided in line with TTFG.</w:t>
      </w:r>
    </w:p>
    <w:p w14:paraId="3A178780" w14:textId="77777777" w:rsidR="00F4404D" w:rsidRDefault="00F4404D">
      <w:pPr>
        <w:pStyle w:val="Heading3"/>
      </w:pPr>
      <w:r>
        <w:t>Design and Construction</w:t>
      </w:r>
    </w:p>
    <w:p w14:paraId="33B60ACC" w14:textId="77777777" w:rsidR="00F4404D" w:rsidRDefault="00F4404D">
      <w:pPr>
        <w:pStyle w:val="NormalIndent"/>
      </w:pPr>
      <w:r>
        <w:t>The Council</w:t>
      </w:r>
      <w:r>
        <w:rPr>
          <w:color w:val="000000"/>
        </w:rPr>
        <w:t xml:space="preserve"> has set out its requirements in a series of documents comprising the Council Requirements.  The Contractor is contractually obliged to design and construct the Project Schools in such a way so that the Council Requirements can be met.</w:t>
      </w:r>
      <w:r>
        <w:t xml:space="preserve"> </w:t>
      </w:r>
    </w:p>
    <w:p w14:paraId="69C91105" w14:textId="77777777" w:rsidR="00F4404D" w:rsidRDefault="00F4404D">
      <w:pPr>
        <w:pStyle w:val="NormalIndent"/>
      </w:pPr>
      <w:r>
        <w:rPr>
          <w:color w:val="000000"/>
        </w:rPr>
        <w:t xml:space="preserve">The Council have a monitoring role during the design and construction process but shall not be entitled to interfere </w:t>
      </w:r>
      <w:proofErr w:type="gramStart"/>
      <w:r>
        <w:rPr>
          <w:color w:val="000000"/>
        </w:rPr>
        <w:t>with, or</w:t>
      </w:r>
      <w:proofErr w:type="gramEnd"/>
      <w:r>
        <w:rPr>
          <w:color w:val="000000"/>
        </w:rPr>
        <w:t xml:space="preserve"> instruct the Contractor directly except by way of the Change Procedure detailed at 7.4.1 below.  The Contractor will be entitled to an extension of time and additional monies on the occurrence of Compensation Events and an extension of time on the occurrence of Force Majeure Events as detailed at 7.5.3 and 7.5.4 below.</w:t>
      </w:r>
      <w:r>
        <w:t xml:space="preserve">  The Contractor is relieved of the Council's right to terminate the Project Agreement for non-performance on the occurrence of Relief Events.</w:t>
      </w:r>
    </w:p>
    <w:p w14:paraId="619ECFA5" w14:textId="77777777" w:rsidR="00F4404D" w:rsidRDefault="00F4404D">
      <w:pPr>
        <w:pStyle w:val="NormalIndent"/>
      </w:pPr>
      <w:r>
        <w:rPr>
          <w:color w:val="000000"/>
        </w:rPr>
        <w:t>Liquidated and ascertained damages are payable if practical completion of</w:t>
      </w:r>
      <w:r>
        <w:t xml:space="preserve"> Ardnamurchan High School </w:t>
      </w:r>
      <w:r>
        <w:rPr>
          <w:color w:val="000000"/>
        </w:rPr>
        <w:t>is later than contractually required.</w:t>
      </w:r>
      <w:r>
        <w:t xml:space="preserve">  Damages are payable at the amount of £15,000 per month from the Initial Programmed Service Commencement Date until the actual Service Commencement Date.  The Council will also be entitled to make deductions from the Unitary Charge in respect of the </w:t>
      </w:r>
      <w:proofErr w:type="gramStart"/>
      <w:r>
        <w:t>Non Availability</w:t>
      </w:r>
      <w:proofErr w:type="gramEnd"/>
      <w:r>
        <w:t xml:space="preserve"> of Ardnamurchan High School.</w:t>
      </w:r>
    </w:p>
    <w:p w14:paraId="2490DD30" w14:textId="77777777" w:rsidR="00F4404D" w:rsidRDefault="00F4404D">
      <w:pPr>
        <w:pStyle w:val="Heading3"/>
      </w:pPr>
      <w:r>
        <w:t>Services:</w:t>
      </w:r>
    </w:p>
    <w:p w14:paraId="648231A8" w14:textId="77777777" w:rsidR="00F4404D" w:rsidRDefault="00F4404D">
      <w:pPr>
        <w:pStyle w:val="NormalIndent"/>
      </w:pPr>
      <w:r>
        <w:t xml:space="preserve">The Council </w:t>
      </w:r>
      <w:r>
        <w:rPr>
          <w:color w:val="000000"/>
        </w:rPr>
        <w:t xml:space="preserve">have produced </w:t>
      </w:r>
      <w:proofErr w:type="gramStart"/>
      <w:r>
        <w:rPr>
          <w:color w:val="000000"/>
        </w:rPr>
        <w:t>output based</w:t>
      </w:r>
      <w:proofErr w:type="gramEnd"/>
      <w:r>
        <w:rPr>
          <w:color w:val="000000"/>
        </w:rPr>
        <w:t xml:space="preserve"> specifications in respect of</w:t>
      </w:r>
      <w:r>
        <w:t xml:space="preserve"> cleaning, security, energy management, building fabric and services maintenance ground maintenance, pest control, waste management, disaster management, fire management and the provision of a Helpdesk </w:t>
      </w:r>
    </w:p>
    <w:p w14:paraId="71B7F536" w14:textId="77777777" w:rsidR="00F4404D" w:rsidRDefault="00F4404D">
      <w:pPr>
        <w:pStyle w:val="NormalIndent"/>
      </w:pPr>
      <w:r>
        <w:rPr>
          <w:color w:val="000000"/>
        </w:rPr>
        <w:lastRenderedPageBreak/>
        <w:t>The Service Specification details the standard of services required together with performance indicators.  Details of how the Unitary Charge is affected by poor performance or non</w:t>
      </w:r>
      <w:r>
        <w:rPr>
          <w:color w:val="000000"/>
        </w:rPr>
        <w:noBreakHyphen/>
        <w:t>performance are set out below.</w:t>
      </w:r>
      <w:r>
        <w:t xml:space="preserve"> </w:t>
      </w:r>
    </w:p>
    <w:p w14:paraId="39470A22" w14:textId="77777777" w:rsidR="00F4404D" w:rsidRDefault="00F4404D">
      <w:pPr>
        <w:pStyle w:val="NormalIndent"/>
      </w:pPr>
      <w:r>
        <w:rPr>
          <w:color w:val="000000"/>
        </w:rPr>
        <w:t xml:space="preserve">The Contractor may provide the Services in any way it wishes, provided the specifications are met.  The Contractor shall supply the Council with copies of Service Delivery Plans indicating the </w:t>
      </w:r>
      <w:proofErr w:type="gramStart"/>
      <w:r>
        <w:rPr>
          <w:color w:val="000000"/>
        </w:rPr>
        <w:t>manner in which</w:t>
      </w:r>
      <w:proofErr w:type="gramEnd"/>
      <w:r>
        <w:rPr>
          <w:color w:val="000000"/>
        </w:rPr>
        <w:t xml:space="preserve"> the Services will be provided.  The Council is entitled to review and comment upon the methods the Contractor propose to employ in providing the Services but only in so far as it affects the delivery of the Service Specification. </w:t>
      </w:r>
    </w:p>
    <w:p w14:paraId="755C9B61" w14:textId="77777777" w:rsidR="00F4404D" w:rsidRDefault="00F4404D">
      <w:pPr>
        <w:pStyle w:val="Heading3"/>
      </w:pPr>
      <w:r>
        <w:t>Maintenance</w:t>
      </w:r>
    </w:p>
    <w:p w14:paraId="7CC1E10E" w14:textId="77777777" w:rsidR="00F4404D" w:rsidRDefault="00F4404D">
      <w:pPr>
        <w:pStyle w:val="NormalIndent"/>
      </w:pPr>
      <w:r>
        <w:t>T</w:t>
      </w:r>
      <w:r>
        <w:rPr>
          <w:color w:val="000000"/>
        </w:rPr>
        <w:t>he Contractor is responsible for maintenance of the Project Schools.  The financial model for the Project includes capital sums of money attributable to life cycle replacement of fixtures, fittings and equipment within the Project Schools for the duration of the Project.</w:t>
      </w:r>
    </w:p>
    <w:p w14:paraId="34E3CA00" w14:textId="77777777" w:rsidR="00F4404D" w:rsidRDefault="00F4404D">
      <w:pPr>
        <w:pStyle w:val="NormalIndent"/>
      </w:pPr>
      <w:r>
        <w:rPr>
          <w:color w:val="000000"/>
        </w:rPr>
        <w:t>The effect of poor or non-maintenance of the Project Schools by the Contractor will be carried through to the Payment Mechanism and deductions will be made from the Unitary Charge.</w:t>
      </w:r>
      <w:r>
        <w:t xml:space="preserve"> </w:t>
      </w:r>
    </w:p>
    <w:p w14:paraId="21C93BD7" w14:textId="77777777" w:rsidR="00F4404D" w:rsidRDefault="00F4404D">
      <w:pPr>
        <w:pStyle w:val="NormalIndent"/>
      </w:pPr>
      <w:r>
        <w:rPr>
          <w:color w:val="000000"/>
        </w:rPr>
        <w:t>The Council will not be responsible for the costs of any additional maintenance and/or corrective measures if the design and/or construction of the Project Schools and/or the components within it do not meet the Council Requirements.  Where appropriate the Contractor will be subject to deductions from the Unitary Charge under the Payment Mechanism.</w:t>
      </w:r>
      <w:r>
        <w:t xml:space="preserve"> </w:t>
      </w:r>
    </w:p>
    <w:p w14:paraId="400978C7" w14:textId="77777777" w:rsidR="00F4404D" w:rsidRDefault="00F4404D">
      <w:pPr>
        <w:pStyle w:val="Heading3"/>
      </w:pPr>
      <w:r>
        <w:t xml:space="preserve">Equipment </w:t>
      </w:r>
    </w:p>
    <w:p w14:paraId="466B43AF" w14:textId="77777777" w:rsidR="00F4404D" w:rsidRDefault="00F4404D">
      <w:pPr>
        <w:pStyle w:val="NormalIndent"/>
      </w:pPr>
      <w:r>
        <w:t>All furniture and equipment (to include all information and communication technology cabling but not hardware) shall be provided and maintained by the Contractor throughout the contract.</w:t>
      </w:r>
    </w:p>
    <w:p w14:paraId="1C105ECD" w14:textId="77777777" w:rsidR="00F4404D" w:rsidRDefault="00F4404D">
      <w:pPr>
        <w:pStyle w:val="Heading3"/>
      </w:pPr>
      <w:r>
        <w:t>Methods of monitoring and measures of performance</w:t>
      </w:r>
    </w:p>
    <w:p w14:paraId="3B11AA3A" w14:textId="77777777" w:rsidR="00F4404D" w:rsidRDefault="00F4404D">
      <w:pPr>
        <w:pStyle w:val="NormalIndent"/>
      </w:pPr>
      <w:r>
        <w:t>The Contractor shall monitor its own performance and maintain records documenting their provision of the Services.  the Council may carry out performance monitoring on their own account and may audit the Contractor's performance monitoring procedures.</w:t>
      </w:r>
    </w:p>
    <w:p w14:paraId="2FBC3F0D" w14:textId="77777777" w:rsidR="00F4404D" w:rsidRDefault="00F4404D">
      <w:pPr>
        <w:pStyle w:val="Heading3"/>
      </w:pPr>
      <w:r>
        <w:t>Insurance and treatment of uninsurable risks</w:t>
      </w:r>
    </w:p>
    <w:p w14:paraId="63CB903D" w14:textId="77777777" w:rsidR="00F4404D" w:rsidRDefault="00F4404D">
      <w:pPr>
        <w:pStyle w:val="NormalIndent"/>
        <w:rPr>
          <w:sz w:val="23"/>
        </w:rPr>
      </w:pPr>
      <w:r>
        <w:rPr>
          <w:sz w:val="23"/>
        </w:rPr>
        <w:t xml:space="preserve">The Contractor is required to carry the following </w:t>
      </w:r>
      <w:proofErr w:type="gramStart"/>
      <w:r>
        <w:rPr>
          <w:sz w:val="23"/>
        </w:rPr>
        <w:t>Insurances:-</w:t>
      </w:r>
      <w:proofErr w:type="gramEnd"/>
    </w:p>
    <w:p w14:paraId="13696F0C" w14:textId="77777777" w:rsidR="00F4404D" w:rsidRDefault="00F4404D">
      <w:pPr>
        <w:pStyle w:val="NormalIndent"/>
        <w:rPr>
          <w:b/>
        </w:rPr>
      </w:pPr>
      <w:r>
        <w:rPr>
          <w:b/>
        </w:rPr>
        <w:t>During the construction phase:</w:t>
      </w:r>
    </w:p>
    <w:p w14:paraId="4ED5CEA3" w14:textId="77777777" w:rsidR="00F4404D" w:rsidRDefault="00F4404D" w:rsidP="00FE2249">
      <w:pPr>
        <w:pStyle w:val="NormalIndent"/>
        <w:numPr>
          <w:ilvl w:val="0"/>
          <w:numId w:val="38"/>
        </w:numPr>
        <w:ind w:left="1418"/>
      </w:pPr>
      <w:r>
        <w:t>Construction All Risks</w:t>
      </w:r>
    </w:p>
    <w:p w14:paraId="7B6534A7" w14:textId="77777777" w:rsidR="00F4404D" w:rsidRDefault="00F4404D" w:rsidP="00FE2249">
      <w:pPr>
        <w:pStyle w:val="NormalIndent"/>
        <w:numPr>
          <w:ilvl w:val="0"/>
          <w:numId w:val="38"/>
        </w:numPr>
        <w:ind w:left="1418"/>
      </w:pPr>
      <w:r>
        <w:t>Advanced Loss of Revenue</w:t>
      </w:r>
    </w:p>
    <w:p w14:paraId="74A1EB04" w14:textId="77777777" w:rsidR="00F4404D" w:rsidRDefault="00F4404D" w:rsidP="00FE2249">
      <w:pPr>
        <w:pStyle w:val="NormalIndent"/>
        <w:numPr>
          <w:ilvl w:val="0"/>
          <w:numId w:val="38"/>
        </w:numPr>
        <w:ind w:left="1418"/>
      </w:pPr>
      <w:r>
        <w:t>Public Liability</w:t>
      </w:r>
    </w:p>
    <w:p w14:paraId="02C1FE81" w14:textId="77777777" w:rsidR="00F4404D" w:rsidRDefault="00F4404D" w:rsidP="00FE2249">
      <w:pPr>
        <w:pStyle w:val="NormalIndent"/>
        <w:numPr>
          <w:ilvl w:val="0"/>
          <w:numId w:val="38"/>
        </w:numPr>
        <w:ind w:left="1418"/>
      </w:pPr>
      <w:r>
        <w:t>Professional Indemnity</w:t>
      </w:r>
    </w:p>
    <w:p w14:paraId="674D4CB0" w14:textId="77777777" w:rsidR="00F4404D" w:rsidRDefault="00F4404D" w:rsidP="00FE2249">
      <w:pPr>
        <w:pStyle w:val="NormalIndent"/>
        <w:numPr>
          <w:ilvl w:val="0"/>
          <w:numId w:val="38"/>
        </w:numPr>
        <w:ind w:left="1418"/>
      </w:pPr>
      <w:r>
        <w:t>Employer's Liability</w:t>
      </w:r>
    </w:p>
    <w:p w14:paraId="1B83F421" w14:textId="77777777" w:rsidR="00F4404D" w:rsidRDefault="00F4404D" w:rsidP="00FE2249">
      <w:pPr>
        <w:pStyle w:val="NormalIndent"/>
        <w:numPr>
          <w:ilvl w:val="0"/>
          <w:numId w:val="38"/>
        </w:numPr>
        <w:ind w:left="1418"/>
      </w:pPr>
      <w:r>
        <w:t>Motor Vehicle</w:t>
      </w:r>
    </w:p>
    <w:p w14:paraId="30394798" w14:textId="77777777" w:rsidR="00F4404D" w:rsidRDefault="00F4404D">
      <w:pPr>
        <w:pStyle w:val="NormalIndent"/>
        <w:rPr>
          <w:b/>
        </w:rPr>
      </w:pPr>
      <w:r>
        <w:rPr>
          <w:b/>
        </w:rPr>
        <w:lastRenderedPageBreak/>
        <w:t>During the Service Period:</w:t>
      </w:r>
    </w:p>
    <w:p w14:paraId="207C4F23" w14:textId="77777777" w:rsidR="00F4404D" w:rsidRDefault="00F4404D" w:rsidP="00FE2249">
      <w:pPr>
        <w:pStyle w:val="NormalIndent"/>
        <w:numPr>
          <w:ilvl w:val="0"/>
          <w:numId w:val="39"/>
        </w:numPr>
        <w:ind w:left="1418"/>
      </w:pPr>
      <w:r>
        <w:t>Property All Risks</w:t>
      </w:r>
    </w:p>
    <w:p w14:paraId="5BF4BF0A" w14:textId="77777777" w:rsidR="00F4404D" w:rsidRDefault="00F4404D" w:rsidP="00FE2249">
      <w:pPr>
        <w:pStyle w:val="NormalIndent"/>
        <w:numPr>
          <w:ilvl w:val="0"/>
          <w:numId w:val="39"/>
        </w:numPr>
        <w:ind w:left="1418"/>
      </w:pPr>
      <w:r>
        <w:t>Business Interruption</w:t>
      </w:r>
    </w:p>
    <w:p w14:paraId="5751CDDB" w14:textId="77777777" w:rsidR="00F4404D" w:rsidRDefault="00F4404D" w:rsidP="00FE2249">
      <w:pPr>
        <w:pStyle w:val="NormalIndent"/>
        <w:numPr>
          <w:ilvl w:val="0"/>
          <w:numId w:val="39"/>
        </w:numPr>
        <w:ind w:left="1418"/>
      </w:pPr>
      <w:r>
        <w:t>Public Liability</w:t>
      </w:r>
    </w:p>
    <w:p w14:paraId="7853219F" w14:textId="77777777" w:rsidR="00F4404D" w:rsidRDefault="00F4404D" w:rsidP="00FE2249">
      <w:pPr>
        <w:pStyle w:val="NormalIndent"/>
        <w:numPr>
          <w:ilvl w:val="0"/>
          <w:numId w:val="39"/>
        </w:numPr>
        <w:ind w:left="1418"/>
      </w:pPr>
      <w:r>
        <w:t>Professional Indemnity</w:t>
      </w:r>
    </w:p>
    <w:p w14:paraId="283DD383" w14:textId="77777777" w:rsidR="00F4404D" w:rsidRDefault="00F4404D" w:rsidP="00FE2249">
      <w:pPr>
        <w:pStyle w:val="NormalIndent"/>
        <w:numPr>
          <w:ilvl w:val="0"/>
          <w:numId w:val="39"/>
        </w:numPr>
        <w:ind w:left="1418"/>
      </w:pPr>
      <w:r>
        <w:t>Employer's Liability</w:t>
      </w:r>
    </w:p>
    <w:p w14:paraId="66E82114" w14:textId="77777777" w:rsidR="00F4404D" w:rsidRDefault="00F4404D" w:rsidP="00FE2249">
      <w:pPr>
        <w:pStyle w:val="NormalIndent"/>
        <w:numPr>
          <w:ilvl w:val="0"/>
          <w:numId w:val="39"/>
        </w:numPr>
        <w:ind w:left="1418"/>
        <w:rPr>
          <w:sz w:val="20"/>
        </w:rPr>
      </w:pPr>
      <w:r>
        <w:t>Motor Vehicle</w:t>
      </w:r>
    </w:p>
    <w:p w14:paraId="7249E9F5" w14:textId="77777777" w:rsidR="00F4404D" w:rsidRDefault="00F4404D">
      <w:pPr>
        <w:pStyle w:val="NormalIndent"/>
      </w:pPr>
      <w:r>
        <w:t xml:space="preserve">In the event of a risk becoming uninsurable the Council may: </w:t>
      </w:r>
    </w:p>
    <w:p w14:paraId="18A15936" w14:textId="77777777" w:rsidR="00F4404D" w:rsidRDefault="00F4404D" w:rsidP="00FE2249">
      <w:pPr>
        <w:pStyle w:val="NormalIndent"/>
        <w:numPr>
          <w:ilvl w:val="0"/>
          <w:numId w:val="40"/>
        </w:numPr>
        <w:tabs>
          <w:tab w:val="clear" w:pos="360"/>
          <w:tab w:val="num" w:pos="1069"/>
        </w:tabs>
        <w:ind w:left="1069"/>
      </w:pPr>
      <w:r>
        <w:t xml:space="preserve">agree an alternative risk management </w:t>
      </w:r>
      <w:proofErr w:type="gramStart"/>
      <w:r>
        <w:t>strategy;</w:t>
      </w:r>
      <w:proofErr w:type="gramEnd"/>
      <w:r>
        <w:t xml:space="preserve"> </w:t>
      </w:r>
    </w:p>
    <w:p w14:paraId="00E8342E" w14:textId="77777777" w:rsidR="00F4404D" w:rsidRDefault="00F4404D" w:rsidP="00FE2249">
      <w:pPr>
        <w:pStyle w:val="NormalIndent"/>
        <w:numPr>
          <w:ilvl w:val="0"/>
          <w:numId w:val="40"/>
        </w:numPr>
        <w:tabs>
          <w:tab w:val="clear" w:pos="360"/>
          <w:tab w:val="num" w:pos="1069"/>
        </w:tabs>
        <w:ind w:left="1069"/>
      </w:pPr>
      <w:r>
        <w:t xml:space="preserve">procure insurance on new terms to be </w:t>
      </w:r>
      <w:proofErr w:type="gramStart"/>
      <w:r>
        <w:t>agreed;  or</w:t>
      </w:r>
      <w:proofErr w:type="gramEnd"/>
    </w:p>
    <w:p w14:paraId="672667BB" w14:textId="77777777" w:rsidR="00F4404D" w:rsidRDefault="00F4404D" w:rsidP="00FE2249">
      <w:pPr>
        <w:pStyle w:val="NormalIndent"/>
        <w:numPr>
          <w:ilvl w:val="0"/>
          <w:numId w:val="40"/>
        </w:numPr>
        <w:tabs>
          <w:tab w:val="clear" w:pos="360"/>
          <w:tab w:val="num" w:pos="1069"/>
        </w:tabs>
        <w:ind w:left="1069"/>
      </w:pPr>
      <w:r>
        <w:t xml:space="preserve">withdraw the risk from the Contractor and reduce the Unitary </w:t>
      </w:r>
      <w:r>
        <w:tab/>
        <w:t>Charge.</w:t>
      </w:r>
    </w:p>
    <w:p w14:paraId="4766526B" w14:textId="77777777" w:rsidR="00F4404D" w:rsidRDefault="00F4404D">
      <w:pPr>
        <w:pStyle w:val="NormalIndent"/>
        <w:rPr>
          <w:color w:val="000000"/>
        </w:rPr>
      </w:pPr>
      <w:r>
        <w:t>If the Council cannot agree with the Contractor how the risk is to be dealt with the Unitary Charge will be reduced by the amount of any premium payable.</w:t>
      </w:r>
      <w:r>
        <w:rPr>
          <w:color w:val="000000"/>
        </w:rPr>
        <w:t xml:space="preserve"> </w:t>
      </w:r>
    </w:p>
    <w:p w14:paraId="3B749DE0" w14:textId="77777777" w:rsidR="00F4404D" w:rsidRDefault="00F4404D">
      <w:pPr>
        <w:pStyle w:val="NormalIndent"/>
      </w:pPr>
      <w:r>
        <w:t>If an Uninsurable Risk occurs the Council may:</w:t>
      </w:r>
    </w:p>
    <w:p w14:paraId="03D96D66" w14:textId="77777777" w:rsidR="00F4404D" w:rsidRDefault="00F4404D" w:rsidP="00FE2249">
      <w:pPr>
        <w:pStyle w:val="NormalIndent"/>
        <w:numPr>
          <w:ilvl w:val="0"/>
          <w:numId w:val="41"/>
        </w:numPr>
        <w:tabs>
          <w:tab w:val="clear" w:pos="360"/>
          <w:tab w:val="num" w:pos="1069"/>
        </w:tabs>
        <w:ind w:left="1069"/>
      </w:pPr>
      <w:r>
        <w:t xml:space="preserve">pay the Contractor an amount equal to the insurance proceeds had the policy been in </w:t>
      </w:r>
      <w:proofErr w:type="gramStart"/>
      <w:r>
        <w:t>place;</w:t>
      </w:r>
      <w:proofErr w:type="gramEnd"/>
    </w:p>
    <w:p w14:paraId="47469F6C" w14:textId="77777777" w:rsidR="00F4404D" w:rsidRDefault="00F4404D" w:rsidP="00FE2249">
      <w:pPr>
        <w:pStyle w:val="NormalIndent"/>
        <w:numPr>
          <w:ilvl w:val="0"/>
          <w:numId w:val="41"/>
        </w:numPr>
        <w:tabs>
          <w:tab w:val="clear" w:pos="360"/>
          <w:tab w:val="num" w:pos="1069"/>
        </w:tabs>
        <w:ind w:left="1069"/>
      </w:pPr>
      <w:r>
        <w:t>terminate the Agreement on the basis set out below; or</w:t>
      </w:r>
    </w:p>
    <w:p w14:paraId="7B5EC301" w14:textId="77777777" w:rsidR="00F4404D" w:rsidRDefault="00F4404D" w:rsidP="00FE2249">
      <w:pPr>
        <w:pStyle w:val="NormalIndent"/>
        <w:numPr>
          <w:ilvl w:val="0"/>
          <w:numId w:val="41"/>
        </w:numPr>
        <w:tabs>
          <w:tab w:val="clear" w:pos="360"/>
          <w:tab w:val="num" w:pos="1069"/>
        </w:tabs>
        <w:ind w:left="1069"/>
      </w:pPr>
      <w:r>
        <w:t xml:space="preserve">issue a change notice removing any element from the Project </w:t>
      </w:r>
      <w:proofErr w:type="gramStart"/>
      <w:r>
        <w:t>or  requiring</w:t>
      </w:r>
      <w:proofErr w:type="gramEnd"/>
      <w:r>
        <w:t xml:space="preserve"> repairs to be carried out.</w:t>
      </w:r>
    </w:p>
    <w:p w14:paraId="7D6BF638" w14:textId="77777777" w:rsidR="00F4404D" w:rsidRDefault="00F4404D">
      <w:pPr>
        <w:pStyle w:val="Heading3"/>
      </w:pPr>
      <w:r>
        <w:t>Direct Agreements and Design Warranties</w:t>
      </w:r>
    </w:p>
    <w:p w14:paraId="31D1C219" w14:textId="77777777" w:rsidR="00F4404D" w:rsidRDefault="00F4404D">
      <w:pPr>
        <w:pStyle w:val="NormalIndent"/>
        <w:rPr>
          <w:b/>
        </w:rPr>
      </w:pPr>
      <w:r>
        <w:t>The Council will have the benefit of Direct Agreements with key service providers.  A warranty will be provided by the Building Contractor and design warranties shall be obtained from all Consultants and Sub-contractors with design input.  The Direct Agreements and Warranties shall give the Council the right to step-in to the contracts in the event of termination of the Project Agreement.</w:t>
      </w:r>
    </w:p>
    <w:p w14:paraId="57100762" w14:textId="77777777" w:rsidR="00F4404D" w:rsidRDefault="00F4404D">
      <w:pPr>
        <w:pStyle w:val="Heading2"/>
      </w:pPr>
      <w:bookmarkStart w:id="76" w:name="_Toc516305316"/>
      <w:r>
        <w:t>Payment Mechanism</w:t>
      </w:r>
      <w:bookmarkEnd w:id="76"/>
    </w:p>
    <w:p w14:paraId="1CF80D53" w14:textId="77777777" w:rsidR="00F4404D" w:rsidRDefault="00F4404D">
      <w:pPr>
        <w:pStyle w:val="NormalIndent"/>
        <w:rPr>
          <w:color w:val="000000"/>
        </w:rPr>
      </w:pPr>
      <w:r>
        <w:t xml:space="preserve">The Project Agreement sets out a mechanism for ensuring the Project Schools are maintained and the Services are delivered to the required service level and quality. The mechanism provides for the payment of a single Unitary Charge from which deductions can be made in respect of either: </w:t>
      </w:r>
    </w:p>
    <w:p w14:paraId="7323F101" w14:textId="77777777" w:rsidR="00F4404D" w:rsidRDefault="00F4404D" w:rsidP="00FE2249">
      <w:pPr>
        <w:pStyle w:val="NormalIndent"/>
        <w:numPr>
          <w:ilvl w:val="0"/>
          <w:numId w:val="42"/>
        </w:numPr>
        <w:ind w:left="1418"/>
      </w:pPr>
      <w:r>
        <w:t xml:space="preserve">availability </w:t>
      </w:r>
      <w:proofErr w:type="gramStart"/>
      <w:r>
        <w:t>failures;  and</w:t>
      </w:r>
      <w:proofErr w:type="gramEnd"/>
      <w:r>
        <w:t>/or</w:t>
      </w:r>
    </w:p>
    <w:p w14:paraId="44E1BAFC" w14:textId="77777777" w:rsidR="00F4404D" w:rsidRDefault="00F4404D" w:rsidP="00FE2249">
      <w:pPr>
        <w:pStyle w:val="NormalIndent"/>
        <w:numPr>
          <w:ilvl w:val="0"/>
          <w:numId w:val="42"/>
        </w:numPr>
        <w:ind w:left="1418"/>
      </w:pPr>
      <w:r>
        <w:t>service failures.</w:t>
      </w:r>
    </w:p>
    <w:p w14:paraId="22CF26B2" w14:textId="77777777" w:rsidR="00F4404D" w:rsidRDefault="00F4404D">
      <w:pPr>
        <w:pStyle w:val="NormalIndent"/>
        <w:rPr>
          <w:b/>
        </w:rPr>
      </w:pPr>
      <w:r>
        <w:t xml:space="preserve">Payment will start on the Service Commencement Date at which point the Project Schools are completed and become Available to the Council.  If the Services are provided in accordance with the Project Agreement the Contractor will be paid the full </w:t>
      </w:r>
      <w:r>
        <w:lastRenderedPageBreak/>
        <w:t xml:space="preserve">Unitary Charge.  If the Service falls short of the required standards deductions shall be made as </w:t>
      </w:r>
      <w:proofErr w:type="gramStart"/>
      <w:r>
        <w:t>follows:-</w:t>
      </w:r>
      <w:proofErr w:type="gramEnd"/>
    </w:p>
    <w:p w14:paraId="000C49A5" w14:textId="77777777" w:rsidR="00F4404D" w:rsidRDefault="00F4404D">
      <w:pPr>
        <w:pStyle w:val="Heading3"/>
      </w:pPr>
      <w:r>
        <w:t>Availability</w:t>
      </w:r>
    </w:p>
    <w:p w14:paraId="7271DD49" w14:textId="77777777" w:rsidR="00F4404D" w:rsidRDefault="00F4404D">
      <w:pPr>
        <w:pStyle w:val="NormalIndent"/>
      </w:pPr>
      <w:r>
        <w:t>Computation of the availability element of the Unitary Charge is based on each room within the Project Schools being allocated a "</w:t>
      </w:r>
      <w:r>
        <w:rPr>
          <w:b/>
        </w:rPr>
        <w:t>Space Value</w:t>
      </w:r>
      <w:r>
        <w:t>" in the Service Specification.  Each Space Value prescribes the maximum amount that may be deducted for the non</w:t>
      </w:r>
      <w:r>
        <w:noBreakHyphen/>
        <w:t xml:space="preserve">availability of that Space and contains a description of matters that will render the Space Not Available. </w:t>
      </w:r>
    </w:p>
    <w:p w14:paraId="15432904" w14:textId="77777777" w:rsidR="00F4404D" w:rsidRDefault="00F4404D">
      <w:pPr>
        <w:pStyle w:val="NormalIndent"/>
      </w:pPr>
      <w:r>
        <w:t xml:space="preserve">A Space will be treated as Available if in relation to each School the Availability Standards set out in the Service Specification are met. </w:t>
      </w:r>
    </w:p>
    <w:p w14:paraId="4C894A81" w14:textId="77777777" w:rsidR="00F4404D" w:rsidRDefault="00F4404D">
      <w:pPr>
        <w:pStyle w:val="NormalIndent"/>
      </w:pPr>
      <w:r>
        <w:t>Deductions shall be made for Non</w:t>
      </w:r>
      <w:r>
        <w:noBreakHyphen/>
        <w:t xml:space="preserve">Availability. In respect of an Availability Failure the Council may elect to continue to use the Space despite it being Unavailable.  In this event the Contractor will suffer a 50% Deduction from the Unitary charge. </w:t>
      </w:r>
    </w:p>
    <w:p w14:paraId="49FC1EB7" w14:textId="77777777" w:rsidR="00F4404D" w:rsidRDefault="00F4404D">
      <w:pPr>
        <w:pStyle w:val="NormalIndent"/>
      </w:pPr>
      <w:r>
        <w:t>In the event of more than a designated number of Spaces being unavailable at a Project School or the toilet provision falls below the minimum required by Legislation the Whole School will be deemed Unavailable.</w:t>
      </w:r>
    </w:p>
    <w:p w14:paraId="683322E0" w14:textId="77777777" w:rsidR="00F4404D" w:rsidRDefault="00F4404D">
      <w:pPr>
        <w:pStyle w:val="Heading3"/>
      </w:pPr>
      <w:r>
        <w:t>Performance</w:t>
      </w:r>
    </w:p>
    <w:p w14:paraId="0CCDE7C2" w14:textId="77777777" w:rsidR="00F4404D" w:rsidRDefault="00F4404D">
      <w:pPr>
        <w:pStyle w:val="NormalIndent"/>
      </w:pPr>
      <w:r>
        <w:t xml:space="preserve">The Project Agreement provides for payment to be made by reference to each Project School's Availability and the standard of the Services delivered.  Deductions shall be made for failing to meet Performance Standards. The Council has allocated priorities to Performance Indicators as set out in the Service Specification.  Service Failure Points are </w:t>
      </w:r>
      <w:proofErr w:type="gramStart"/>
      <w:r>
        <w:t>recorded</w:t>
      </w:r>
      <w:proofErr w:type="gramEnd"/>
      <w:r>
        <w:t xml:space="preserve"> and the total number of failures is totalled for the month. Service Failure Points are fed into the Payment Mechanism and translated into a financial deduction.  </w:t>
      </w:r>
    </w:p>
    <w:p w14:paraId="5240C508" w14:textId="77777777" w:rsidR="00F4404D" w:rsidRDefault="00F4404D">
      <w:pPr>
        <w:pStyle w:val="NormalIndent"/>
      </w:pPr>
      <w:r>
        <w:t xml:space="preserve">The Project Agreement contains a mechanism allowing the Council to serve a Project Rectification Notice in the event of persistent poor performance by the Contractor.  Where a Project Rectification Notice has been served the Contractor must implement a Service Rectification Plan.  If after two months of having received a Project Rectification Notice the Contractor has not established and implemented a Service Rectification Plan, the Council is entitled to serve a Warning Notice.  Following the service of a Warning Notice the Contractor must establish a Final Service Rectification Plan.  Where the Contractor has failed to establish or implement a Final Service Delivery Plan within six months of receiving a Warning Notice, the Council may terminate the Project Agreement.  Should the implementation of the Final Service Rectification Plan not improve the Contractor's performance over the subsequent </w:t>
      </w:r>
      <w:proofErr w:type="gramStart"/>
      <w:r>
        <w:t>12 month</w:t>
      </w:r>
      <w:proofErr w:type="gramEnd"/>
      <w:r>
        <w:t xml:space="preserve"> period the Council may terminate the Project Agreement.</w:t>
      </w:r>
    </w:p>
    <w:p w14:paraId="19D3AFA8" w14:textId="77777777" w:rsidR="00F4404D" w:rsidRDefault="00F4404D">
      <w:pPr>
        <w:pStyle w:val="Heading3"/>
      </w:pPr>
      <w:r>
        <w:t xml:space="preserve">Summary of any VFM or benchmarking provisions </w:t>
      </w:r>
    </w:p>
    <w:p w14:paraId="69067B26" w14:textId="77777777" w:rsidR="00F4404D" w:rsidRDefault="00F4404D">
      <w:pPr>
        <w:pStyle w:val="NormalIndent"/>
      </w:pPr>
      <w:r>
        <w:t xml:space="preserve">The cleaning and janitorial services will be subject to benchmarking in the 5th, 10th, 15th and 20th years of the contract.  Benchmarking will require the Contractor to compare its costs with the market cost of such services.  If the Contractor's costs are higher than the market cost the price shall be reduced.   If the Contractor's costs are lower the market costs the price shall be increased.  The Council and the Contractor will share the cost of any increase or decrease in price on a 50/50 basis.   </w:t>
      </w:r>
    </w:p>
    <w:p w14:paraId="38AF46B5" w14:textId="77777777" w:rsidR="00F4404D" w:rsidRDefault="00F4404D">
      <w:pPr>
        <w:pStyle w:val="NormalIndent"/>
      </w:pPr>
      <w:r>
        <w:lastRenderedPageBreak/>
        <w:t>Where the Council and the Contractor fail to agree after the application of benchmarking market testing may be employed.  Market testing allows for the re-tender of the Soft Services on the open market to establish the value of the services.  The Market Test provisions do not require the replacement of the service provider just the reflection of the costs to the Council.</w:t>
      </w:r>
    </w:p>
    <w:p w14:paraId="373868CB" w14:textId="77777777" w:rsidR="00F4404D" w:rsidRDefault="00F4404D">
      <w:pPr>
        <w:pStyle w:val="Heading3"/>
      </w:pPr>
      <w:r>
        <w:t xml:space="preserve">Description of the indexation provisions </w:t>
      </w:r>
    </w:p>
    <w:p w14:paraId="0A1901D3" w14:textId="77777777" w:rsidR="00F4404D" w:rsidRDefault="00F4404D">
      <w:pPr>
        <w:pStyle w:val="NormalIndent"/>
      </w:pPr>
      <w:r>
        <w:t xml:space="preserve">The Unitary Charge payable under the Project Agreement is subject to indexation by reference to the retail prices index as published by the Government's National Statistics Office.  Indexation will be applied to the unitary payment on an annual basis subject to the deduction of an efficiency factor. </w:t>
      </w:r>
    </w:p>
    <w:p w14:paraId="7C67B977" w14:textId="77777777" w:rsidR="00F4404D" w:rsidRDefault="00F4404D">
      <w:pPr>
        <w:pStyle w:val="NormalIndent"/>
      </w:pPr>
      <w:r>
        <w:t>The efficiency factor is calculated on the following basis:</w:t>
      </w:r>
    </w:p>
    <w:p w14:paraId="324304D0" w14:textId="72A661E4" w:rsidR="00F4404D" w:rsidRDefault="006A1654">
      <w:pPr>
        <w:pStyle w:val="NormalIndent"/>
      </w:pPr>
      <w:r>
        <w:rPr>
          <w:position w:val="-48"/>
        </w:rPr>
        <w:object w:dxaOrig="2659" w:dyaOrig="1080" w14:anchorId="56C9EE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fficiency factor calculation formula" style="width:133.2pt;height:54pt" o:ole="">
            <v:imagedata r:id="rId14" o:title=""/>
          </v:shape>
          <o:OLEObject Type="Embed" ProgID="Equation.3" ShapeID="_x0000_i1025" DrawAspect="Content" ObjectID="_1818390198" r:id="rId15"/>
        </w:object>
      </w:r>
    </w:p>
    <w:p w14:paraId="501C7FB2" w14:textId="77777777" w:rsidR="00F4404D" w:rsidRDefault="00F4404D">
      <w:pPr>
        <w:pStyle w:val="NormalIndent"/>
      </w:pPr>
      <w:r>
        <w:t>where:</w:t>
      </w:r>
    </w:p>
    <w:p w14:paraId="705BAB39" w14:textId="77777777" w:rsidR="00F4404D" w:rsidRDefault="00F4404D">
      <w:pPr>
        <w:pStyle w:val="NormalIndent"/>
        <w:rPr>
          <w:b/>
          <w:sz w:val="18"/>
          <w:vertAlign w:val="subscript"/>
        </w:rPr>
      </w:pPr>
      <w:r>
        <w:rPr>
          <w:b/>
        </w:rPr>
        <w:t>"RPI</w:t>
      </w:r>
      <w:r>
        <w:rPr>
          <w:b/>
          <w:sz w:val="18"/>
          <w:vertAlign w:val="subscript"/>
        </w:rPr>
        <w:t>z</w:t>
      </w:r>
      <w:r>
        <w:rPr>
          <w:b/>
        </w:rPr>
        <w:t>"</w:t>
      </w:r>
      <w:r>
        <w:rPr>
          <w:b/>
        </w:rPr>
        <w:tab/>
      </w:r>
      <w:r>
        <w:rPr>
          <w:b/>
        </w:rPr>
        <w:tab/>
      </w:r>
      <w:r>
        <w:t xml:space="preserve">is the value of RPI for the month of January of the current Payment </w:t>
      </w:r>
      <w:proofErr w:type="gramStart"/>
      <w:r>
        <w:t>Year;</w:t>
      </w:r>
      <w:proofErr w:type="gramEnd"/>
    </w:p>
    <w:p w14:paraId="07C4A890" w14:textId="77777777" w:rsidR="00F4404D" w:rsidRDefault="00F4404D">
      <w:pPr>
        <w:pStyle w:val="NormalIndent"/>
        <w:rPr>
          <w:b/>
          <w:sz w:val="18"/>
          <w:vertAlign w:val="subscript"/>
        </w:rPr>
      </w:pPr>
      <w:r>
        <w:rPr>
          <w:b/>
        </w:rPr>
        <w:t>"RPI</w:t>
      </w:r>
      <w:r>
        <w:rPr>
          <w:b/>
          <w:sz w:val="18"/>
          <w:vertAlign w:val="subscript"/>
        </w:rPr>
        <w:t>p</w:t>
      </w:r>
      <w:r>
        <w:rPr>
          <w:b/>
        </w:rPr>
        <w:t>"</w:t>
      </w:r>
      <w:r>
        <w:rPr>
          <w:b/>
        </w:rPr>
        <w:tab/>
      </w:r>
      <w:r>
        <w:rPr>
          <w:b/>
        </w:rPr>
        <w:tab/>
      </w:r>
      <w:r>
        <w:t xml:space="preserve">is the value of RPI for the month of January </w:t>
      </w:r>
      <w:proofErr w:type="gramStart"/>
      <w:r>
        <w:t>of  proceeding</w:t>
      </w:r>
      <w:proofErr w:type="gramEnd"/>
      <w:r>
        <w:t xml:space="preserve"> Payment </w:t>
      </w:r>
      <w:proofErr w:type="gramStart"/>
      <w:r>
        <w:t>Year;</w:t>
      </w:r>
      <w:proofErr w:type="gramEnd"/>
      <w:r>
        <w:t xml:space="preserve"> </w:t>
      </w:r>
    </w:p>
    <w:p w14:paraId="1E8363B9" w14:textId="77777777" w:rsidR="00F4404D" w:rsidRDefault="00F4404D">
      <w:pPr>
        <w:pStyle w:val="NormalIndent"/>
      </w:pPr>
      <w:r>
        <w:rPr>
          <w:b/>
        </w:rPr>
        <w:t>"X"</w:t>
      </w:r>
      <w:r>
        <w:rPr>
          <w:b/>
        </w:rPr>
        <w:tab/>
      </w:r>
      <w:r>
        <w:rPr>
          <w:b/>
        </w:rPr>
        <w:tab/>
      </w:r>
      <w:r>
        <w:t>is 0.10; and</w:t>
      </w:r>
    </w:p>
    <w:p w14:paraId="319567A8" w14:textId="77777777" w:rsidR="00F4404D" w:rsidRDefault="00F4404D">
      <w:pPr>
        <w:pStyle w:val="NormalIndent"/>
      </w:pPr>
      <w:r>
        <w:rPr>
          <w:b/>
        </w:rPr>
        <w:t>"Y"</w:t>
      </w:r>
      <w:r>
        <w:rPr>
          <w:b/>
        </w:rPr>
        <w:tab/>
      </w:r>
      <w:r>
        <w:rPr>
          <w:b/>
        </w:rPr>
        <w:tab/>
      </w:r>
      <w:r>
        <w:t xml:space="preserve">is </w:t>
      </w:r>
      <w:proofErr w:type="gramStart"/>
      <w:r>
        <w:t>1.85;</w:t>
      </w:r>
      <w:proofErr w:type="gramEnd"/>
    </w:p>
    <w:p w14:paraId="4BB65B64" w14:textId="77777777" w:rsidR="00F4404D" w:rsidRDefault="00F4404D">
      <w:pPr>
        <w:pStyle w:val="Heading3"/>
      </w:pPr>
      <w:r>
        <w:t>Invoicing and payment terms.</w:t>
      </w:r>
    </w:p>
    <w:p w14:paraId="2DDCF07C" w14:textId="77777777" w:rsidR="00F4404D" w:rsidRDefault="00F4404D">
      <w:pPr>
        <w:pStyle w:val="NormalIndent"/>
      </w:pPr>
      <w:r>
        <w:t xml:space="preserve">In terms of the Project Agreement the Council must pay the Contractor the Unitary Charge </w:t>
      </w:r>
      <w:proofErr w:type="gramStart"/>
      <w:r>
        <w:t>on a monthly basis</w:t>
      </w:r>
      <w:proofErr w:type="gramEnd"/>
      <w:r>
        <w:t>.  The Council must settle the Contractor's invoice on the last Wednesday of each month.  Deductions from the Unitary Charge will be made from the subsequent month’s payment.  Where any payment is in dispute the party disputing the payment shall pay all sums which is not in dispute.</w:t>
      </w:r>
    </w:p>
    <w:p w14:paraId="100280C5" w14:textId="77777777" w:rsidR="00F4404D" w:rsidRDefault="00F4404D">
      <w:pPr>
        <w:pStyle w:val="NormalIndent"/>
      </w:pPr>
      <w:r>
        <w:rPr>
          <w:color w:val="000000"/>
        </w:rPr>
        <w:t>The Council has a contractual right of set</w:t>
      </w:r>
      <w:r>
        <w:rPr>
          <w:color w:val="000000"/>
        </w:rPr>
        <w:noBreakHyphen/>
        <w:t>off any sum due to it under the Project Agreement.</w:t>
      </w:r>
      <w:r>
        <w:t xml:space="preserve"> </w:t>
      </w:r>
    </w:p>
    <w:p w14:paraId="4B12B020" w14:textId="77777777" w:rsidR="00F4404D" w:rsidRDefault="00F4404D">
      <w:pPr>
        <w:pStyle w:val="Heading2"/>
      </w:pPr>
      <w:bookmarkStart w:id="77" w:name="_Toc516305317"/>
      <w:r>
        <w:t>Change of Law &amp; Variations</w:t>
      </w:r>
      <w:bookmarkEnd w:id="77"/>
    </w:p>
    <w:p w14:paraId="26FB9C0F" w14:textId="77777777" w:rsidR="00F4404D" w:rsidRDefault="00F4404D">
      <w:pPr>
        <w:pStyle w:val="Heading3"/>
      </w:pPr>
      <w:r>
        <w:t xml:space="preserve">The Change Mechanism. </w:t>
      </w:r>
    </w:p>
    <w:p w14:paraId="1D9EBC86" w14:textId="77777777" w:rsidR="00F4404D" w:rsidRDefault="00F4404D">
      <w:pPr>
        <w:pStyle w:val="NormalIndent"/>
      </w:pPr>
      <w:r>
        <w:t xml:space="preserve">The Contractor or the Council may request a change to the </w:t>
      </w:r>
      <w:proofErr w:type="gramStart"/>
      <w:r>
        <w:t>Council  Requirements</w:t>
      </w:r>
      <w:proofErr w:type="gramEnd"/>
      <w:r>
        <w:t>, the Building Works Specification, the Service Specification or a change required by Discriminatory Change of Law by serving notice on the Council.  The Contractor shall carry out an Appraisal on the proposed Change detailing how the Change shall impact on costs, Building Works Specification and Service Specifications, any alteration to the Service Commencement Date and the Contractors proposals for sharing any increase or decrease in costs.  There is a mechanism for sharing costs on Change of Law detailed below.</w:t>
      </w:r>
    </w:p>
    <w:p w14:paraId="6DB328AF" w14:textId="77777777" w:rsidR="00F4404D" w:rsidRDefault="00F4404D">
      <w:pPr>
        <w:pStyle w:val="NormalIndent"/>
      </w:pPr>
      <w:r>
        <w:lastRenderedPageBreak/>
        <w:t xml:space="preserve">The Appraisal shall be agreed between the Parties and failing agreement may be determined through the Dispute Resolution Procedure.  The Dispute Resolution Procedure may alter the Appraisal as required but may not require the Council to instruct a change of the Project Agreement (except where there has been a Change in Law). </w:t>
      </w:r>
    </w:p>
    <w:p w14:paraId="0D2CB0C5" w14:textId="77777777" w:rsidR="00F4404D" w:rsidRDefault="00F4404D">
      <w:pPr>
        <w:pStyle w:val="NormalIndent"/>
      </w:pPr>
      <w:r>
        <w:t>The Contractor may refuse to carry out a Change on the basis that it is not technically feasible, it is unsafe or illegal, it would result in adverse structural or mechanical performance or alter the design life of the Project Schools, it could result in a breach of the Project Documents or Supplemental Project Documents, it would create the risk of deductions under the Unitary Charge or it would increase the cost of the building works.</w:t>
      </w:r>
    </w:p>
    <w:p w14:paraId="06863E53" w14:textId="77777777" w:rsidR="00F4404D" w:rsidRDefault="00F4404D">
      <w:pPr>
        <w:pStyle w:val="NormalIndent"/>
      </w:pPr>
      <w:r>
        <w:t>The Contractor will be responsible for increased costs arising out of general Changes in Law or a Contractor Change Notice.  The Council will be responsible for increased costs arising out of a Council Change Notice.</w:t>
      </w:r>
    </w:p>
    <w:p w14:paraId="6711B7F0" w14:textId="77777777" w:rsidR="00F4404D" w:rsidRDefault="00F4404D">
      <w:pPr>
        <w:pStyle w:val="NormalIndent"/>
      </w:pPr>
      <w:r>
        <w:t xml:space="preserve">When a saving is made </w:t>
      </w:r>
      <w:proofErr w:type="gramStart"/>
      <w:r>
        <w:t>as a result of</w:t>
      </w:r>
      <w:proofErr w:type="gramEnd"/>
      <w:r>
        <w:t xml:space="preserve"> a Contractor Change Notice the Contractor may retain 50% of the saving.  Where a saving is made </w:t>
      </w:r>
      <w:proofErr w:type="gramStart"/>
      <w:r>
        <w:t>as a result of</w:t>
      </w:r>
      <w:proofErr w:type="gramEnd"/>
      <w:r>
        <w:t xml:space="preserve"> a Council Change Notice the whole saving will be passed to the Council.</w:t>
      </w:r>
    </w:p>
    <w:p w14:paraId="2DCA5E76" w14:textId="77777777" w:rsidR="00F4404D" w:rsidRDefault="00F4404D">
      <w:pPr>
        <w:pStyle w:val="Heading3"/>
      </w:pPr>
      <w:r>
        <w:t xml:space="preserve">Demand Risk </w:t>
      </w:r>
    </w:p>
    <w:p w14:paraId="47969A67" w14:textId="77777777" w:rsidR="00F4404D" w:rsidRDefault="00F4404D">
      <w:pPr>
        <w:pStyle w:val="NormalIndent"/>
      </w:pPr>
      <w:r>
        <w:t xml:space="preserve">The Council are accepting the risk relating to fluctuations in the level of school attendance.  The Project Agreement contains no restriction of use on the Project Schools which allows the Council to make alternative use of any part of the Project Schools.  It is thought that the Change Procedure is sufficiently broad to allow the Council to make alternative use of any unused areas within the Project Schools, providing the Council with a way of effectively managing demand risk. </w:t>
      </w:r>
    </w:p>
    <w:p w14:paraId="77AE2A78" w14:textId="77777777" w:rsidR="00F4404D" w:rsidRDefault="00F4404D">
      <w:pPr>
        <w:pStyle w:val="Heading3"/>
      </w:pPr>
      <w:r>
        <w:t xml:space="preserve">Cost sharing provisions in respect of any Change in Law. </w:t>
      </w:r>
    </w:p>
    <w:p w14:paraId="6FA0419D" w14:textId="77777777" w:rsidR="00F4404D" w:rsidRDefault="00F4404D">
      <w:pPr>
        <w:pStyle w:val="NormalIndent"/>
      </w:pPr>
      <w:r>
        <w:t xml:space="preserve">The Project Agreement makes a distinction between the treatment of the financial consequences of Relevant Changes of Law (which are specifically affect the Project Schools or PFI companies) and the financial consequences general Changes of Law (which affect businesses at large). </w:t>
      </w:r>
    </w:p>
    <w:p w14:paraId="72022655" w14:textId="77777777" w:rsidR="00F4404D" w:rsidRDefault="00F4404D">
      <w:pPr>
        <w:pStyle w:val="NormalIndent"/>
      </w:pPr>
      <w:r>
        <w:t xml:space="preserve">The Council shall be responsible for the financial consequence of any Relevant Changes of Law. </w:t>
      </w:r>
    </w:p>
    <w:p w14:paraId="57858649" w14:textId="77777777" w:rsidR="00F4404D" w:rsidRDefault="00F4404D">
      <w:pPr>
        <w:pStyle w:val="NormalIndent"/>
      </w:pPr>
      <w:r>
        <w:t xml:space="preserve">The Contractor shall be responsible for any increases in revenue caused by a general Change of Law.  </w:t>
      </w:r>
    </w:p>
    <w:p w14:paraId="387D7EA7" w14:textId="77777777" w:rsidR="00F4404D" w:rsidRDefault="00F4404D">
      <w:pPr>
        <w:pStyle w:val="NormalIndent"/>
      </w:pPr>
      <w:r>
        <w:t xml:space="preserve">In the case </w:t>
      </w:r>
      <w:proofErr w:type="gramStart"/>
      <w:r>
        <w:t>of  a</w:t>
      </w:r>
      <w:proofErr w:type="gramEnd"/>
      <w:r>
        <w:t xml:space="preserve"> general Change of Law that increases the Contractor’s Capital costs a sharing mechanism has been proposed by the Contractor.  The Contractor shall assume the risk associated with general Change of Law up to an agreed threshold and the Council assumes the risk beyond the capped amount.   </w:t>
      </w:r>
    </w:p>
    <w:p w14:paraId="4170A83B" w14:textId="77777777" w:rsidR="00F4404D" w:rsidRDefault="00F4404D">
      <w:pPr>
        <w:pStyle w:val="NormalIndent"/>
      </w:pPr>
      <w:r>
        <w:t xml:space="preserve">The proposed sharing mechanism is designed to incentivise both parties to keep cost increases on Change of Law to a minimum.  The Council's Share of the impact of a capital change of law are as follows: </w:t>
      </w:r>
    </w:p>
    <w:tbl>
      <w:tblPr>
        <w:tblW w:w="0" w:type="auto"/>
        <w:tblInd w:w="1278" w:type="dxa"/>
        <w:tblLayout w:type="fixed"/>
        <w:tblLook w:val="0000" w:firstRow="0" w:lastRow="0" w:firstColumn="0" w:lastColumn="0" w:noHBand="0" w:noVBand="0"/>
      </w:tblPr>
      <w:tblGrid>
        <w:gridCol w:w="3510"/>
        <w:gridCol w:w="3150"/>
      </w:tblGrid>
      <w:tr w:rsidR="00F4404D" w14:paraId="0F86C66F" w14:textId="77777777">
        <w:tblPrEx>
          <w:tblCellMar>
            <w:top w:w="0" w:type="dxa"/>
            <w:bottom w:w="0" w:type="dxa"/>
          </w:tblCellMar>
        </w:tblPrEx>
        <w:tc>
          <w:tcPr>
            <w:tcW w:w="6660" w:type="dxa"/>
            <w:gridSpan w:val="2"/>
            <w:tcBorders>
              <w:top w:val="nil"/>
              <w:left w:val="nil"/>
              <w:bottom w:val="nil"/>
              <w:right w:val="nil"/>
            </w:tcBorders>
          </w:tcPr>
          <w:p w14:paraId="19F2B7ED" w14:textId="77777777" w:rsidR="00F4404D" w:rsidRDefault="00F4404D">
            <w:pPr>
              <w:pStyle w:val="NormalIndent"/>
            </w:pPr>
          </w:p>
        </w:tc>
      </w:tr>
      <w:tr w:rsidR="00F4404D" w14:paraId="3F842E7E" w14:textId="77777777">
        <w:tblPrEx>
          <w:tblCellMar>
            <w:top w:w="0" w:type="dxa"/>
            <w:bottom w:w="0" w:type="dxa"/>
          </w:tblCellMar>
        </w:tblPrEx>
        <w:tc>
          <w:tcPr>
            <w:tcW w:w="3510" w:type="dxa"/>
            <w:tcBorders>
              <w:top w:val="nil"/>
              <w:left w:val="nil"/>
              <w:bottom w:val="nil"/>
              <w:right w:val="nil"/>
            </w:tcBorders>
          </w:tcPr>
          <w:p w14:paraId="407740CE" w14:textId="77777777" w:rsidR="00F4404D" w:rsidRDefault="00F4404D">
            <w:pPr>
              <w:pStyle w:val="NormalIndent"/>
            </w:pPr>
            <w:r>
              <w:lastRenderedPageBreak/>
              <w:t>Cumulative Capital Expenditure</w:t>
            </w:r>
          </w:p>
          <w:p w14:paraId="39FDE651" w14:textId="77777777" w:rsidR="00F4404D" w:rsidRDefault="00F4404D">
            <w:pPr>
              <w:pStyle w:val="NormalIndent"/>
            </w:pPr>
          </w:p>
        </w:tc>
        <w:tc>
          <w:tcPr>
            <w:tcW w:w="3150" w:type="dxa"/>
            <w:tcBorders>
              <w:top w:val="nil"/>
              <w:left w:val="nil"/>
              <w:bottom w:val="nil"/>
              <w:right w:val="nil"/>
            </w:tcBorders>
          </w:tcPr>
          <w:p w14:paraId="5C799634" w14:textId="77777777" w:rsidR="00F4404D" w:rsidRDefault="00F4404D">
            <w:pPr>
              <w:pStyle w:val="NormalIndent"/>
            </w:pPr>
            <w:r>
              <w:t>Council's Share</w:t>
            </w:r>
          </w:p>
        </w:tc>
      </w:tr>
      <w:tr w:rsidR="00F4404D" w14:paraId="38D23116" w14:textId="77777777">
        <w:tblPrEx>
          <w:tblCellMar>
            <w:top w:w="0" w:type="dxa"/>
            <w:bottom w:w="0" w:type="dxa"/>
          </w:tblCellMar>
        </w:tblPrEx>
        <w:tc>
          <w:tcPr>
            <w:tcW w:w="3510" w:type="dxa"/>
            <w:tcBorders>
              <w:top w:val="nil"/>
              <w:left w:val="nil"/>
              <w:bottom w:val="nil"/>
              <w:right w:val="nil"/>
            </w:tcBorders>
          </w:tcPr>
          <w:p w14:paraId="4CF87D4D" w14:textId="77777777" w:rsidR="00F4404D" w:rsidRDefault="00F4404D">
            <w:pPr>
              <w:pStyle w:val="NormalIndent"/>
            </w:pPr>
            <w:r>
              <w:t>£0 - £48,000 inc</w:t>
            </w:r>
          </w:p>
        </w:tc>
        <w:tc>
          <w:tcPr>
            <w:tcW w:w="3150" w:type="dxa"/>
            <w:tcBorders>
              <w:top w:val="nil"/>
              <w:left w:val="nil"/>
              <w:bottom w:val="nil"/>
              <w:right w:val="nil"/>
            </w:tcBorders>
          </w:tcPr>
          <w:p w14:paraId="73EBD188" w14:textId="77777777" w:rsidR="00F4404D" w:rsidRDefault="00F4404D">
            <w:pPr>
              <w:pStyle w:val="NormalIndent"/>
            </w:pPr>
            <w:r>
              <w:t>0%</w:t>
            </w:r>
          </w:p>
        </w:tc>
      </w:tr>
      <w:tr w:rsidR="00F4404D" w14:paraId="35199EA6" w14:textId="77777777">
        <w:tblPrEx>
          <w:tblCellMar>
            <w:top w:w="0" w:type="dxa"/>
            <w:bottom w:w="0" w:type="dxa"/>
          </w:tblCellMar>
        </w:tblPrEx>
        <w:tc>
          <w:tcPr>
            <w:tcW w:w="3510" w:type="dxa"/>
            <w:tcBorders>
              <w:top w:val="nil"/>
              <w:left w:val="nil"/>
              <w:bottom w:val="nil"/>
              <w:right w:val="nil"/>
            </w:tcBorders>
          </w:tcPr>
          <w:p w14:paraId="72B1FB5F" w14:textId="77777777" w:rsidR="00F4404D" w:rsidRDefault="00F4404D">
            <w:pPr>
              <w:pStyle w:val="NormalIndent"/>
            </w:pPr>
            <w:r>
              <w:t>£48,001 to £96,000</w:t>
            </w:r>
          </w:p>
        </w:tc>
        <w:tc>
          <w:tcPr>
            <w:tcW w:w="3150" w:type="dxa"/>
            <w:tcBorders>
              <w:top w:val="nil"/>
              <w:left w:val="nil"/>
              <w:bottom w:val="nil"/>
              <w:right w:val="nil"/>
            </w:tcBorders>
          </w:tcPr>
          <w:p w14:paraId="3105584F" w14:textId="77777777" w:rsidR="00F4404D" w:rsidRDefault="00F4404D">
            <w:pPr>
              <w:pStyle w:val="NormalIndent"/>
            </w:pPr>
            <w:r>
              <w:t>10%</w:t>
            </w:r>
          </w:p>
        </w:tc>
      </w:tr>
      <w:tr w:rsidR="00F4404D" w14:paraId="19BDFB88" w14:textId="77777777">
        <w:tblPrEx>
          <w:tblCellMar>
            <w:top w:w="0" w:type="dxa"/>
            <w:bottom w:w="0" w:type="dxa"/>
          </w:tblCellMar>
        </w:tblPrEx>
        <w:tc>
          <w:tcPr>
            <w:tcW w:w="3510" w:type="dxa"/>
            <w:tcBorders>
              <w:top w:val="nil"/>
              <w:left w:val="nil"/>
              <w:bottom w:val="nil"/>
              <w:right w:val="nil"/>
            </w:tcBorders>
          </w:tcPr>
          <w:p w14:paraId="32E818E0" w14:textId="77777777" w:rsidR="00F4404D" w:rsidRDefault="00F4404D">
            <w:pPr>
              <w:pStyle w:val="NormalIndent"/>
            </w:pPr>
            <w:r>
              <w:t>£96,001 to £192,000</w:t>
            </w:r>
          </w:p>
        </w:tc>
        <w:tc>
          <w:tcPr>
            <w:tcW w:w="3150" w:type="dxa"/>
            <w:tcBorders>
              <w:top w:val="nil"/>
              <w:left w:val="nil"/>
              <w:bottom w:val="nil"/>
              <w:right w:val="nil"/>
            </w:tcBorders>
          </w:tcPr>
          <w:p w14:paraId="0D0F29A9" w14:textId="77777777" w:rsidR="00F4404D" w:rsidRDefault="00F4404D">
            <w:pPr>
              <w:pStyle w:val="NormalIndent"/>
            </w:pPr>
            <w:r>
              <w:t>20%</w:t>
            </w:r>
          </w:p>
        </w:tc>
      </w:tr>
      <w:tr w:rsidR="00F4404D" w14:paraId="45438955" w14:textId="77777777">
        <w:tblPrEx>
          <w:tblCellMar>
            <w:top w:w="0" w:type="dxa"/>
            <w:bottom w:w="0" w:type="dxa"/>
          </w:tblCellMar>
        </w:tblPrEx>
        <w:tc>
          <w:tcPr>
            <w:tcW w:w="3510" w:type="dxa"/>
            <w:tcBorders>
              <w:top w:val="nil"/>
              <w:left w:val="nil"/>
              <w:bottom w:val="nil"/>
              <w:right w:val="nil"/>
            </w:tcBorders>
          </w:tcPr>
          <w:p w14:paraId="286760A8" w14:textId="77777777" w:rsidR="00F4404D" w:rsidRDefault="00F4404D">
            <w:pPr>
              <w:pStyle w:val="NormalIndent"/>
            </w:pPr>
            <w:r>
              <w:t>£192,001 to £288,000</w:t>
            </w:r>
          </w:p>
        </w:tc>
        <w:tc>
          <w:tcPr>
            <w:tcW w:w="3150" w:type="dxa"/>
            <w:tcBorders>
              <w:top w:val="nil"/>
              <w:left w:val="nil"/>
              <w:bottom w:val="nil"/>
              <w:right w:val="nil"/>
            </w:tcBorders>
          </w:tcPr>
          <w:p w14:paraId="20F3D51D" w14:textId="77777777" w:rsidR="00F4404D" w:rsidRDefault="00F4404D">
            <w:pPr>
              <w:pStyle w:val="NormalIndent"/>
            </w:pPr>
            <w:r>
              <w:t>40%</w:t>
            </w:r>
          </w:p>
        </w:tc>
      </w:tr>
      <w:tr w:rsidR="00F4404D" w14:paraId="39D0214E" w14:textId="77777777">
        <w:tblPrEx>
          <w:tblCellMar>
            <w:top w:w="0" w:type="dxa"/>
            <w:bottom w:w="0" w:type="dxa"/>
          </w:tblCellMar>
        </w:tblPrEx>
        <w:tc>
          <w:tcPr>
            <w:tcW w:w="3510" w:type="dxa"/>
            <w:tcBorders>
              <w:top w:val="nil"/>
              <w:left w:val="nil"/>
              <w:bottom w:val="nil"/>
              <w:right w:val="nil"/>
            </w:tcBorders>
          </w:tcPr>
          <w:p w14:paraId="4AF86CE0" w14:textId="77777777" w:rsidR="00F4404D" w:rsidRDefault="00F4404D">
            <w:pPr>
              <w:pStyle w:val="NormalIndent"/>
            </w:pPr>
            <w:r>
              <w:t>£288,001 to £384,000</w:t>
            </w:r>
          </w:p>
        </w:tc>
        <w:tc>
          <w:tcPr>
            <w:tcW w:w="3150" w:type="dxa"/>
            <w:tcBorders>
              <w:top w:val="nil"/>
              <w:left w:val="nil"/>
              <w:bottom w:val="nil"/>
              <w:right w:val="nil"/>
            </w:tcBorders>
          </w:tcPr>
          <w:p w14:paraId="3775B5E7" w14:textId="77777777" w:rsidR="00F4404D" w:rsidRDefault="00F4404D">
            <w:pPr>
              <w:pStyle w:val="NormalIndent"/>
            </w:pPr>
            <w:r>
              <w:t>60%</w:t>
            </w:r>
          </w:p>
        </w:tc>
      </w:tr>
      <w:tr w:rsidR="00F4404D" w14:paraId="7B2DD7EC" w14:textId="77777777">
        <w:tblPrEx>
          <w:tblCellMar>
            <w:top w:w="0" w:type="dxa"/>
            <w:bottom w:w="0" w:type="dxa"/>
          </w:tblCellMar>
        </w:tblPrEx>
        <w:tc>
          <w:tcPr>
            <w:tcW w:w="3510" w:type="dxa"/>
            <w:tcBorders>
              <w:top w:val="nil"/>
              <w:left w:val="nil"/>
              <w:bottom w:val="nil"/>
              <w:right w:val="nil"/>
            </w:tcBorders>
          </w:tcPr>
          <w:p w14:paraId="009A84A2" w14:textId="77777777" w:rsidR="00F4404D" w:rsidRDefault="00F4404D">
            <w:pPr>
              <w:pStyle w:val="NormalIndent"/>
            </w:pPr>
            <w:r>
              <w:t>£384,001 to £480,000</w:t>
            </w:r>
          </w:p>
        </w:tc>
        <w:tc>
          <w:tcPr>
            <w:tcW w:w="3150" w:type="dxa"/>
            <w:tcBorders>
              <w:top w:val="nil"/>
              <w:left w:val="nil"/>
              <w:bottom w:val="nil"/>
              <w:right w:val="nil"/>
            </w:tcBorders>
          </w:tcPr>
          <w:p w14:paraId="42DEDF6B" w14:textId="77777777" w:rsidR="00F4404D" w:rsidRDefault="00F4404D">
            <w:pPr>
              <w:pStyle w:val="NormalIndent"/>
            </w:pPr>
            <w:r>
              <w:t>80%</w:t>
            </w:r>
          </w:p>
        </w:tc>
      </w:tr>
      <w:tr w:rsidR="00F4404D" w14:paraId="7FC96BFC" w14:textId="77777777">
        <w:tblPrEx>
          <w:tblCellMar>
            <w:top w:w="0" w:type="dxa"/>
            <w:bottom w:w="0" w:type="dxa"/>
          </w:tblCellMar>
        </w:tblPrEx>
        <w:tc>
          <w:tcPr>
            <w:tcW w:w="3510" w:type="dxa"/>
            <w:tcBorders>
              <w:top w:val="nil"/>
              <w:left w:val="nil"/>
              <w:bottom w:val="nil"/>
              <w:right w:val="nil"/>
            </w:tcBorders>
          </w:tcPr>
          <w:p w14:paraId="28C16C0D" w14:textId="77777777" w:rsidR="00F4404D" w:rsidRDefault="00F4404D">
            <w:pPr>
              <w:pStyle w:val="NormalIndent"/>
            </w:pPr>
            <w:r>
              <w:t>£480,001 and above</w:t>
            </w:r>
          </w:p>
        </w:tc>
        <w:tc>
          <w:tcPr>
            <w:tcW w:w="3150" w:type="dxa"/>
            <w:tcBorders>
              <w:top w:val="nil"/>
              <w:left w:val="nil"/>
              <w:bottom w:val="nil"/>
              <w:right w:val="nil"/>
            </w:tcBorders>
          </w:tcPr>
          <w:p w14:paraId="1F5AF72E" w14:textId="77777777" w:rsidR="00F4404D" w:rsidRDefault="00F4404D">
            <w:pPr>
              <w:pStyle w:val="NormalIndent"/>
            </w:pPr>
            <w:r>
              <w:t>100%</w:t>
            </w:r>
          </w:p>
        </w:tc>
      </w:tr>
    </w:tbl>
    <w:p w14:paraId="6D409F4D" w14:textId="77777777" w:rsidR="00F4404D" w:rsidRDefault="00F4404D">
      <w:pPr>
        <w:pStyle w:val="NormalIndent"/>
        <w:rPr>
          <w:u w:val="single"/>
        </w:rPr>
      </w:pPr>
    </w:p>
    <w:p w14:paraId="632C3772" w14:textId="77777777" w:rsidR="00F4404D" w:rsidRDefault="00F4404D">
      <w:pPr>
        <w:pStyle w:val="Heading3"/>
      </w:pPr>
      <w:r>
        <w:t>Treatment of any gain to the Contractor on refinancing the Project</w:t>
      </w:r>
    </w:p>
    <w:p w14:paraId="3257EE9A" w14:textId="77777777" w:rsidR="00F4404D" w:rsidRDefault="00F4404D">
      <w:pPr>
        <w:pStyle w:val="NormalIndent"/>
      </w:pPr>
      <w:r>
        <w:t>The Project Agreement contains a mechanism allowing the Council to share the benefits of any refinancing of the Project by the Contractor. The proportion of the share of the benefit going to the Council is stepped dependent on the level of the gain.</w:t>
      </w:r>
    </w:p>
    <w:p w14:paraId="726949C8" w14:textId="77777777" w:rsidR="00F4404D" w:rsidRDefault="00F4404D">
      <w:pPr>
        <w:pStyle w:val="NormalIndent"/>
      </w:pPr>
      <w:r>
        <w:t>If a Refinancing results in an increase in the Contractor's equity rate of return, the Council will be entitled to amend the Unitary Charge to share the benefits of refinancing.  The Unitary Charge shall be adjusted to ensure that the Council will receive a share of:</w:t>
      </w:r>
    </w:p>
    <w:p w14:paraId="4C407491" w14:textId="77777777" w:rsidR="00F4404D" w:rsidRDefault="00F4404D" w:rsidP="00FE2249">
      <w:pPr>
        <w:pStyle w:val="NormalIndent"/>
        <w:numPr>
          <w:ilvl w:val="0"/>
          <w:numId w:val="43"/>
        </w:numPr>
        <w:ind w:left="1418"/>
      </w:pPr>
      <w:r>
        <w:t>15% in respect of the portion of any increase between 20% and 24%.</w:t>
      </w:r>
    </w:p>
    <w:p w14:paraId="5FC4C2B4" w14:textId="77777777" w:rsidR="00F4404D" w:rsidRDefault="00F4404D" w:rsidP="00FE2249">
      <w:pPr>
        <w:pStyle w:val="NormalIndent"/>
        <w:numPr>
          <w:ilvl w:val="0"/>
          <w:numId w:val="43"/>
        </w:numPr>
        <w:ind w:left="1418"/>
      </w:pPr>
      <w:r>
        <w:t>30% in respect of the portion of any increase between 25% and 29%; and</w:t>
      </w:r>
    </w:p>
    <w:p w14:paraId="1A6E600A" w14:textId="77777777" w:rsidR="00F4404D" w:rsidRDefault="00F4404D" w:rsidP="00FE2249">
      <w:pPr>
        <w:pStyle w:val="NormalIndent"/>
        <w:numPr>
          <w:ilvl w:val="0"/>
          <w:numId w:val="43"/>
        </w:numPr>
        <w:ind w:left="1418"/>
      </w:pPr>
      <w:r>
        <w:t>50% in respect of the portion of any of 30% or above</w:t>
      </w:r>
    </w:p>
    <w:p w14:paraId="176721A6" w14:textId="77777777" w:rsidR="00F4404D" w:rsidRDefault="00F4404D">
      <w:pPr>
        <w:pStyle w:val="NormalIndent"/>
      </w:pPr>
      <w:r>
        <w:t>The Financial Model will be used to translate the Council's share of the refinancing gain into a reduction in the Unitary Charge.</w:t>
      </w:r>
    </w:p>
    <w:p w14:paraId="6A8291C1" w14:textId="77777777" w:rsidR="00F4404D" w:rsidRDefault="00F4404D">
      <w:pPr>
        <w:pStyle w:val="Heading2"/>
      </w:pPr>
      <w:bookmarkStart w:id="78" w:name="_Toc516305318"/>
      <w:r>
        <w:t>Compensation Events, Relief Events and Force Majeure</w:t>
      </w:r>
      <w:bookmarkEnd w:id="78"/>
    </w:p>
    <w:p w14:paraId="2E1E78A6" w14:textId="77777777" w:rsidR="00F4404D" w:rsidRDefault="00F4404D">
      <w:pPr>
        <w:pStyle w:val="NormalIndent"/>
      </w:pPr>
      <w:r>
        <w:t xml:space="preserve">The standard definitions have been varied from the TTFG position as follows: </w:t>
      </w:r>
    </w:p>
    <w:p w14:paraId="6207427B" w14:textId="77777777" w:rsidR="00F4404D" w:rsidRDefault="00F4404D" w:rsidP="00FE2249">
      <w:pPr>
        <w:pStyle w:val="NormalIndent"/>
        <w:numPr>
          <w:ilvl w:val="0"/>
          <w:numId w:val="44"/>
        </w:numPr>
        <w:ind w:left="1418"/>
      </w:pPr>
      <w:r>
        <w:t xml:space="preserve">"Compensation Events" have been amended to cover Council defaults and the unjustified </w:t>
      </w:r>
      <w:proofErr w:type="gramStart"/>
      <w:r>
        <w:t>opening up</w:t>
      </w:r>
      <w:proofErr w:type="gramEnd"/>
      <w:r>
        <w:t xml:space="preserve"> for the works by the Council for inspection.  The consequences of Change of Law and Council Changes are dealt with under separate </w:t>
      </w:r>
      <w:proofErr w:type="gramStart"/>
      <w:r>
        <w:t>headings;</w:t>
      </w:r>
      <w:proofErr w:type="gramEnd"/>
      <w:r>
        <w:t xml:space="preserve"> </w:t>
      </w:r>
    </w:p>
    <w:p w14:paraId="4B8E6224" w14:textId="77777777" w:rsidR="00F4404D" w:rsidRDefault="00F4404D" w:rsidP="00FE2249">
      <w:pPr>
        <w:pStyle w:val="NormalIndent"/>
        <w:numPr>
          <w:ilvl w:val="0"/>
          <w:numId w:val="44"/>
        </w:numPr>
        <w:ind w:left="1418"/>
      </w:pPr>
      <w:r>
        <w:t xml:space="preserve">"Relief Events" has been amended to include additional relief events to cover ferry strikes, protestor action, disruption caused by foot and mouth and archaeological </w:t>
      </w:r>
      <w:proofErr w:type="gramStart"/>
      <w:r>
        <w:t>finds;</w:t>
      </w:r>
      <w:proofErr w:type="gramEnd"/>
      <w:r>
        <w:t xml:space="preserve"> </w:t>
      </w:r>
    </w:p>
    <w:p w14:paraId="3057E9C7" w14:textId="77777777" w:rsidR="00F4404D" w:rsidRDefault="00F4404D">
      <w:pPr>
        <w:pStyle w:val="Heading3"/>
      </w:pPr>
      <w:r>
        <w:t xml:space="preserve">Compensation payable to the project company following termination for a continuing Relief Event or Force Majeure Event. </w:t>
      </w:r>
    </w:p>
    <w:p w14:paraId="37B043F2" w14:textId="77777777" w:rsidR="00F4404D" w:rsidRDefault="00F4404D">
      <w:pPr>
        <w:pStyle w:val="NormalIndent"/>
      </w:pPr>
      <w:r>
        <w:t xml:space="preserve">Force Majeure Termination Amount </w:t>
      </w:r>
      <w:proofErr w:type="gramStart"/>
      <w:r>
        <w:t>=  A</w:t>
      </w:r>
      <w:proofErr w:type="gramEnd"/>
      <w:r>
        <w:t>+B+NV+SD+CBC-C</w:t>
      </w:r>
    </w:p>
    <w:p w14:paraId="002B6DCA" w14:textId="77777777" w:rsidR="00F4404D" w:rsidRDefault="00F4404D">
      <w:pPr>
        <w:pStyle w:val="NormalIndent"/>
      </w:pPr>
      <w:r>
        <w:lastRenderedPageBreak/>
        <w:t xml:space="preserve">where: </w:t>
      </w:r>
    </w:p>
    <w:p w14:paraId="1D1F8DD1" w14:textId="77777777" w:rsidR="00F4404D" w:rsidRDefault="00F4404D">
      <w:pPr>
        <w:pStyle w:val="NormalIndent"/>
      </w:pPr>
      <w:r>
        <w:t>"</w:t>
      </w:r>
      <w:r>
        <w:rPr>
          <w:b/>
        </w:rPr>
        <w:t>A</w:t>
      </w:r>
      <w:r>
        <w:t xml:space="preserve">" is the Senior Debt as at the due date of payment less the </w:t>
      </w:r>
      <w:proofErr w:type="gramStart"/>
      <w:r>
        <w:t>Receivables;</w:t>
      </w:r>
      <w:proofErr w:type="gramEnd"/>
    </w:p>
    <w:p w14:paraId="5E903D94" w14:textId="77777777" w:rsidR="00F4404D" w:rsidRDefault="00F4404D">
      <w:pPr>
        <w:pStyle w:val="NormalIndent"/>
      </w:pPr>
      <w:r>
        <w:t>"</w:t>
      </w:r>
      <w:r>
        <w:rPr>
          <w:b/>
        </w:rPr>
        <w:t>B</w:t>
      </w:r>
      <w:r>
        <w:t xml:space="preserve">" is the Breakage Costs together with interest from the Termination Date to the date of </w:t>
      </w:r>
      <w:proofErr w:type="gramStart"/>
      <w:r>
        <w:t>payment;</w:t>
      </w:r>
      <w:proofErr w:type="gramEnd"/>
    </w:p>
    <w:p w14:paraId="5E9736E6" w14:textId="77777777" w:rsidR="00F4404D" w:rsidRDefault="00F4404D">
      <w:pPr>
        <w:pStyle w:val="NormalIndent"/>
      </w:pPr>
      <w:r>
        <w:t>"</w:t>
      </w:r>
      <w:r>
        <w:rPr>
          <w:b/>
        </w:rPr>
        <w:t>NV</w:t>
      </w:r>
      <w:r>
        <w:t>" is the nominal value of the Equity less any dividends and other distributions paid to the shareholders and the Contractor prior to the Termination Date; and</w:t>
      </w:r>
    </w:p>
    <w:p w14:paraId="6A21F11D" w14:textId="77777777" w:rsidR="00F4404D" w:rsidRDefault="00F4404D">
      <w:pPr>
        <w:pStyle w:val="NormalIndent"/>
      </w:pPr>
      <w:r>
        <w:t>"</w:t>
      </w:r>
      <w:r>
        <w:rPr>
          <w:b/>
        </w:rPr>
        <w:t>SD</w:t>
      </w:r>
      <w:r>
        <w:t>" is an amount equal to the Subordinated Debt less an amount equal to the aggregate of all payments of interest on the Subordinated Debt prior to the Termination Date.</w:t>
      </w:r>
    </w:p>
    <w:p w14:paraId="332BE464" w14:textId="77777777" w:rsidR="00F4404D" w:rsidRDefault="00F4404D">
      <w:pPr>
        <w:pStyle w:val="NormalIndent"/>
      </w:pPr>
      <w:r>
        <w:t>"</w:t>
      </w:r>
      <w:r>
        <w:rPr>
          <w:b/>
        </w:rPr>
        <w:t>CBC</w:t>
      </w:r>
      <w:r>
        <w:t>" is the Contractor Breakage Costs.</w:t>
      </w:r>
    </w:p>
    <w:p w14:paraId="35E597A9" w14:textId="77777777" w:rsidR="00F4404D" w:rsidRDefault="00F4404D">
      <w:pPr>
        <w:pStyle w:val="NormalIndent"/>
      </w:pPr>
      <w:r>
        <w:t>"</w:t>
      </w:r>
      <w:r>
        <w:rPr>
          <w:b/>
        </w:rPr>
        <w:t>C</w:t>
      </w:r>
      <w:r>
        <w:t>" is the net amount payable by the Contractor to the Council in terms of the Project Agreement.</w:t>
      </w:r>
    </w:p>
    <w:p w14:paraId="43F8053D" w14:textId="77777777" w:rsidR="00F4404D" w:rsidRDefault="00F4404D">
      <w:pPr>
        <w:pStyle w:val="Heading3"/>
      </w:pPr>
      <w:r>
        <w:t xml:space="preserve">Compensation payable to the Contractor following a Compensation Event. </w:t>
      </w:r>
    </w:p>
    <w:p w14:paraId="1CEDBCA5" w14:textId="77777777" w:rsidR="00F4404D" w:rsidRDefault="00F4404D">
      <w:pPr>
        <w:pStyle w:val="NormalIndent"/>
      </w:pPr>
      <w:r>
        <w:rPr>
          <w:color w:val="000000"/>
        </w:rPr>
        <w:t>There is no provision for Termination following a Compensation Event.</w:t>
      </w:r>
      <w:r>
        <w:t xml:space="preserve">  </w:t>
      </w:r>
    </w:p>
    <w:p w14:paraId="676AC45B" w14:textId="77777777" w:rsidR="00F4404D" w:rsidRDefault="00F4404D">
      <w:pPr>
        <w:pStyle w:val="NormalIndent"/>
      </w:pPr>
      <w:r>
        <w:t>The Contractor is entitled to be compensated in respect of any losses incurred during the build period where the Council breaches its obligations under this contract or hinders the Contractor's progress.</w:t>
      </w:r>
    </w:p>
    <w:p w14:paraId="05FBBCAA" w14:textId="77777777" w:rsidR="00F4404D" w:rsidRDefault="00F4404D">
      <w:pPr>
        <w:pStyle w:val="NormalIndent"/>
      </w:pPr>
      <w:r>
        <w:t>During the Service Period the Contractor is entitled to compensation in respect of losses caused by breach of contract by the Council.</w:t>
      </w:r>
    </w:p>
    <w:p w14:paraId="258184ED" w14:textId="77777777" w:rsidR="00F4404D" w:rsidRDefault="00F4404D">
      <w:pPr>
        <w:pStyle w:val="Heading3"/>
      </w:pPr>
      <w:r>
        <w:t xml:space="preserve">Effect on the Services Commencement Date and/or Contract Term </w:t>
      </w:r>
      <w:proofErr w:type="gramStart"/>
      <w:r>
        <w:t>as a result of</w:t>
      </w:r>
      <w:proofErr w:type="gramEnd"/>
      <w:r>
        <w:t xml:space="preserve"> a Compensation Event, Relief Event or Force Majeure Event.</w:t>
      </w:r>
    </w:p>
    <w:p w14:paraId="74D5304A" w14:textId="77777777" w:rsidR="00F4404D" w:rsidRDefault="00F4404D">
      <w:pPr>
        <w:pStyle w:val="NormalIndent"/>
      </w:pPr>
      <w:r>
        <w:rPr>
          <w:color w:val="000000"/>
        </w:rPr>
        <w:t xml:space="preserve">The period of the Project Agreement from the Service Commencement Date will be 25 years.  This period may only be extended if a </w:t>
      </w:r>
      <w:r>
        <w:t>Force Majeure Event</w:t>
      </w:r>
      <w:r>
        <w:rPr>
          <w:color w:val="000000"/>
        </w:rPr>
        <w:t xml:space="preserve"> or a Compensation Event occurs during the construction phase.  The extent to which these events arising during the construction phase will permit the duration of the Project Agreement to be extended by an amount commensurate with the period of delay caused directly by the </w:t>
      </w:r>
      <w:r>
        <w:t xml:space="preserve">Force Majeure Event or Compensation Event.  Such </w:t>
      </w:r>
      <w:r>
        <w:rPr>
          <w:color w:val="000000"/>
        </w:rPr>
        <w:t>extension is subject always to the Contractor's overriding duty to mitigate its losses.</w:t>
      </w:r>
      <w:r>
        <w:t xml:space="preserve">  No extension of time will be allowed in respect of Relief Events.</w:t>
      </w:r>
    </w:p>
    <w:p w14:paraId="31AA8FEE" w14:textId="77777777" w:rsidR="00F4404D" w:rsidRDefault="00F4404D">
      <w:pPr>
        <w:pStyle w:val="Heading2"/>
      </w:pPr>
      <w:bookmarkStart w:id="79" w:name="_Toc516305319"/>
      <w:r>
        <w:t>Corrupt Gifts</w:t>
      </w:r>
      <w:bookmarkEnd w:id="79"/>
    </w:p>
    <w:p w14:paraId="7760597A" w14:textId="77777777" w:rsidR="00F4404D" w:rsidRDefault="00F4404D">
      <w:pPr>
        <w:pStyle w:val="NormalIndent"/>
      </w:pPr>
      <w:r>
        <w:t xml:space="preserve">The framework for dealing with Corrupt Gifts is </w:t>
      </w:r>
      <w:proofErr w:type="gramStart"/>
      <w:r>
        <w:t>similar to</w:t>
      </w:r>
      <w:proofErr w:type="gramEnd"/>
      <w:r>
        <w:t xml:space="preserve"> that set out in the TTFG. </w:t>
      </w:r>
    </w:p>
    <w:p w14:paraId="46558A1E" w14:textId="77777777" w:rsidR="00F4404D" w:rsidRDefault="00F4404D">
      <w:pPr>
        <w:pStyle w:val="Heading3"/>
      </w:pPr>
      <w:r>
        <w:t xml:space="preserve">Compensation payable to the Contractor following termination under corrupt gifts clause. </w:t>
      </w:r>
    </w:p>
    <w:p w14:paraId="5AA070D8" w14:textId="77777777" w:rsidR="00F4404D" w:rsidRDefault="00F4404D">
      <w:pPr>
        <w:pStyle w:val="NormalIndent"/>
      </w:pPr>
      <w:r>
        <w:t xml:space="preserve">Termination compensation is payable on the same grounds as any other Contractor Breach as detailed below. </w:t>
      </w:r>
    </w:p>
    <w:p w14:paraId="58160767" w14:textId="77777777" w:rsidR="00F4404D" w:rsidRDefault="00F4404D">
      <w:pPr>
        <w:pStyle w:val="Heading2"/>
      </w:pPr>
      <w:bookmarkStart w:id="80" w:name="_Toc516305320"/>
      <w:r>
        <w:t>Termination and Step-In</w:t>
      </w:r>
      <w:bookmarkEnd w:id="80"/>
    </w:p>
    <w:p w14:paraId="6026DAB3" w14:textId="77777777" w:rsidR="00F4404D" w:rsidRDefault="00F4404D">
      <w:pPr>
        <w:pStyle w:val="NormalIndent"/>
      </w:pPr>
      <w:r>
        <w:t xml:space="preserve">The Project Agreement provides for Council Default as follows: </w:t>
      </w:r>
    </w:p>
    <w:p w14:paraId="4DA0EE87" w14:textId="77777777" w:rsidR="00F4404D" w:rsidRDefault="00F4404D" w:rsidP="00FE2249">
      <w:pPr>
        <w:pStyle w:val="NormalIndent"/>
        <w:numPr>
          <w:ilvl w:val="0"/>
          <w:numId w:val="45"/>
        </w:numPr>
        <w:ind w:left="1418"/>
      </w:pPr>
      <w:proofErr w:type="gramStart"/>
      <w:r>
        <w:lastRenderedPageBreak/>
        <w:t>non payment</w:t>
      </w:r>
      <w:proofErr w:type="gramEnd"/>
      <w:r>
        <w:t xml:space="preserve"> of £450,000 for a period of 20 days following receipt of notice of </w:t>
      </w:r>
      <w:proofErr w:type="gramStart"/>
      <w:r>
        <w:t>non-payment;</w:t>
      </w:r>
      <w:proofErr w:type="gramEnd"/>
      <w:r>
        <w:t xml:space="preserve"> </w:t>
      </w:r>
    </w:p>
    <w:p w14:paraId="31EB814B" w14:textId="77777777" w:rsidR="00F4404D" w:rsidRDefault="00F4404D" w:rsidP="00FE2249">
      <w:pPr>
        <w:pStyle w:val="NormalIndent"/>
        <w:numPr>
          <w:ilvl w:val="0"/>
          <w:numId w:val="45"/>
        </w:numPr>
        <w:ind w:left="1418"/>
      </w:pPr>
      <w:r>
        <w:t xml:space="preserve">material breach of the Project Agreement or any other project </w:t>
      </w:r>
      <w:proofErr w:type="gramStart"/>
      <w:r>
        <w:t>documents;</w:t>
      </w:r>
      <w:proofErr w:type="gramEnd"/>
      <w:r>
        <w:t xml:space="preserve"> </w:t>
      </w:r>
    </w:p>
    <w:p w14:paraId="32CBE254" w14:textId="77777777" w:rsidR="00F4404D" w:rsidRDefault="00F4404D" w:rsidP="00FE2249">
      <w:pPr>
        <w:pStyle w:val="NormalIndent"/>
        <w:numPr>
          <w:ilvl w:val="0"/>
          <w:numId w:val="45"/>
        </w:numPr>
        <w:ind w:left="1418"/>
      </w:pPr>
      <w:r>
        <w:t xml:space="preserve">the appropriation of the Project Schools by the Council or any other </w:t>
      </w:r>
      <w:proofErr w:type="gramStart"/>
      <w:r>
        <w:t>authority;</w:t>
      </w:r>
      <w:proofErr w:type="gramEnd"/>
      <w:r>
        <w:t xml:space="preserve"> </w:t>
      </w:r>
    </w:p>
    <w:p w14:paraId="52B68050" w14:textId="77777777" w:rsidR="00F4404D" w:rsidRDefault="00F4404D" w:rsidP="00FE2249">
      <w:pPr>
        <w:pStyle w:val="NormalIndent"/>
        <w:numPr>
          <w:ilvl w:val="0"/>
          <w:numId w:val="45"/>
        </w:numPr>
        <w:ind w:left="1418"/>
      </w:pPr>
      <w:r>
        <w:t xml:space="preserve">persistent late payment by the </w:t>
      </w:r>
      <w:proofErr w:type="gramStart"/>
      <w:r>
        <w:t>Council;</w:t>
      </w:r>
      <w:proofErr w:type="gramEnd"/>
    </w:p>
    <w:p w14:paraId="3E65680F" w14:textId="77777777" w:rsidR="00F4404D" w:rsidRDefault="00F4404D" w:rsidP="00FE2249">
      <w:pPr>
        <w:pStyle w:val="NormalIndent"/>
        <w:numPr>
          <w:ilvl w:val="0"/>
          <w:numId w:val="45"/>
        </w:numPr>
        <w:ind w:left="1418"/>
      </w:pPr>
      <w:r>
        <w:t xml:space="preserve">breach of the assignation provisions in the Project </w:t>
      </w:r>
      <w:proofErr w:type="gramStart"/>
      <w:r>
        <w:t>Agreement;</w:t>
      </w:r>
      <w:proofErr w:type="gramEnd"/>
    </w:p>
    <w:p w14:paraId="5355EFF9" w14:textId="77777777" w:rsidR="00F4404D" w:rsidRDefault="00F4404D" w:rsidP="00FE2249">
      <w:pPr>
        <w:pStyle w:val="NormalIndent"/>
        <w:numPr>
          <w:ilvl w:val="0"/>
          <w:numId w:val="45"/>
        </w:numPr>
        <w:ind w:left="1418"/>
      </w:pPr>
      <w:r>
        <w:t xml:space="preserve">a Discriminatory Change in Law or Specific Change in Law which would render illegal or impossible the enforcement of the Contractor’s rights under the Project </w:t>
      </w:r>
      <w:proofErr w:type="gramStart"/>
      <w:r>
        <w:t>Agreement;</w:t>
      </w:r>
      <w:proofErr w:type="gramEnd"/>
    </w:p>
    <w:p w14:paraId="22E40C35" w14:textId="77777777" w:rsidR="00F4404D" w:rsidRDefault="00F4404D" w:rsidP="00FE2249">
      <w:pPr>
        <w:pStyle w:val="NormalIndent"/>
        <w:numPr>
          <w:ilvl w:val="0"/>
          <w:numId w:val="45"/>
        </w:numPr>
        <w:ind w:left="1418"/>
      </w:pPr>
      <w:r>
        <w:t>failure by the Council to fund a Relevant Change in Law.</w:t>
      </w:r>
    </w:p>
    <w:p w14:paraId="21B5248C" w14:textId="77777777" w:rsidR="00F4404D" w:rsidRDefault="00F4404D">
      <w:pPr>
        <w:pStyle w:val="Heading3"/>
      </w:pPr>
      <w:r>
        <w:t xml:space="preserve">Compensation and timing of payments to Funders/Contractor in the event of Council Default. </w:t>
      </w:r>
    </w:p>
    <w:p w14:paraId="3D47D9CA" w14:textId="77777777" w:rsidR="00F4404D" w:rsidRDefault="00F4404D">
      <w:pPr>
        <w:pStyle w:val="NormalIndent"/>
      </w:pPr>
      <w:r>
        <w:rPr>
          <w:b/>
        </w:rPr>
        <w:t xml:space="preserve">Council Termination Compensation Amount = A+B+CBC+NV </w:t>
      </w:r>
    </w:p>
    <w:p w14:paraId="087AE670" w14:textId="77777777" w:rsidR="00F4404D" w:rsidRDefault="00F4404D">
      <w:pPr>
        <w:pStyle w:val="NormalIndent"/>
      </w:pPr>
      <w:r>
        <w:t xml:space="preserve">where: </w:t>
      </w:r>
    </w:p>
    <w:p w14:paraId="6DE7182C" w14:textId="77777777" w:rsidR="00F4404D" w:rsidRDefault="00F4404D">
      <w:pPr>
        <w:pStyle w:val="NormalIndent"/>
      </w:pPr>
      <w:r>
        <w:t>"</w:t>
      </w:r>
      <w:r>
        <w:rPr>
          <w:b/>
        </w:rPr>
        <w:t>A</w:t>
      </w:r>
      <w:r>
        <w:t xml:space="preserve">" is the Senior Debt at the due date of payment less </w:t>
      </w:r>
      <w:proofErr w:type="gramStart"/>
      <w:r>
        <w:t>Receivables;</w:t>
      </w:r>
      <w:proofErr w:type="gramEnd"/>
    </w:p>
    <w:p w14:paraId="559746BF" w14:textId="77777777" w:rsidR="00F4404D" w:rsidRDefault="00F4404D">
      <w:pPr>
        <w:pStyle w:val="NormalIndent"/>
      </w:pPr>
      <w:r>
        <w:t>"</w:t>
      </w:r>
      <w:r>
        <w:rPr>
          <w:b/>
        </w:rPr>
        <w:t>B</w:t>
      </w:r>
      <w:r>
        <w:t xml:space="preserve">" is the Breakage Costs together with interest from the Termination Date to the Date of </w:t>
      </w:r>
      <w:proofErr w:type="gramStart"/>
      <w:r>
        <w:t>Payment;</w:t>
      </w:r>
      <w:proofErr w:type="gramEnd"/>
    </w:p>
    <w:p w14:paraId="2781E37B" w14:textId="77777777" w:rsidR="00F4404D" w:rsidRDefault="00F4404D">
      <w:pPr>
        <w:pStyle w:val="NormalIndent"/>
      </w:pPr>
      <w:r>
        <w:t>"</w:t>
      </w:r>
      <w:r>
        <w:rPr>
          <w:b/>
        </w:rPr>
        <w:t>CBC</w:t>
      </w:r>
      <w:r>
        <w:t>" is the</w:t>
      </w:r>
      <w:r>
        <w:rPr>
          <w:color w:val="000000"/>
        </w:rPr>
        <w:t xml:space="preserve"> Contractor's Breakage </w:t>
      </w:r>
      <w:proofErr w:type="gramStart"/>
      <w:r>
        <w:rPr>
          <w:color w:val="000000"/>
        </w:rPr>
        <w:t>Costs;</w:t>
      </w:r>
      <w:proofErr w:type="gramEnd"/>
    </w:p>
    <w:p w14:paraId="3D00B435" w14:textId="77777777" w:rsidR="00F4404D" w:rsidRDefault="00F4404D">
      <w:pPr>
        <w:pStyle w:val="NormalIndent"/>
      </w:pPr>
      <w:r>
        <w:t>"</w:t>
      </w:r>
      <w:r>
        <w:rPr>
          <w:b/>
        </w:rPr>
        <w:t>NV</w:t>
      </w:r>
      <w:r>
        <w:t>" is the nominal value of Equity less any dividends or other distributions paid to the Shareholders and the Contractor prior to the Termination Date.</w:t>
      </w:r>
    </w:p>
    <w:p w14:paraId="5F0E3CE1" w14:textId="77777777" w:rsidR="00F4404D" w:rsidRDefault="00F4404D">
      <w:pPr>
        <w:pStyle w:val="NormalIndent"/>
      </w:pPr>
      <w:r>
        <w:rPr>
          <w:color w:val="000000"/>
        </w:rPr>
        <w:t>Compensation is payable as a lump sum within 20 working days of the calculation Council Compensation Termination Amount.</w:t>
      </w:r>
      <w:r>
        <w:t xml:space="preserve"> </w:t>
      </w:r>
    </w:p>
    <w:p w14:paraId="40426598" w14:textId="77777777" w:rsidR="00F4404D" w:rsidRDefault="00F4404D">
      <w:pPr>
        <w:pStyle w:val="Heading3"/>
      </w:pPr>
      <w:r>
        <w:t xml:space="preserve">Treatment of property interests/right to occupy on termination for Council Default. </w:t>
      </w:r>
    </w:p>
    <w:p w14:paraId="4E405A99" w14:textId="77777777" w:rsidR="00F4404D" w:rsidRDefault="00F4404D">
      <w:pPr>
        <w:pStyle w:val="NormalIndent"/>
      </w:pPr>
      <w:r>
        <w:t xml:space="preserve">The Project Agreement contains a mechanism dealing with the termination of the leases and handback of the Project Schools to the Council. </w:t>
      </w:r>
    </w:p>
    <w:p w14:paraId="15E08C61" w14:textId="77777777" w:rsidR="00F4404D" w:rsidRDefault="00F4404D">
      <w:pPr>
        <w:pStyle w:val="NormalIndent"/>
      </w:pPr>
    </w:p>
    <w:p w14:paraId="6276352F" w14:textId="77777777" w:rsidR="00F4404D" w:rsidRDefault="00F4404D">
      <w:pPr>
        <w:pStyle w:val="Heading3"/>
      </w:pPr>
      <w:r>
        <w:t xml:space="preserve">Circumstances under which </w:t>
      </w:r>
      <w:proofErr w:type="gramStart"/>
      <w:r>
        <w:t>the  Council</w:t>
      </w:r>
      <w:proofErr w:type="gramEnd"/>
      <w:r>
        <w:t xml:space="preserve"> may terminate for Contractor Default. </w:t>
      </w:r>
    </w:p>
    <w:p w14:paraId="6BE34502" w14:textId="77777777" w:rsidR="00F4404D" w:rsidRDefault="00F4404D">
      <w:pPr>
        <w:pStyle w:val="NormalIndent"/>
      </w:pPr>
      <w:r>
        <w:t xml:space="preserve">The Project Agreement provides for Contractor Default as follows: </w:t>
      </w:r>
    </w:p>
    <w:p w14:paraId="08DB3E03" w14:textId="77777777" w:rsidR="00F4404D" w:rsidRDefault="00F4404D" w:rsidP="00FE2249">
      <w:pPr>
        <w:pStyle w:val="NormalIndent"/>
        <w:numPr>
          <w:ilvl w:val="0"/>
          <w:numId w:val="46"/>
        </w:numPr>
        <w:ind w:left="1418"/>
      </w:pPr>
      <w:r>
        <w:t xml:space="preserve">abandonment of the Building Works for a period of 60 days in any period of 90 consecutive </w:t>
      </w:r>
      <w:proofErr w:type="gramStart"/>
      <w:r>
        <w:t>days;</w:t>
      </w:r>
      <w:proofErr w:type="gramEnd"/>
      <w:r>
        <w:t xml:space="preserve"> </w:t>
      </w:r>
    </w:p>
    <w:p w14:paraId="5DE6BC4D" w14:textId="77777777" w:rsidR="00F4404D" w:rsidRDefault="00F4404D" w:rsidP="00FE2249">
      <w:pPr>
        <w:pStyle w:val="NormalIndent"/>
        <w:numPr>
          <w:ilvl w:val="0"/>
          <w:numId w:val="46"/>
        </w:numPr>
        <w:ind w:left="1418"/>
      </w:pPr>
      <w:r>
        <w:t xml:space="preserve">failure to meet the Service Commencement Date (i) in the case of the Project Schools at Tomatin, Spean Bridge and Strontian within 12 months of the Proposed Service Commencement Date </w:t>
      </w:r>
      <w:proofErr w:type="gramStart"/>
      <w:r>
        <w:t>and;</w:t>
      </w:r>
      <w:proofErr w:type="gramEnd"/>
      <w:r>
        <w:t xml:space="preserve"> (ii) in the case of the school at Ardnamurchan within 15 months of the Proposed Service Commencement </w:t>
      </w:r>
      <w:proofErr w:type="gramStart"/>
      <w:r>
        <w:t>Date;</w:t>
      </w:r>
      <w:proofErr w:type="gramEnd"/>
      <w:r>
        <w:t xml:space="preserve"> </w:t>
      </w:r>
    </w:p>
    <w:p w14:paraId="77D2AD30" w14:textId="77777777" w:rsidR="00F4404D" w:rsidRDefault="00F4404D" w:rsidP="00FE2249">
      <w:pPr>
        <w:pStyle w:val="NormalIndent"/>
        <w:numPr>
          <w:ilvl w:val="0"/>
          <w:numId w:val="46"/>
        </w:numPr>
        <w:ind w:left="1418"/>
      </w:pPr>
      <w:r>
        <w:lastRenderedPageBreak/>
        <w:t xml:space="preserve">breach of the assignation provisions in the Project </w:t>
      </w:r>
      <w:proofErr w:type="gramStart"/>
      <w:r>
        <w:t>Agreement;</w:t>
      </w:r>
      <w:proofErr w:type="gramEnd"/>
      <w:r>
        <w:t xml:space="preserve"> </w:t>
      </w:r>
    </w:p>
    <w:p w14:paraId="684AF4C2" w14:textId="77777777" w:rsidR="00F4404D" w:rsidRDefault="00F4404D" w:rsidP="00FE2249">
      <w:pPr>
        <w:pStyle w:val="NormalIndent"/>
        <w:numPr>
          <w:ilvl w:val="0"/>
          <w:numId w:val="46"/>
        </w:numPr>
        <w:ind w:left="1418"/>
      </w:pPr>
      <w:r>
        <w:t xml:space="preserve">Contractor's </w:t>
      </w:r>
      <w:proofErr w:type="gramStart"/>
      <w:r>
        <w:t>insolvency;</w:t>
      </w:r>
      <w:proofErr w:type="gramEnd"/>
      <w:r>
        <w:t xml:space="preserve"> </w:t>
      </w:r>
    </w:p>
    <w:p w14:paraId="1E9CAD17" w14:textId="77777777" w:rsidR="00F4404D" w:rsidRDefault="00F4404D" w:rsidP="00FE2249">
      <w:pPr>
        <w:pStyle w:val="NormalIndent"/>
        <w:numPr>
          <w:ilvl w:val="0"/>
          <w:numId w:val="46"/>
        </w:numPr>
        <w:ind w:left="1418"/>
      </w:pPr>
      <w:r>
        <w:t xml:space="preserve">Corrupt </w:t>
      </w:r>
      <w:proofErr w:type="gramStart"/>
      <w:r>
        <w:t>Gift;</w:t>
      </w:r>
      <w:proofErr w:type="gramEnd"/>
      <w:r>
        <w:t xml:space="preserve"> </w:t>
      </w:r>
    </w:p>
    <w:p w14:paraId="7BA9136F" w14:textId="77777777" w:rsidR="00F4404D" w:rsidRDefault="00F4404D" w:rsidP="00FE2249">
      <w:pPr>
        <w:pStyle w:val="NormalIndent"/>
        <w:numPr>
          <w:ilvl w:val="0"/>
          <w:numId w:val="46"/>
        </w:numPr>
        <w:ind w:left="1418"/>
      </w:pPr>
      <w:r>
        <w:t>material breach which adversely affects the Contractor's ability to perform the Services; and</w:t>
      </w:r>
    </w:p>
    <w:p w14:paraId="205B7F7D" w14:textId="77777777" w:rsidR="00F4404D" w:rsidRDefault="00F4404D" w:rsidP="00FE2249">
      <w:pPr>
        <w:pStyle w:val="NormalIndent"/>
        <w:numPr>
          <w:ilvl w:val="0"/>
          <w:numId w:val="46"/>
        </w:numPr>
        <w:ind w:left="1418"/>
      </w:pPr>
      <w:r>
        <w:t>Persistent Breach of the Project Agreement.</w:t>
      </w:r>
    </w:p>
    <w:p w14:paraId="7136A31E" w14:textId="77777777" w:rsidR="00F4404D" w:rsidRDefault="00F4404D" w:rsidP="00FE2249">
      <w:pPr>
        <w:pStyle w:val="NormalIndent"/>
        <w:numPr>
          <w:ilvl w:val="0"/>
          <w:numId w:val="46"/>
        </w:numPr>
        <w:ind w:left="1418"/>
      </w:pPr>
      <w:r>
        <w:t>transfer to a Prohibited Person</w:t>
      </w:r>
    </w:p>
    <w:p w14:paraId="581CA564" w14:textId="77777777" w:rsidR="00F4404D" w:rsidRDefault="00F4404D" w:rsidP="00FE2249">
      <w:pPr>
        <w:pStyle w:val="NormalIndent"/>
        <w:numPr>
          <w:ilvl w:val="0"/>
          <w:numId w:val="46"/>
        </w:numPr>
        <w:ind w:left="1418"/>
      </w:pPr>
      <w:r>
        <w:t xml:space="preserve">a Service Failure Event (i.e. </w:t>
      </w:r>
      <w:proofErr w:type="gramStart"/>
      <w:r>
        <w:t>continued  poor</w:t>
      </w:r>
      <w:proofErr w:type="gramEnd"/>
      <w:r>
        <w:t xml:space="preserve">  performance/service delivery)</w:t>
      </w:r>
    </w:p>
    <w:p w14:paraId="5E01D1F5" w14:textId="77777777" w:rsidR="00F4404D" w:rsidRDefault="00F4404D">
      <w:pPr>
        <w:pStyle w:val="Heading3"/>
      </w:pPr>
      <w:r>
        <w:t xml:space="preserve">Summary of step-in rights for Funders in Direct Agreement. </w:t>
      </w:r>
    </w:p>
    <w:p w14:paraId="06E07BAC" w14:textId="77777777" w:rsidR="00F4404D" w:rsidRDefault="00F4404D">
      <w:pPr>
        <w:pStyle w:val="NormalIndent"/>
        <w:rPr>
          <w:b/>
        </w:rPr>
      </w:pPr>
      <w:r>
        <w:rPr>
          <w:b/>
        </w:rPr>
        <w:t>[The terms of the Funder's Direct Agreement are still to be Agreed.]</w:t>
      </w:r>
    </w:p>
    <w:p w14:paraId="6CF53CE3" w14:textId="77777777" w:rsidR="00F4404D" w:rsidRDefault="00F4404D">
      <w:pPr>
        <w:pStyle w:val="Heading3"/>
      </w:pPr>
      <w:r>
        <w:t xml:space="preserve">Summary of step-in rights for the Council. </w:t>
      </w:r>
    </w:p>
    <w:p w14:paraId="172DD4A4" w14:textId="77777777" w:rsidR="00F4404D" w:rsidRDefault="00F4404D">
      <w:pPr>
        <w:pStyle w:val="NormalIndent"/>
      </w:pPr>
      <w:r>
        <w:t xml:space="preserve">The Council have a right to step in under the Project Agreement where is a serious risk to the health and safety of people, the environment or property or where the Council is required to discharge a statutory duty. </w:t>
      </w:r>
    </w:p>
    <w:p w14:paraId="54435AF0" w14:textId="77777777" w:rsidR="00F4404D" w:rsidRDefault="00F4404D">
      <w:pPr>
        <w:pStyle w:val="Heading3"/>
      </w:pPr>
      <w:r>
        <w:t xml:space="preserve">Compensation and timing of payments to Funders/Contractor following Contractor Default (dependent on whether step-in rights have been exercised). </w:t>
      </w:r>
    </w:p>
    <w:p w14:paraId="37048E57" w14:textId="77777777" w:rsidR="00F4404D" w:rsidRDefault="00F4404D">
      <w:pPr>
        <w:pStyle w:val="NormalIndent"/>
      </w:pPr>
      <w:r>
        <w:t xml:space="preserve">The Project Agreement provides that on Contractor Default compensation shall be calculated as follows: </w:t>
      </w:r>
    </w:p>
    <w:p w14:paraId="44D581B0" w14:textId="77777777" w:rsidR="00F4404D" w:rsidRDefault="00F4404D" w:rsidP="00FE2249">
      <w:pPr>
        <w:pStyle w:val="NormalIndent"/>
        <w:numPr>
          <w:ilvl w:val="0"/>
          <w:numId w:val="47"/>
        </w:numPr>
        <w:ind w:left="1418"/>
      </w:pPr>
      <w:r>
        <w:t>Where the Council elects to re-tender, the Market Value of the unexpired term of the Agreement; and</w:t>
      </w:r>
    </w:p>
    <w:p w14:paraId="4DDD0DDC" w14:textId="77777777" w:rsidR="00F4404D" w:rsidRDefault="00F4404D" w:rsidP="00FE2249">
      <w:pPr>
        <w:pStyle w:val="NormalIndent"/>
        <w:numPr>
          <w:ilvl w:val="0"/>
          <w:numId w:val="47"/>
        </w:numPr>
        <w:ind w:left="1418"/>
      </w:pPr>
      <w:r>
        <w:t xml:space="preserve">Where the Council elects not to re-tender, the Estimated Fair Value of the Agreement. </w:t>
      </w:r>
    </w:p>
    <w:p w14:paraId="3469915B" w14:textId="77777777" w:rsidR="00F4404D" w:rsidRDefault="00F4404D">
      <w:pPr>
        <w:pStyle w:val="NormalIndent"/>
      </w:pPr>
      <w:r>
        <w:t xml:space="preserve">The market value of the Agreement is the highest lump sum capital payment the Council can achieve </w:t>
      </w:r>
      <w:proofErr w:type="gramStart"/>
      <w:r>
        <w:t>as a result of</w:t>
      </w:r>
      <w:proofErr w:type="gramEnd"/>
      <w:r>
        <w:t xml:space="preserve"> re-tendering the remainder of the contract less the Council's costs in re-tendering the contract. </w:t>
      </w:r>
    </w:p>
    <w:p w14:paraId="50FA2121" w14:textId="77777777" w:rsidR="00F4404D" w:rsidRDefault="00F4404D">
      <w:pPr>
        <w:pStyle w:val="NormalIndent"/>
      </w:pPr>
      <w:proofErr w:type="gramStart"/>
      <w:r>
        <w:t>In the event that</w:t>
      </w:r>
      <w:proofErr w:type="gramEnd"/>
      <w:r>
        <w:t xml:space="preserve"> the Council does not re-tender the Project Agreement, the parties shall agree the Estimated Fair Value of the unexpired term of the Project Agreement. Should the parties fail to agree on the Estimated Fair Value the matter shall be referred to an expert for determination.  These provisions reflect the TTFG framework.</w:t>
      </w:r>
    </w:p>
    <w:p w14:paraId="26D5DD5C" w14:textId="77777777" w:rsidR="00F4404D" w:rsidRDefault="00F4404D">
      <w:pPr>
        <w:pStyle w:val="Heading2"/>
      </w:pPr>
      <w:bookmarkStart w:id="81" w:name="_Toc516305321"/>
      <w:r>
        <w:t>Expiry of Project Agreement</w:t>
      </w:r>
      <w:bookmarkEnd w:id="81"/>
    </w:p>
    <w:p w14:paraId="7599DB40" w14:textId="77777777" w:rsidR="00F4404D" w:rsidRDefault="00F4404D">
      <w:pPr>
        <w:pStyle w:val="NormalIndent"/>
      </w:pPr>
      <w:r>
        <w:rPr>
          <w:color w:val="000000"/>
        </w:rPr>
        <w:t>The Project Agreement provides the Council with the right to terminate at any time throughout the duration of the Contract upon giving not less than three months notice. On such termination the Council shall make a compensation payment on the same basis as if a Council default had occurred as detailed above.</w:t>
      </w:r>
    </w:p>
    <w:p w14:paraId="2A7D155F" w14:textId="77777777" w:rsidR="00F4404D" w:rsidRDefault="00F4404D">
      <w:pPr>
        <w:pStyle w:val="NormalIndent"/>
      </w:pPr>
      <w:r>
        <w:rPr>
          <w:color w:val="000000"/>
        </w:rPr>
        <w:t>This break option is to provide the Council with the contractual flexibility to terminate the Project Agreement at any point throughout its duration without firstly having to prove to the Contractor that:</w:t>
      </w:r>
    </w:p>
    <w:p w14:paraId="1BA99F60" w14:textId="77777777" w:rsidR="00F4404D" w:rsidRDefault="00F4404D" w:rsidP="00FE2249">
      <w:pPr>
        <w:pStyle w:val="NormalIndent"/>
        <w:numPr>
          <w:ilvl w:val="0"/>
          <w:numId w:val="48"/>
        </w:numPr>
        <w:ind w:left="1418"/>
      </w:pPr>
      <w:r>
        <w:rPr>
          <w:color w:val="000000"/>
        </w:rPr>
        <w:lastRenderedPageBreak/>
        <w:t>the Council should have that right; and</w:t>
      </w:r>
    </w:p>
    <w:p w14:paraId="5553F2C0" w14:textId="77777777" w:rsidR="00F4404D" w:rsidRDefault="00F4404D" w:rsidP="00FE2249">
      <w:pPr>
        <w:pStyle w:val="NormalIndent"/>
        <w:numPr>
          <w:ilvl w:val="0"/>
          <w:numId w:val="48"/>
        </w:numPr>
        <w:ind w:left="1418"/>
      </w:pPr>
      <w:r>
        <w:rPr>
          <w:color w:val="000000"/>
        </w:rPr>
        <w:t>the Contractor will not be adversely prejudiced by the exercise of such a right.</w:t>
      </w:r>
    </w:p>
    <w:p w14:paraId="10949787" w14:textId="77777777" w:rsidR="00F4404D" w:rsidRDefault="00F4404D">
      <w:pPr>
        <w:pStyle w:val="Heading3"/>
      </w:pPr>
      <w:r>
        <w:t xml:space="preserve">Options available to the Council on expiry of Project Agreement </w:t>
      </w:r>
    </w:p>
    <w:p w14:paraId="2F85DF79" w14:textId="77777777" w:rsidR="00F4404D" w:rsidRDefault="00F4404D">
      <w:pPr>
        <w:pStyle w:val="NormalIndent"/>
      </w:pPr>
      <w:r>
        <w:t xml:space="preserve">On expiry of the Project Agreement, the Project Schools will revert to the Council </w:t>
      </w:r>
      <w:r>
        <w:rPr>
          <w:color w:val="000000"/>
        </w:rPr>
        <w:t>at no charge to the Council. The terms of the Project Agreement do not preclude the Council from</w:t>
      </w:r>
      <w:r>
        <w:t xml:space="preserve"> </w:t>
      </w:r>
      <w:r>
        <w:rPr>
          <w:color w:val="000000"/>
        </w:rPr>
        <w:t xml:space="preserve">asking the Contractor whether it would wish to extend the Contract </w:t>
      </w:r>
      <w:proofErr w:type="gramStart"/>
      <w:r>
        <w:rPr>
          <w:color w:val="000000"/>
        </w:rPr>
        <w:t>or  re</w:t>
      </w:r>
      <w:proofErr w:type="gramEnd"/>
      <w:r>
        <w:rPr>
          <w:color w:val="000000"/>
        </w:rPr>
        <w:t>-tender all or some part of the Services (subject to any restrictions under general procurement law).  On early termination of the Project Agreement the Project Schools revert to the Council on payment of the Termination Compensation.</w:t>
      </w:r>
    </w:p>
    <w:p w14:paraId="3DDAFF19" w14:textId="77777777" w:rsidR="00F4404D" w:rsidRDefault="00F4404D">
      <w:pPr>
        <w:pStyle w:val="Heading3"/>
      </w:pPr>
      <w:r>
        <w:t>Handback requirements.</w:t>
      </w:r>
    </w:p>
    <w:p w14:paraId="15792944" w14:textId="77777777" w:rsidR="00F4404D" w:rsidRDefault="00F4404D">
      <w:pPr>
        <w:pStyle w:val="NormalIndent"/>
      </w:pPr>
      <w:r>
        <w:rPr>
          <w:color w:val="000000"/>
        </w:rPr>
        <w:t>Three years prior to the expiry of the Project Agreement the Council will carry out a survey to ensure that the Project Schools are being maintained in accordance with the terms of the Project Agreement and that for a period of five years after expiry of the Project Agreement the Project Schools shall not require any major maintenance works.  A programme shall be agreed to ensure that all necessary works are carried out by the Contractor.  Provision is made for the Council to retain payments of the Unitary Charge to cover the cost of any repairs identified by the survey should the Contractor fail to compile with the repairs programme.</w:t>
      </w:r>
    </w:p>
    <w:p w14:paraId="6430DE9B" w14:textId="77777777" w:rsidR="00F4404D" w:rsidRDefault="00F4404D">
      <w:pPr>
        <w:pStyle w:val="Heading2"/>
      </w:pPr>
      <w:bookmarkStart w:id="82" w:name="_Toc516305322"/>
      <w:r>
        <w:t>Human Resources</w:t>
      </w:r>
      <w:bookmarkEnd w:id="82"/>
    </w:p>
    <w:p w14:paraId="41D8D665" w14:textId="77777777" w:rsidR="00F4404D" w:rsidRDefault="00F4404D">
      <w:pPr>
        <w:pStyle w:val="NormalIndent"/>
      </w:pPr>
      <w:r>
        <w:rPr>
          <w:color w:val="000000"/>
        </w:rPr>
        <w:t>It is accepted by the parties that TUPE will apply to the transfer of the Services to the private sector.  The Project Agreement confirms this position.</w:t>
      </w:r>
    </w:p>
    <w:p w14:paraId="36A5C4B9" w14:textId="77777777" w:rsidR="00F4404D" w:rsidRDefault="00F4404D">
      <w:pPr>
        <w:pStyle w:val="Heading3"/>
      </w:pPr>
      <w:r>
        <w:t>Terms regarding staff pensions upon transfer.</w:t>
      </w:r>
    </w:p>
    <w:p w14:paraId="1078B37E" w14:textId="77777777" w:rsidR="00F4404D" w:rsidRDefault="00F4404D">
      <w:pPr>
        <w:pStyle w:val="NormalIndent"/>
      </w:pPr>
      <w:r>
        <w:t>The Contractor shall provide any employees transferring to its employment a pension by way of an Admission Agreement under the provisions of the Local Government Pension Scheme (Scotland) Regulations 1998.  Should the Contractor be unable to enter into an Admission Agreement they shall provide a pension of a broadly comparable value to a pension provided under the Local Government Pension Scheme.</w:t>
      </w:r>
    </w:p>
    <w:p w14:paraId="018AAACA" w14:textId="77777777" w:rsidR="00F4404D" w:rsidRDefault="00F4404D">
      <w:pPr>
        <w:pStyle w:val="Heading2"/>
      </w:pPr>
      <w:bookmarkStart w:id="83" w:name="_Toc516305323"/>
      <w:r>
        <w:t>Other</w:t>
      </w:r>
      <w:bookmarkEnd w:id="83"/>
    </w:p>
    <w:p w14:paraId="3FC6BBD5" w14:textId="77777777" w:rsidR="00F4404D" w:rsidRDefault="00F4404D">
      <w:pPr>
        <w:pStyle w:val="Heading3"/>
      </w:pPr>
      <w:r>
        <w:t>Land holding arrangements i.e. initial licence, long term leases, timing of grant and termination provisions.</w:t>
      </w:r>
    </w:p>
    <w:p w14:paraId="4620B9EA" w14:textId="77777777" w:rsidR="00F4404D" w:rsidRDefault="00F4404D">
      <w:pPr>
        <w:pStyle w:val="NormalIndent"/>
      </w:pPr>
      <w:r>
        <w:rPr>
          <w:color w:val="000000"/>
        </w:rPr>
        <w:t xml:space="preserve">The Council will grant to the Contractor a lease (the </w:t>
      </w:r>
      <w:r>
        <w:rPr>
          <w:b/>
          <w:color w:val="000000"/>
        </w:rPr>
        <w:t>"Headlease"</w:t>
      </w:r>
      <w:r>
        <w:rPr>
          <w:color w:val="000000"/>
        </w:rPr>
        <w:t>) of the area of the Project Sites.  The duration of the Headlease will be for the period from its grant until the date of expiry of the Project Agreement.</w:t>
      </w:r>
    </w:p>
    <w:p w14:paraId="70891BA6" w14:textId="77777777" w:rsidR="00F4404D" w:rsidRDefault="00F4404D">
      <w:pPr>
        <w:pStyle w:val="NormalIndent"/>
      </w:pPr>
      <w:r>
        <w:rPr>
          <w:color w:val="000000"/>
        </w:rPr>
        <w:t xml:space="preserve">Immediately upon granting the Headlease, the Contractor will grant a lease back to the Council (the </w:t>
      </w:r>
      <w:r>
        <w:rPr>
          <w:b/>
          <w:color w:val="000000"/>
        </w:rPr>
        <w:t>"Sublease"</w:t>
      </w:r>
      <w:r>
        <w:rPr>
          <w:color w:val="000000"/>
        </w:rPr>
        <w:t xml:space="preserve">) of the Project Sites.  The duration of the </w:t>
      </w:r>
      <w:r>
        <w:rPr>
          <w:b/>
          <w:color w:val="000000"/>
        </w:rPr>
        <w:t>Sublease</w:t>
      </w:r>
      <w:r>
        <w:rPr>
          <w:color w:val="000000"/>
        </w:rPr>
        <w:t xml:space="preserve"> will be for an identical period as that of the Headlease.  Provision will be made for the Headlease and </w:t>
      </w:r>
      <w:r>
        <w:rPr>
          <w:b/>
          <w:color w:val="000000"/>
        </w:rPr>
        <w:t>Sublease</w:t>
      </w:r>
      <w:r>
        <w:rPr>
          <w:color w:val="000000"/>
        </w:rPr>
        <w:t xml:space="preserve"> to expire on termination of the Project Agreement.</w:t>
      </w:r>
    </w:p>
    <w:p w14:paraId="56F6A0BF" w14:textId="77777777" w:rsidR="00F4404D" w:rsidRDefault="00F4404D">
      <w:pPr>
        <w:pStyle w:val="NormalIndent"/>
      </w:pPr>
      <w:r>
        <w:rPr>
          <w:color w:val="000000"/>
        </w:rPr>
        <w:t>The leasehold arrangements are constructed in a manner to ensure that:</w:t>
      </w:r>
    </w:p>
    <w:p w14:paraId="4E819986" w14:textId="77777777" w:rsidR="00F4404D" w:rsidRDefault="00F4404D" w:rsidP="00FE2249">
      <w:pPr>
        <w:pStyle w:val="NormalIndent"/>
        <w:numPr>
          <w:ilvl w:val="0"/>
          <w:numId w:val="49"/>
        </w:numPr>
        <w:ind w:left="1418"/>
      </w:pPr>
      <w:r>
        <w:rPr>
          <w:color w:val="000000"/>
        </w:rPr>
        <w:lastRenderedPageBreak/>
        <w:t>the Contractor receives the maximum capital allowances in connection with the works involved in constructing the Project Schools;</w:t>
      </w:r>
      <w:r>
        <w:t xml:space="preserve"> and</w:t>
      </w:r>
    </w:p>
    <w:p w14:paraId="5CEB9739" w14:textId="77777777" w:rsidR="00F4404D" w:rsidRDefault="00F4404D" w:rsidP="00FE2249">
      <w:pPr>
        <w:pStyle w:val="NormalIndent"/>
        <w:numPr>
          <w:ilvl w:val="0"/>
          <w:numId w:val="49"/>
        </w:numPr>
        <w:ind w:left="1418"/>
      </w:pPr>
      <w:r>
        <w:rPr>
          <w:color w:val="000000"/>
        </w:rPr>
        <w:t>the incidence of stamp duty payable by the Contractor on the grant to it of the Headlease is mitigated.  Such stamp duty is included within the costs of the Contractor set out in the financial model.</w:t>
      </w:r>
    </w:p>
    <w:p w14:paraId="551554F9" w14:textId="77777777" w:rsidR="00F4404D" w:rsidRDefault="00F4404D">
      <w:pPr>
        <w:pStyle w:val="Heading2"/>
      </w:pPr>
      <w:bookmarkStart w:id="84" w:name="_Toc516305324"/>
      <w:r>
        <w:t>Indemnities and Exclusive Remedy provisions.</w:t>
      </w:r>
      <w:bookmarkEnd w:id="84"/>
    </w:p>
    <w:p w14:paraId="2E69CA8C" w14:textId="77777777" w:rsidR="00F4404D" w:rsidRDefault="00F4404D">
      <w:pPr>
        <w:pStyle w:val="NormalIndent"/>
      </w:pPr>
      <w:r>
        <w:t xml:space="preserve">The Council and the Contractor are providing </w:t>
      </w:r>
      <w:proofErr w:type="gramStart"/>
      <w:r>
        <w:t>back to back</w:t>
      </w:r>
      <w:proofErr w:type="gramEnd"/>
      <w:r>
        <w:t xml:space="preserve"> indemnities in respect of loss or damage to persons or property resulting from the negligence or breach of the Project Agreement by either party.</w:t>
      </w:r>
    </w:p>
    <w:p w14:paraId="2B8C1A87" w14:textId="77777777" w:rsidR="00F4404D" w:rsidRDefault="00F4404D">
      <w:pPr>
        <w:pStyle w:val="NormalIndent"/>
      </w:pPr>
      <w:r>
        <w:t>The Project Agreement provides that Unavailability Deductions and Performance Deductions are the Council's only remedy respect of the Contractor failing to provide the Project Schools or perform the Services.  It is thought that sufficient provision has been made in the operation of the Payment Mechanism to incentivise the Contractor to perform under the Project Agreement.</w:t>
      </w:r>
    </w:p>
    <w:p w14:paraId="38E27354" w14:textId="77777777" w:rsidR="00F4404D" w:rsidRDefault="00F4404D">
      <w:pPr>
        <w:pStyle w:val="Heading2"/>
      </w:pPr>
      <w:bookmarkStart w:id="85" w:name="_Toc516305325"/>
      <w:r>
        <w:t>Assignation and subcontracting provisions.</w:t>
      </w:r>
      <w:bookmarkEnd w:id="85"/>
    </w:p>
    <w:p w14:paraId="626F1F87" w14:textId="77777777" w:rsidR="00F4404D" w:rsidRDefault="00F4404D">
      <w:pPr>
        <w:pStyle w:val="NormalIndent"/>
      </w:pPr>
      <w:r>
        <w:rPr>
          <w:color w:val="000000"/>
        </w:rPr>
        <w:t>The Council may assign its rights and obligations under the Project Agreement to another Local Authority, Government Department, any instrumentality or agency of the Government or any other person to who has the authority to receive the assignation and has its obligations under the Project Agreement guaranteed by the Government.</w:t>
      </w:r>
    </w:p>
    <w:p w14:paraId="5C1958DB" w14:textId="77777777" w:rsidR="00F4404D" w:rsidRDefault="00F4404D">
      <w:pPr>
        <w:pStyle w:val="NormalIndent"/>
      </w:pPr>
      <w:r>
        <w:rPr>
          <w:color w:val="000000"/>
        </w:rPr>
        <w:t>The Contractor shall not assign their interest in the Project Agreement without the prior written consent of the Council.  The Contractor may sub-contract in accordance with good industry practice any of its obligations under the Project Agreement.</w:t>
      </w:r>
    </w:p>
    <w:p w14:paraId="5372A917" w14:textId="77777777" w:rsidR="00F4404D" w:rsidRDefault="00F4404D">
      <w:pPr>
        <w:pStyle w:val="Heading2"/>
      </w:pPr>
      <w:bookmarkStart w:id="86" w:name="_Toc516305326"/>
      <w:r>
        <w:t>Surplus land transfers</w:t>
      </w:r>
      <w:bookmarkEnd w:id="86"/>
      <w:r>
        <w:t xml:space="preserve"> </w:t>
      </w:r>
    </w:p>
    <w:p w14:paraId="70CDC7E5" w14:textId="77777777" w:rsidR="00F4404D" w:rsidRDefault="00F4404D">
      <w:pPr>
        <w:pStyle w:val="NormalIndent"/>
      </w:pPr>
      <w:r>
        <w:rPr>
          <w:color w:val="000000"/>
        </w:rPr>
        <w:t>There are no surplus land transfers being made by the Council to the Contractor in connection with the Project.   The Council are purchasing land for the provision of additional sports facilities at Drumnadrochit.  This land will be purchased prior to financial close.</w:t>
      </w:r>
    </w:p>
    <w:p w14:paraId="217A95A7" w14:textId="77777777" w:rsidR="00F4404D" w:rsidRDefault="00F4404D">
      <w:pPr>
        <w:pStyle w:val="Heading1"/>
      </w:pPr>
      <w:bookmarkStart w:id="87" w:name="_Toc507304830"/>
      <w:bookmarkStart w:id="88" w:name="_Toc516305327"/>
      <w:r>
        <w:lastRenderedPageBreak/>
        <w:t>The Public Sector Comparator</w:t>
      </w:r>
      <w:bookmarkEnd w:id="87"/>
      <w:bookmarkEnd w:id="88"/>
    </w:p>
    <w:p w14:paraId="76CBEC13" w14:textId="77777777" w:rsidR="00F4404D" w:rsidRDefault="00F4404D">
      <w:pPr>
        <w:pStyle w:val="Heading2"/>
      </w:pPr>
      <w:bookmarkStart w:id="89" w:name="_Toc516305328"/>
      <w:r>
        <w:t>Derivation</w:t>
      </w:r>
      <w:bookmarkEnd w:id="89"/>
    </w:p>
    <w:p w14:paraId="082C8EE4" w14:textId="77777777" w:rsidR="00F4404D" w:rsidRDefault="00F4404D">
      <w:pPr>
        <w:pStyle w:val="NormalIndent"/>
      </w:pPr>
      <w:r>
        <w:t>A Public Sector Comparator (PSC) has been prepared taking account of guidance contained within the Treasury Taskforce</w:t>
      </w:r>
    </w:p>
    <w:p w14:paraId="30726937" w14:textId="77777777" w:rsidR="00F4404D" w:rsidRDefault="00F4404D" w:rsidP="00FE2249">
      <w:pPr>
        <w:pStyle w:val="NormalIndent"/>
        <w:numPr>
          <w:ilvl w:val="0"/>
          <w:numId w:val="18"/>
        </w:numPr>
        <w:ind w:left="1418"/>
      </w:pPr>
      <w:r>
        <w:t>Policy Statement No 2 ‘Public Sector Comparators and Value for Money’</w:t>
      </w:r>
    </w:p>
    <w:p w14:paraId="303B3926" w14:textId="77777777" w:rsidR="00F4404D" w:rsidRDefault="00F4404D" w:rsidP="00FE2249">
      <w:pPr>
        <w:pStyle w:val="NormalIndent"/>
        <w:numPr>
          <w:ilvl w:val="0"/>
          <w:numId w:val="18"/>
        </w:numPr>
        <w:ind w:left="1418"/>
      </w:pPr>
      <w:r>
        <w:t>Technical Note No 5 ‘How to construct a Public Sector Comparator’</w:t>
      </w:r>
    </w:p>
    <w:p w14:paraId="6B0C3C4C" w14:textId="77777777" w:rsidR="00F4404D" w:rsidRDefault="00F4404D" w:rsidP="00FE2249">
      <w:pPr>
        <w:pStyle w:val="NormalIndent"/>
        <w:numPr>
          <w:ilvl w:val="0"/>
          <w:numId w:val="18"/>
        </w:numPr>
        <w:ind w:left="1418"/>
      </w:pPr>
      <w:r>
        <w:t>“Appraisal and Evaluation in Central Government” (the ‘Green Book’)</w:t>
      </w:r>
    </w:p>
    <w:p w14:paraId="4F72131D" w14:textId="77777777" w:rsidR="00F4404D" w:rsidRDefault="00F4404D">
      <w:pPr>
        <w:pStyle w:val="NormalIndent"/>
      </w:pPr>
      <w:r>
        <w:t>The PSC for the Full Business Case is based on the PSC for the Outline Business Case. The updated model has been prepared to represent the solution the Council would adopt if it was to procure the project conventionally and within the timescale of the PPP contract and included a detailed review of the risk quantification.</w:t>
      </w:r>
    </w:p>
    <w:p w14:paraId="665421C4" w14:textId="77777777" w:rsidR="00F4404D" w:rsidRDefault="00F4404D">
      <w:pPr>
        <w:pStyle w:val="Heading2"/>
      </w:pPr>
      <w:bookmarkStart w:id="90" w:name="_Toc516305329"/>
      <w:r>
        <w:t>Contents</w:t>
      </w:r>
      <w:bookmarkEnd w:id="90"/>
    </w:p>
    <w:p w14:paraId="44A03B10" w14:textId="77777777" w:rsidR="00F4404D" w:rsidRDefault="00F4404D">
      <w:pPr>
        <w:pStyle w:val="NormalIndent"/>
      </w:pPr>
      <w:r>
        <w:t>The PSC represents the underlying cost to the Council for directly supplying the services required to meet the Output Specification, produced as part of the PPP procurement process, including an assessment of the value of risks transferred to the private sector.</w:t>
      </w:r>
    </w:p>
    <w:p w14:paraId="5206AD01" w14:textId="77777777" w:rsidR="00F4404D" w:rsidRDefault="00F4404D">
      <w:pPr>
        <w:pStyle w:val="NormalIndent"/>
      </w:pPr>
      <w:r>
        <w:t>The PSC represents the cost to the Council of:</w:t>
      </w:r>
    </w:p>
    <w:p w14:paraId="6527D12F" w14:textId="77777777" w:rsidR="00F4404D" w:rsidRDefault="00F4404D" w:rsidP="00FE2249">
      <w:pPr>
        <w:pStyle w:val="NormalIndent"/>
        <w:numPr>
          <w:ilvl w:val="0"/>
          <w:numId w:val="50"/>
        </w:numPr>
        <w:ind w:left="1418"/>
      </w:pPr>
      <w:r>
        <w:t>Building 2 new primary schools and 2 new secondary schools</w:t>
      </w:r>
    </w:p>
    <w:p w14:paraId="4390DF67" w14:textId="77777777" w:rsidR="00F4404D" w:rsidRDefault="00F4404D" w:rsidP="00FE2249">
      <w:pPr>
        <w:pStyle w:val="NormalIndent"/>
        <w:numPr>
          <w:ilvl w:val="0"/>
          <w:numId w:val="50"/>
        </w:numPr>
        <w:ind w:left="1418"/>
      </w:pPr>
      <w:r>
        <w:t>Providing facilities management services at the new schools</w:t>
      </w:r>
    </w:p>
    <w:p w14:paraId="27D73867" w14:textId="77777777" w:rsidR="00F4404D" w:rsidRDefault="00F4404D">
      <w:pPr>
        <w:pStyle w:val="Heading2"/>
      </w:pPr>
      <w:bookmarkStart w:id="91" w:name="_Toc516305330"/>
      <w:r>
        <w:t>Key Assumptions</w:t>
      </w:r>
      <w:bookmarkEnd w:id="91"/>
    </w:p>
    <w:p w14:paraId="069B93EC" w14:textId="77777777" w:rsidR="00F4404D" w:rsidRDefault="00F4404D">
      <w:pPr>
        <w:pStyle w:val="NormalIndent"/>
        <w:rPr>
          <w:b/>
        </w:rPr>
      </w:pPr>
      <w:r>
        <w:rPr>
          <w:b/>
        </w:rPr>
        <w:t>Capital Expenditure</w:t>
      </w:r>
    </w:p>
    <w:p w14:paraId="198689AC" w14:textId="77777777" w:rsidR="00F4404D" w:rsidRDefault="00F4404D" w:rsidP="00FE2249">
      <w:pPr>
        <w:pStyle w:val="NormalIndent"/>
        <w:numPr>
          <w:ilvl w:val="0"/>
          <w:numId w:val="51"/>
        </w:numPr>
        <w:ind w:left="1418"/>
      </w:pPr>
      <w:r>
        <w:t>Capital Expenditure costs were derived by applying a cost per square metre rate of £1300 in respect of Primary Schools and £1458 in respect of Secondary Schools. These rates were derived from recent contract costs from within the organisation.</w:t>
      </w:r>
    </w:p>
    <w:p w14:paraId="595C4328" w14:textId="77777777" w:rsidR="00F4404D" w:rsidRDefault="00F4404D" w:rsidP="00FE2249">
      <w:pPr>
        <w:pStyle w:val="NormalIndent"/>
        <w:numPr>
          <w:ilvl w:val="0"/>
          <w:numId w:val="51"/>
        </w:numPr>
        <w:ind w:left="1418"/>
      </w:pPr>
      <w:r>
        <w:t>Circulation space allowed within the schools was an average of 15% of floor area.</w:t>
      </w:r>
    </w:p>
    <w:p w14:paraId="43892DCC" w14:textId="77777777" w:rsidR="00F4404D" w:rsidRDefault="00F4404D" w:rsidP="00FE2249">
      <w:pPr>
        <w:pStyle w:val="NormalIndent"/>
        <w:numPr>
          <w:ilvl w:val="0"/>
          <w:numId w:val="51"/>
        </w:numPr>
        <w:ind w:left="1418"/>
      </w:pPr>
      <w:r>
        <w:t>The spend profile assumed was 65% in 2001/02 and 35% in 2002/03.</w:t>
      </w:r>
    </w:p>
    <w:p w14:paraId="00AEC3E7" w14:textId="77777777" w:rsidR="00F4404D" w:rsidRDefault="00F4404D">
      <w:pPr>
        <w:pStyle w:val="NormalIndent"/>
        <w:rPr>
          <w:b/>
        </w:rPr>
      </w:pPr>
      <w:r>
        <w:rPr>
          <w:b/>
        </w:rPr>
        <w:t>External Funding</w:t>
      </w:r>
    </w:p>
    <w:p w14:paraId="4B9E31C2" w14:textId="77777777" w:rsidR="00F4404D" w:rsidRDefault="00F4404D" w:rsidP="00FE2249">
      <w:pPr>
        <w:pStyle w:val="NormalIndent"/>
        <w:numPr>
          <w:ilvl w:val="0"/>
          <w:numId w:val="52"/>
        </w:numPr>
        <w:ind w:left="1418"/>
      </w:pPr>
      <w:r>
        <w:t>The receipt of grant support amounting to £1.4m has been assumed for April 2003. Applications have been made to sportscotland and the European Regional Development Fund.</w:t>
      </w:r>
    </w:p>
    <w:p w14:paraId="0EE7CC34" w14:textId="77777777" w:rsidR="00F4404D" w:rsidRDefault="00F4404D">
      <w:pPr>
        <w:pStyle w:val="NormalIndent"/>
      </w:pPr>
    </w:p>
    <w:p w14:paraId="6D9194F8" w14:textId="77777777" w:rsidR="00F4404D" w:rsidRDefault="00F4404D">
      <w:pPr>
        <w:pStyle w:val="NormalIndent"/>
      </w:pPr>
    </w:p>
    <w:p w14:paraId="050CE323" w14:textId="77777777" w:rsidR="00F4404D" w:rsidRDefault="00F4404D">
      <w:pPr>
        <w:pStyle w:val="NormalIndent"/>
        <w:rPr>
          <w:b/>
        </w:rPr>
      </w:pPr>
      <w:r>
        <w:rPr>
          <w:b/>
        </w:rPr>
        <w:t>Revenue Expenditure</w:t>
      </w:r>
    </w:p>
    <w:p w14:paraId="5A725EB3" w14:textId="77777777" w:rsidR="00F4404D" w:rsidRDefault="00F4404D" w:rsidP="00FE2249">
      <w:pPr>
        <w:pStyle w:val="NormalIndent"/>
        <w:numPr>
          <w:ilvl w:val="0"/>
          <w:numId w:val="53"/>
        </w:numPr>
        <w:ind w:left="1418"/>
      </w:pPr>
      <w:r>
        <w:lastRenderedPageBreak/>
        <w:t>Provision made within the PSC for ongoing revenue expenditure is based on the budget for 1998/99, amended where appropriate to ensure comparability.</w:t>
      </w:r>
    </w:p>
    <w:p w14:paraId="70A7E093" w14:textId="77777777" w:rsidR="00F4404D" w:rsidRDefault="00F4404D" w:rsidP="00FE2249">
      <w:pPr>
        <w:pStyle w:val="NormalIndent"/>
        <w:numPr>
          <w:ilvl w:val="0"/>
          <w:numId w:val="53"/>
        </w:numPr>
        <w:ind w:left="1418"/>
      </w:pPr>
      <w:r>
        <w:t xml:space="preserve">Janitors wage rates have been increased to reflect </w:t>
      </w:r>
      <w:proofErr w:type="gramStart"/>
      <w:r>
        <w:t>the all</w:t>
      </w:r>
      <w:proofErr w:type="gramEnd"/>
      <w:r>
        <w:t xml:space="preserve"> trades skills required of the staff to be employed in the new schools</w:t>
      </w:r>
    </w:p>
    <w:p w14:paraId="735F68A7" w14:textId="77777777" w:rsidR="00F4404D" w:rsidRDefault="00F4404D" w:rsidP="00FE2249">
      <w:pPr>
        <w:pStyle w:val="NormalIndent"/>
        <w:numPr>
          <w:ilvl w:val="0"/>
          <w:numId w:val="53"/>
        </w:numPr>
        <w:ind w:left="1418"/>
      </w:pPr>
      <w:r>
        <w:t>Property running costs such as Rates and Water Charges and Energy Costs are included within the PSC based on actual costs for similar schools at Croy and Ullapool, at 2002/03 prices.</w:t>
      </w:r>
    </w:p>
    <w:p w14:paraId="2E3EB53F" w14:textId="77777777" w:rsidR="00F4404D" w:rsidRDefault="00F4404D" w:rsidP="00FE2249">
      <w:pPr>
        <w:pStyle w:val="NormalIndent"/>
        <w:numPr>
          <w:ilvl w:val="0"/>
          <w:numId w:val="53"/>
        </w:numPr>
        <w:ind w:left="1418"/>
      </w:pPr>
      <w:r>
        <w:t>Catering costs have been included within the PSC, with the same figure being added to the Contractor’s bid for evaluation purposes.</w:t>
      </w:r>
    </w:p>
    <w:p w14:paraId="36BBFEFD" w14:textId="77777777" w:rsidR="00F4404D" w:rsidRDefault="00F4404D" w:rsidP="00FE2249">
      <w:pPr>
        <w:pStyle w:val="NormalIndent"/>
        <w:numPr>
          <w:ilvl w:val="0"/>
          <w:numId w:val="53"/>
        </w:numPr>
        <w:ind w:left="1418"/>
      </w:pPr>
      <w:r>
        <w:t>Lifecycle maintenance costs have been included at a rate of 1.5% of capital costs, per annum, increasing to 3% in the last five years of the contract term.</w:t>
      </w:r>
    </w:p>
    <w:p w14:paraId="6532063A" w14:textId="77777777" w:rsidR="00F4404D" w:rsidRDefault="00F4404D" w:rsidP="00FE2249">
      <w:pPr>
        <w:pStyle w:val="NormalIndent"/>
        <w:numPr>
          <w:ilvl w:val="0"/>
          <w:numId w:val="53"/>
        </w:numPr>
        <w:ind w:left="1418"/>
      </w:pPr>
      <w:r>
        <w:t>Interest rates are assumed at 6%</w:t>
      </w:r>
    </w:p>
    <w:p w14:paraId="4B25C280" w14:textId="77777777" w:rsidR="00F4404D" w:rsidRDefault="00F4404D">
      <w:pPr>
        <w:pStyle w:val="Heading2"/>
      </w:pPr>
      <w:bookmarkStart w:id="92" w:name="_Toc516305331"/>
      <w:r>
        <w:t>Risk Analysis</w:t>
      </w:r>
      <w:bookmarkEnd w:id="92"/>
    </w:p>
    <w:p w14:paraId="02A383C4" w14:textId="77777777" w:rsidR="00F4404D" w:rsidRDefault="00F4404D">
      <w:pPr>
        <w:pStyle w:val="NormalIndent"/>
      </w:pPr>
      <w:proofErr w:type="gramStart"/>
      <w:r>
        <w:t>In order to</w:t>
      </w:r>
      <w:proofErr w:type="gramEnd"/>
      <w:r>
        <w:t xml:space="preserve"> provide a risk adjusted PSC the Council’s project team undertook a detailed risk analysis, The approach involved:</w:t>
      </w:r>
    </w:p>
    <w:p w14:paraId="5602B2D2" w14:textId="77777777" w:rsidR="00F4404D" w:rsidRDefault="00F4404D">
      <w:pPr>
        <w:pStyle w:val="NormalIndent"/>
      </w:pPr>
      <w:r>
        <w:t xml:space="preserve">Complete review of all risks identified at the OPBC stage and within the Invitation to </w:t>
      </w:r>
      <w:proofErr w:type="gramStart"/>
      <w:r>
        <w:t>Tender;</w:t>
      </w:r>
      <w:proofErr w:type="gramEnd"/>
    </w:p>
    <w:p w14:paraId="4092FA1C" w14:textId="77777777" w:rsidR="00F4404D" w:rsidRDefault="00F4404D">
      <w:pPr>
        <w:pStyle w:val="NormalIndent"/>
      </w:pPr>
      <w:r>
        <w:t xml:space="preserve">Confirmation of relevant risks based on this </w:t>
      </w:r>
      <w:proofErr w:type="gramStart"/>
      <w:r>
        <w:t>review;</w:t>
      </w:r>
      <w:proofErr w:type="gramEnd"/>
    </w:p>
    <w:p w14:paraId="6191CA27" w14:textId="77777777" w:rsidR="00F4404D" w:rsidRDefault="00F4404D">
      <w:pPr>
        <w:pStyle w:val="NormalIndent"/>
      </w:pPr>
      <w:r>
        <w:t>Identification of the potential cost of each risk analysis, and the Project risks identified, are included within section 8. The forecast risk premium is 11.54%.</w:t>
      </w:r>
    </w:p>
    <w:p w14:paraId="31052D09" w14:textId="77777777" w:rsidR="00F4404D" w:rsidRDefault="00F4404D">
      <w:pPr>
        <w:pStyle w:val="NormalIndent"/>
      </w:pPr>
      <w:r>
        <w:t>The table below summarises the risk adjustment to the PSC:</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6"/>
        <w:gridCol w:w="3048"/>
      </w:tblGrid>
      <w:tr w:rsidR="00F4404D" w14:paraId="261ED35D" w14:textId="77777777">
        <w:tblPrEx>
          <w:tblCellMar>
            <w:top w:w="0" w:type="dxa"/>
            <w:bottom w:w="0" w:type="dxa"/>
          </w:tblCellMar>
        </w:tblPrEx>
        <w:tc>
          <w:tcPr>
            <w:tcW w:w="3756" w:type="dxa"/>
          </w:tcPr>
          <w:p w14:paraId="2E9D7734" w14:textId="77777777" w:rsidR="00F4404D" w:rsidRDefault="00F4404D">
            <w:pPr>
              <w:pStyle w:val="NormalIndent"/>
              <w:ind w:left="0"/>
              <w:rPr>
                <w:b/>
              </w:rPr>
            </w:pPr>
            <w:r>
              <w:rPr>
                <w:b/>
              </w:rPr>
              <w:t>Cash Flow</w:t>
            </w:r>
          </w:p>
        </w:tc>
        <w:tc>
          <w:tcPr>
            <w:tcW w:w="3048" w:type="dxa"/>
          </w:tcPr>
          <w:p w14:paraId="69F2E3EC" w14:textId="77777777" w:rsidR="00F4404D" w:rsidRDefault="00F4404D">
            <w:pPr>
              <w:pStyle w:val="NormalIndent"/>
              <w:ind w:left="0"/>
              <w:rPr>
                <w:b/>
              </w:rPr>
            </w:pPr>
          </w:p>
        </w:tc>
      </w:tr>
      <w:tr w:rsidR="00F4404D" w14:paraId="27B05008" w14:textId="77777777">
        <w:tblPrEx>
          <w:tblCellMar>
            <w:top w:w="0" w:type="dxa"/>
            <w:bottom w:w="0" w:type="dxa"/>
          </w:tblCellMar>
        </w:tblPrEx>
        <w:tc>
          <w:tcPr>
            <w:tcW w:w="3756" w:type="dxa"/>
          </w:tcPr>
          <w:p w14:paraId="079F6F94" w14:textId="77777777" w:rsidR="00F4404D" w:rsidRDefault="00F4404D">
            <w:pPr>
              <w:pStyle w:val="NormalIndent"/>
              <w:ind w:left="0"/>
            </w:pPr>
            <w:r>
              <w:t>NPV of PSC</w:t>
            </w:r>
          </w:p>
        </w:tc>
        <w:tc>
          <w:tcPr>
            <w:tcW w:w="3048" w:type="dxa"/>
          </w:tcPr>
          <w:p w14:paraId="0A883D9C" w14:textId="77777777" w:rsidR="00F4404D" w:rsidRDefault="00F4404D">
            <w:pPr>
              <w:pStyle w:val="NormalIndent"/>
              <w:ind w:left="0"/>
            </w:pPr>
            <w:r>
              <w:t>£27.90 million</w:t>
            </w:r>
          </w:p>
        </w:tc>
      </w:tr>
      <w:tr w:rsidR="00F4404D" w14:paraId="39D51071" w14:textId="77777777">
        <w:tblPrEx>
          <w:tblCellMar>
            <w:top w:w="0" w:type="dxa"/>
            <w:bottom w:w="0" w:type="dxa"/>
          </w:tblCellMar>
        </w:tblPrEx>
        <w:tc>
          <w:tcPr>
            <w:tcW w:w="3756" w:type="dxa"/>
          </w:tcPr>
          <w:p w14:paraId="31FB0BE3" w14:textId="77777777" w:rsidR="00F4404D" w:rsidRDefault="00F4404D">
            <w:pPr>
              <w:pStyle w:val="NormalIndent"/>
              <w:ind w:left="0"/>
            </w:pPr>
            <w:r>
              <w:t>NPV of risk adjustment</w:t>
            </w:r>
          </w:p>
        </w:tc>
        <w:tc>
          <w:tcPr>
            <w:tcW w:w="3048" w:type="dxa"/>
          </w:tcPr>
          <w:p w14:paraId="0703DA29" w14:textId="77777777" w:rsidR="00F4404D" w:rsidRDefault="00F4404D">
            <w:pPr>
              <w:pStyle w:val="NormalIndent"/>
              <w:ind w:left="0"/>
            </w:pPr>
            <w:r>
              <w:t>£3.22 million</w:t>
            </w:r>
          </w:p>
        </w:tc>
      </w:tr>
      <w:tr w:rsidR="00F4404D" w14:paraId="72E307E0" w14:textId="77777777">
        <w:tblPrEx>
          <w:tblCellMar>
            <w:top w:w="0" w:type="dxa"/>
            <w:bottom w:w="0" w:type="dxa"/>
          </w:tblCellMar>
        </w:tblPrEx>
        <w:tc>
          <w:tcPr>
            <w:tcW w:w="3756" w:type="dxa"/>
          </w:tcPr>
          <w:p w14:paraId="3DE485B5" w14:textId="77777777" w:rsidR="00F4404D" w:rsidRDefault="00F4404D">
            <w:pPr>
              <w:pStyle w:val="NormalIndent"/>
              <w:ind w:left="0"/>
            </w:pPr>
            <w:r>
              <w:t>NPV of Risk Adjusted PSC</w:t>
            </w:r>
          </w:p>
        </w:tc>
        <w:tc>
          <w:tcPr>
            <w:tcW w:w="3048" w:type="dxa"/>
          </w:tcPr>
          <w:p w14:paraId="02EA559D" w14:textId="77777777" w:rsidR="00F4404D" w:rsidRDefault="00F4404D">
            <w:pPr>
              <w:pStyle w:val="NormalIndent"/>
              <w:ind w:left="0"/>
            </w:pPr>
            <w:r>
              <w:t>£31.12 million</w:t>
            </w:r>
          </w:p>
        </w:tc>
      </w:tr>
    </w:tbl>
    <w:p w14:paraId="0AB22427" w14:textId="77777777" w:rsidR="00F4404D" w:rsidRDefault="00F4404D">
      <w:pPr>
        <w:pStyle w:val="NormalIndent"/>
      </w:pPr>
    </w:p>
    <w:p w14:paraId="6F219573" w14:textId="77777777" w:rsidR="00F4404D" w:rsidRDefault="00F4404D">
      <w:pPr>
        <w:pStyle w:val="NormalIndent"/>
      </w:pPr>
    </w:p>
    <w:p w14:paraId="766F6033" w14:textId="77777777" w:rsidR="00F4404D" w:rsidRDefault="00F4404D">
      <w:pPr>
        <w:pStyle w:val="Heading1"/>
      </w:pPr>
      <w:bookmarkStart w:id="93" w:name="_Toc507304856"/>
      <w:bookmarkStart w:id="94" w:name="_Toc516305332"/>
      <w:r>
        <w:lastRenderedPageBreak/>
        <w:t>ECONOMIC APPRAISAL (VALUE FOR MONEY ANALYSIS)</w:t>
      </w:r>
      <w:bookmarkEnd w:id="94"/>
    </w:p>
    <w:p w14:paraId="29CA7572" w14:textId="77777777" w:rsidR="00F4404D" w:rsidRDefault="00F4404D">
      <w:pPr>
        <w:pStyle w:val="Heading2"/>
      </w:pPr>
      <w:bookmarkStart w:id="95" w:name="_Toc511531077"/>
      <w:bookmarkStart w:id="96" w:name="_Toc511531979"/>
      <w:bookmarkStart w:id="97" w:name="_Toc516305333"/>
      <w:r>
        <w:t>Approach to Economic Appraisal</w:t>
      </w:r>
      <w:bookmarkEnd w:id="95"/>
      <w:bookmarkEnd w:id="96"/>
      <w:bookmarkEnd w:id="97"/>
    </w:p>
    <w:p w14:paraId="57086610" w14:textId="77777777" w:rsidR="00F4404D" w:rsidRDefault="00F4404D">
      <w:pPr>
        <w:pStyle w:val="NormalIndent"/>
      </w:pPr>
      <w:r>
        <w:t xml:space="preserve">The purpose of the economic appraisal is to confirm that the PPP project represents value for money. The appraisal </w:t>
      </w:r>
      <w:proofErr w:type="gramStart"/>
      <w:r>
        <w:t>takes into account</w:t>
      </w:r>
      <w:proofErr w:type="gramEnd"/>
      <w:r>
        <w:t xml:space="preserve"> the guidance included within the Treasury Taskforce Policy Statement No.2 “Public Sector Comparators and Value for Money” and Treasury Guidance “Appraisal and Evaluation in Central Government”.</w:t>
      </w:r>
    </w:p>
    <w:p w14:paraId="784050DF" w14:textId="77777777" w:rsidR="00F4404D" w:rsidRDefault="00F4404D">
      <w:pPr>
        <w:pStyle w:val="Heading2"/>
      </w:pPr>
      <w:bookmarkStart w:id="98" w:name="_Toc516305334"/>
      <w:r>
        <w:t>Economic Analysis</w:t>
      </w:r>
      <w:bookmarkEnd w:id="98"/>
    </w:p>
    <w:p w14:paraId="566B6BC7" w14:textId="77777777" w:rsidR="00F4404D" w:rsidRDefault="00F4404D">
      <w:pPr>
        <w:pStyle w:val="NormalIndent"/>
      </w:pPr>
      <w:r>
        <w:t>The following table lists the risk adjusted net present values of both the PSC and the proposed PPP solution.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869"/>
        <w:gridCol w:w="3048"/>
      </w:tblGrid>
      <w:tr w:rsidR="00F4404D" w14:paraId="44E609CA" w14:textId="77777777">
        <w:tblPrEx>
          <w:tblCellMar>
            <w:top w:w="0" w:type="dxa"/>
            <w:bottom w:w="0" w:type="dxa"/>
          </w:tblCellMar>
        </w:tblPrEx>
        <w:tc>
          <w:tcPr>
            <w:tcW w:w="2410" w:type="dxa"/>
          </w:tcPr>
          <w:p w14:paraId="7212995E" w14:textId="77777777" w:rsidR="00F4404D" w:rsidRDefault="00F4404D">
            <w:pPr>
              <w:pStyle w:val="NormalIndent"/>
              <w:ind w:left="0"/>
            </w:pPr>
          </w:p>
        </w:tc>
        <w:tc>
          <w:tcPr>
            <w:tcW w:w="2869" w:type="dxa"/>
          </w:tcPr>
          <w:p w14:paraId="4E929073" w14:textId="77777777" w:rsidR="00F4404D" w:rsidRDefault="00F4404D">
            <w:pPr>
              <w:pStyle w:val="NormalIndent"/>
              <w:ind w:left="0"/>
              <w:jc w:val="center"/>
              <w:rPr>
                <w:b/>
              </w:rPr>
            </w:pPr>
            <w:r>
              <w:rPr>
                <w:b/>
              </w:rPr>
              <w:t>Public Sector Comparator</w:t>
            </w:r>
          </w:p>
        </w:tc>
        <w:tc>
          <w:tcPr>
            <w:tcW w:w="3048" w:type="dxa"/>
          </w:tcPr>
          <w:p w14:paraId="67BC7BCB" w14:textId="77777777" w:rsidR="00F4404D" w:rsidRDefault="00F4404D">
            <w:pPr>
              <w:pStyle w:val="NormalIndent"/>
              <w:ind w:left="0"/>
              <w:jc w:val="center"/>
              <w:rPr>
                <w:b/>
              </w:rPr>
            </w:pPr>
            <w:r>
              <w:rPr>
                <w:b/>
              </w:rPr>
              <w:t xml:space="preserve">PPP Solution </w:t>
            </w:r>
          </w:p>
        </w:tc>
      </w:tr>
      <w:tr w:rsidR="00F4404D" w14:paraId="27076C96" w14:textId="77777777">
        <w:tblPrEx>
          <w:tblCellMar>
            <w:top w:w="0" w:type="dxa"/>
            <w:bottom w:w="0" w:type="dxa"/>
          </w:tblCellMar>
        </w:tblPrEx>
        <w:tc>
          <w:tcPr>
            <w:tcW w:w="2410" w:type="dxa"/>
          </w:tcPr>
          <w:p w14:paraId="48126B91" w14:textId="77777777" w:rsidR="00F4404D" w:rsidRDefault="00F4404D">
            <w:pPr>
              <w:pStyle w:val="NormalIndent"/>
              <w:ind w:left="0"/>
              <w:rPr>
                <w:b/>
              </w:rPr>
            </w:pPr>
            <w:r>
              <w:rPr>
                <w:b/>
              </w:rPr>
              <w:t>Total NPV</w:t>
            </w:r>
          </w:p>
        </w:tc>
        <w:tc>
          <w:tcPr>
            <w:tcW w:w="2869" w:type="dxa"/>
          </w:tcPr>
          <w:p w14:paraId="05B563B5" w14:textId="77777777" w:rsidR="00F4404D" w:rsidRDefault="00F4404D">
            <w:pPr>
              <w:pStyle w:val="NormalIndent"/>
              <w:ind w:left="0"/>
              <w:jc w:val="center"/>
            </w:pPr>
            <w:r>
              <w:t>£31.12 million</w:t>
            </w:r>
          </w:p>
        </w:tc>
        <w:tc>
          <w:tcPr>
            <w:tcW w:w="3048" w:type="dxa"/>
          </w:tcPr>
          <w:p w14:paraId="1ABEDBEA" w14:textId="77777777" w:rsidR="00F4404D" w:rsidRDefault="00F4404D">
            <w:pPr>
              <w:pStyle w:val="NormalIndent"/>
              <w:ind w:left="0"/>
              <w:jc w:val="center"/>
            </w:pPr>
            <w:r>
              <w:t>£30.89 million</w:t>
            </w:r>
          </w:p>
        </w:tc>
      </w:tr>
    </w:tbl>
    <w:p w14:paraId="62DD8265" w14:textId="77777777" w:rsidR="00F4404D" w:rsidRDefault="00F4404D">
      <w:pPr>
        <w:pStyle w:val="NormalIndent"/>
      </w:pPr>
    </w:p>
    <w:p w14:paraId="66E0369A" w14:textId="77777777" w:rsidR="00F4404D" w:rsidRDefault="00F4404D">
      <w:pPr>
        <w:pStyle w:val="Heading2"/>
      </w:pPr>
      <w:bookmarkStart w:id="99" w:name="_Toc516305335"/>
      <w:r>
        <w:t>Key Assumptions</w:t>
      </w:r>
      <w:bookmarkEnd w:id="99"/>
    </w:p>
    <w:p w14:paraId="429BB0F3" w14:textId="77777777" w:rsidR="00F4404D" w:rsidRDefault="00F4404D">
      <w:pPr>
        <w:pStyle w:val="NormalIndent"/>
      </w:pPr>
      <w:r>
        <w:t>The key financial appraisal assumptions are included within Chapter 9 for the PSC and Chapter 11 for the appraisal of the PPP solution. The following other key assumptions have been included within the economic appraisal:</w:t>
      </w:r>
    </w:p>
    <w:p w14:paraId="69E02F8B" w14:textId="77777777" w:rsidR="00F4404D" w:rsidRDefault="00F4404D">
      <w:pPr>
        <w:pStyle w:val="NormalIndent"/>
      </w:pPr>
      <w:r>
        <w:t xml:space="preserve">The Council requires the four new schools to be provided for under the </w:t>
      </w:r>
      <w:proofErr w:type="gramStart"/>
      <w:r>
        <w:t>Schools</w:t>
      </w:r>
      <w:proofErr w:type="gramEnd"/>
      <w:r>
        <w:t xml:space="preserve"> PPP project.</w:t>
      </w:r>
    </w:p>
    <w:p w14:paraId="588CDC75" w14:textId="77777777" w:rsidR="00F4404D" w:rsidRDefault="00F4404D">
      <w:pPr>
        <w:pStyle w:val="NormalIndent"/>
      </w:pPr>
      <w:r>
        <w:t>The applicable discount rate is 6% (real).</w:t>
      </w:r>
    </w:p>
    <w:p w14:paraId="2EF26319" w14:textId="77777777" w:rsidR="00F4404D" w:rsidRDefault="00F4404D">
      <w:pPr>
        <w:pStyle w:val="NormalIndent"/>
      </w:pPr>
      <w:r>
        <w:t>Chapter 8 contains a consideration of the risks associated with the project, including those retained by the council and those transferred to the Project Company. The NPV of risks transferred to the project company is included in the PSC shown above. Risks retained have not been quantified, but the same figure would be included in the PSC and the PPP contract.</w:t>
      </w:r>
    </w:p>
    <w:p w14:paraId="23D093D2" w14:textId="77777777" w:rsidR="00F4404D" w:rsidRDefault="00F4404D">
      <w:pPr>
        <w:pStyle w:val="NormalIndent"/>
      </w:pPr>
      <w:proofErr w:type="gramStart"/>
      <w:r>
        <w:t>In order to</w:t>
      </w:r>
      <w:proofErr w:type="gramEnd"/>
      <w:r>
        <w:t xml:space="preserve"> evaluate the value for money of the proposed PPP project the Council has examined in detail:</w:t>
      </w:r>
    </w:p>
    <w:p w14:paraId="13C39BAF" w14:textId="77777777" w:rsidR="00F4404D" w:rsidRDefault="00F4404D" w:rsidP="00FE2249">
      <w:pPr>
        <w:pStyle w:val="NormalIndent"/>
        <w:numPr>
          <w:ilvl w:val="0"/>
          <w:numId w:val="34"/>
        </w:numPr>
        <w:ind w:left="1418"/>
      </w:pPr>
      <w:r>
        <w:t>The risk transfer proposals of the project (appendix 3</w:t>
      </w:r>
      <w:proofErr w:type="gramStart"/>
      <w:r>
        <w:t>);</w:t>
      </w:r>
      <w:proofErr w:type="gramEnd"/>
    </w:p>
    <w:p w14:paraId="52384B7C" w14:textId="77777777" w:rsidR="00F4404D" w:rsidRDefault="00F4404D" w:rsidP="00FE2249">
      <w:pPr>
        <w:pStyle w:val="NormalIndent"/>
        <w:numPr>
          <w:ilvl w:val="0"/>
          <w:numId w:val="34"/>
        </w:numPr>
        <w:ind w:left="1418"/>
      </w:pPr>
      <w:r>
        <w:t>The proposed approach to managing the risks retained by the Council (Chapter 8</w:t>
      </w:r>
      <w:proofErr w:type="gramStart"/>
      <w:r>
        <w:t>);</w:t>
      </w:r>
      <w:proofErr w:type="gramEnd"/>
    </w:p>
    <w:p w14:paraId="54B4B5C1" w14:textId="77777777" w:rsidR="00F4404D" w:rsidRDefault="00F4404D" w:rsidP="00FE2249">
      <w:pPr>
        <w:pStyle w:val="NormalIndent"/>
        <w:numPr>
          <w:ilvl w:val="0"/>
          <w:numId w:val="34"/>
        </w:numPr>
        <w:ind w:left="1418"/>
      </w:pPr>
      <w:r>
        <w:t xml:space="preserve">The benefits derived from the </w:t>
      </w:r>
      <w:proofErr w:type="gramStart"/>
      <w:r>
        <w:t>project;</w:t>
      </w:r>
      <w:proofErr w:type="gramEnd"/>
    </w:p>
    <w:p w14:paraId="33AD818F" w14:textId="77777777" w:rsidR="00F4404D" w:rsidRDefault="00F4404D" w:rsidP="00FE2249">
      <w:pPr>
        <w:pStyle w:val="NormalIndent"/>
        <w:numPr>
          <w:ilvl w:val="0"/>
          <w:numId w:val="34"/>
        </w:numPr>
        <w:ind w:left="1418"/>
      </w:pPr>
      <w:r>
        <w:t>The sensitivity of the financial aspects of the value for money analysis in terms of interest rate fluctuations.</w:t>
      </w:r>
    </w:p>
    <w:p w14:paraId="225019A0" w14:textId="77777777" w:rsidR="00F4404D" w:rsidRDefault="00F4404D">
      <w:pPr>
        <w:pStyle w:val="Heading2"/>
      </w:pPr>
      <w:bookmarkStart w:id="100" w:name="_Toc516305336"/>
      <w:r>
        <w:lastRenderedPageBreak/>
        <w:t>Sensitivity Analysis</w:t>
      </w:r>
      <w:bookmarkEnd w:id="100"/>
    </w:p>
    <w:p w14:paraId="75F3DE52" w14:textId="77777777" w:rsidR="00F4404D" w:rsidRDefault="00F4404D">
      <w:pPr>
        <w:pStyle w:val="NormalIndent"/>
      </w:pPr>
      <w:proofErr w:type="gramStart"/>
      <w:r>
        <w:t>In order to</w:t>
      </w:r>
      <w:proofErr w:type="gramEnd"/>
      <w:r>
        <w:t xml:space="preserve"> establish the sensitivity of the financial aspects of the value for money analysis, the Council has reviewed the impact of the fluctuation of interest rates on the Unitary Charges.  The results of this analysis are summarised in the following table:</w:t>
      </w:r>
    </w:p>
    <w:p w14:paraId="27A4EFC5" w14:textId="77777777" w:rsidR="00F4404D" w:rsidRDefault="00F4404D">
      <w:pPr>
        <w:pStyle w:val="Caption"/>
      </w:pPr>
      <w:r>
        <w:t xml:space="preserve">Table </w:t>
      </w:r>
      <w:fldSimple w:instr=" SEQ Table \* ARABIC ">
        <w:r>
          <w:rPr>
            <w:noProof/>
          </w:rPr>
          <w:t>3</w:t>
        </w:r>
      </w:fldSimple>
      <w:r>
        <w:t xml:space="preserve"> – Sensitivity Analysis Summary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3935"/>
      </w:tblGrid>
      <w:tr w:rsidR="00F4404D" w14:paraId="24596B1B" w14:textId="77777777">
        <w:tblPrEx>
          <w:tblCellMar>
            <w:top w:w="0" w:type="dxa"/>
            <w:bottom w:w="0" w:type="dxa"/>
          </w:tblCellMar>
        </w:tblPrEx>
        <w:tc>
          <w:tcPr>
            <w:tcW w:w="4394" w:type="dxa"/>
          </w:tcPr>
          <w:p w14:paraId="7D8F1554" w14:textId="77777777" w:rsidR="00F4404D" w:rsidRDefault="00F4404D">
            <w:pPr>
              <w:pStyle w:val="NormalIndent"/>
              <w:ind w:left="0"/>
            </w:pPr>
            <w:r>
              <w:t>Variables Applied</w:t>
            </w:r>
          </w:p>
        </w:tc>
        <w:tc>
          <w:tcPr>
            <w:tcW w:w="3935" w:type="dxa"/>
          </w:tcPr>
          <w:p w14:paraId="753243A1" w14:textId="77777777" w:rsidR="00F4404D" w:rsidRDefault="00F4404D">
            <w:pPr>
              <w:pStyle w:val="NormalIndent"/>
              <w:ind w:left="0"/>
            </w:pPr>
            <w:r>
              <w:t>NPV £ million</w:t>
            </w:r>
          </w:p>
        </w:tc>
      </w:tr>
      <w:tr w:rsidR="00F4404D" w14:paraId="5CE63769" w14:textId="77777777">
        <w:tblPrEx>
          <w:tblCellMar>
            <w:top w:w="0" w:type="dxa"/>
            <w:bottom w:w="0" w:type="dxa"/>
          </w:tblCellMar>
        </w:tblPrEx>
        <w:tc>
          <w:tcPr>
            <w:tcW w:w="4394" w:type="dxa"/>
          </w:tcPr>
          <w:p w14:paraId="156EA8C7" w14:textId="77777777" w:rsidR="00F4404D" w:rsidRDefault="00F4404D">
            <w:pPr>
              <w:pStyle w:val="NormalIndent"/>
              <w:ind w:left="0"/>
            </w:pPr>
            <w:r>
              <w:t>Base Case PPP Unitary Charge</w:t>
            </w:r>
          </w:p>
          <w:p w14:paraId="514D9616" w14:textId="77777777" w:rsidR="00F4404D" w:rsidRDefault="00F4404D">
            <w:pPr>
              <w:pStyle w:val="NormalIndent"/>
              <w:ind w:left="0"/>
            </w:pPr>
            <w:r>
              <w:t>(6.5% interest rate, 2.5% RPI)</w:t>
            </w:r>
          </w:p>
        </w:tc>
        <w:tc>
          <w:tcPr>
            <w:tcW w:w="3935" w:type="dxa"/>
          </w:tcPr>
          <w:p w14:paraId="2883A1E3" w14:textId="77777777" w:rsidR="00F4404D" w:rsidRDefault="00F4404D">
            <w:pPr>
              <w:pStyle w:val="NormalIndent"/>
              <w:ind w:left="0"/>
            </w:pPr>
            <w:r>
              <w:t>30.89</w:t>
            </w:r>
          </w:p>
        </w:tc>
      </w:tr>
      <w:tr w:rsidR="00F4404D" w14:paraId="20EE41A1" w14:textId="77777777">
        <w:tblPrEx>
          <w:tblCellMar>
            <w:top w:w="0" w:type="dxa"/>
            <w:bottom w:w="0" w:type="dxa"/>
          </w:tblCellMar>
        </w:tblPrEx>
        <w:tc>
          <w:tcPr>
            <w:tcW w:w="4394" w:type="dxa"/>
          </w:tcPr>
          <w:p w14:paraId="06E8AEF5" w14:textId="77777777" w:rsidR="00F4404D" w:rsidRDefault="00F4404D">
            <w:pPr>
              <w:pStyle w:val="NormalIndent"/>
              <w:ind w:left="0"/>
            </w:pPr>
            <w:proofErr w:type="gramStart"/>
            <w:r>
              <w:t>High Interest Rate</w:t>
            </w:r>
            <w:proofErr w:type="gramEnd"/>
            <w:r>
              <w:t xml:space="preserve"> PPP Unitary Charge</w:t>
            </w:r>
          </w:p>
          <w:p w14:paraId="278CB17D" w14:textId="77777777" w:rsidR="00F4404D" w:rsidRDefault="00F4404D">
            <w:pPr>
              <w:pStyle w:val="NormalIndent"/>
              <w:ind w:left="0"/>
            </w:pPr>
            <w:r>
              <w:t>(7.0 % interest rate, 2.5% RPI)</w:t>
            </w:r>
          </w:p>
        </w:tc>
        <w:tc>
          <w:tcPr>
            <w:tcW w:w="3935" w:type="dxa"/>
          </w:tcPr>
          <w:p w14:paraId="5B81E2FF" w14:textId="77777777" w:rsidR="00F4404D" w:rsidRDefault="00F4404D">
            <w:pPr>
              <w:pStyle w:val="NormalIndent"/>
              <w:ind w:left="0"/>
            </w:pPr>
            <w:r>
              <w:t>31.70</w:t>
            </w:r>
          </w:p>
        </w:tc>
      </w:tr>
      <w:tr w:rsidR="00F4404D" w14:paraId="5245C70F" w14:textId="77777777">
        <w:tblPrEx>
          <w:tblCellMar>
            <w:top w:w="0" w:type="dxa"/>
            <w:bottom w:w="0" w:type="dxa"/>
          </w:tblCellMar>
        </w:tblPrEx>
        <w:tc>
          <w:tcPr>
            <w:tcW w:w="4394" w:type="dxa"/>
          </w:tcPr>
          <w:p w14:paraId="6F589407" w14:textId="77777777" w:rsidR="00F4404D" w:rsidRDefault="00F4404D">
            <w:pPr>
              <w:pStyle w:val="NormalIndent"/>
              <w:ind w:left="0"/>
            </w:pPr>
            <w:proofErr w:type="gramStart"/>
            <w:r>
              <w:t>Low Interest Rate</w:t>
            </w:r>
            <w:proofErr w:type="gramEnd"/>
            <w:r>
              <w:t xml:space="preserve"> PPP Unitary Charge</w:t>
            </w:r>
          </w:p>
          <w:p w14:paraId="3433C8E1" w14:textId="77777777" w:rsidR="00F4404D" w:rsidRDefault="00F4404D">
            <w:pPr>
              <w:pStyle w:val="NormalIndent"/>
              <w:ind w:left="0"/>
            </w:pPr>
            <w:r>
              <w:t>(6% interest rate, 2.5% RPI)</w:t>
            </w:r>
          </w:p>
        </w:tc>
        <w:tc>
          <w:tcPr>
            <w:tcW w:w="3935" w:type="dxa"/>
          </w:tcPr>
          <w:p w14:paraId="41AE2ECA" w14:textId="77777777" w:rsidR="00F4404D" w:rsidRDefault="00F4404D">
            <w:pPr>
              <w:pStyle w:val="NormalIndent"/>
              <w:ind w:left="0"/>
            </w:pPr>
            <w:r>
              <w:t>30.33</w:t>
            </w:r>
          </w:p>
        </w:tc>
      </w:tr>
    </w:tbl>
    <w:p w14:paraId="59F275D2" w14:textId="77777777" w:rsidR="00F4404D" w:rsidRDefault="00F4404D">
      <w:pPr>
        <w:pStyle w:val="NormalIndent"/>
      </w:pPr>
    </w:p>
    <w:p w14:paraId="459EDE4B" w14:textId="77777777" w:rsidR="00F4404D" w:rsidRDefault="00F4404D">
      <w:pPr>
        <w:pStyle w:val="Heading2"/>
      </w:pPr>
      <w:bookmarkStart w:id="101" w:name="_Toc516305337"/>
      <w:r>
        <w:t>Conclusion</w:t>
      </w:r>
      <w:bookmarkEnd w:id="101"/>
    </w:p>
    <w:p w14:paraId="7AC2B763" w14:textId="77777777" w:rsidR="00F4404D" w:rsidRDefault="00F4404D">
      <w:pPr>
        <w:pStyle w:val="NormalIndent"/>
      </w:pPr>
      <w:r>
        <w:t xml:space="preserve">It is our view that the base case interest rate assumed is a conservative one in that it is several basis points higher than current market rates.  Given the current economic conditions, a financial close in the next few weeks will almost certainly allow the unitary charge to be set </w:t>
      </w:r>
      <w:proofErr w:type="gramStart"/>
      <w:r>
        <w:t>on the basis of</w:t>
      </w:r>
      <w:proofErr w:type="gramEnd"/>
      <w:r>
        <w:t xml:space="preserve"> a lower interest rate than is currently included in the model.  Therefore, we conclude that the balance of probability is that interest rates will be no higher at financial close than currently is set in the model.  Given the fact that interest rates are now the only factor that can influence price between the date of this FBC and financial close, our view is that the NPV of the Gleeson bid will not increase and is likely to reduce slightly as it is probable that interest rates at financial close will be up to 5 basis points lower than currently modelled.</w:t>
      </w:r>
    </w:p>
    <w:p w14:paraId="1B02507F" w14:textId="77777777" w:rsidR="00F4404D" w:rsidRDefault="00F4404D">
      <w:pPr>
        <w:pStyle w:val="NormalIndent"/>
      </w:pPr>
      <w:r>
        <w:t>Overall, therefore, the Gleeson bid demonstrates value for money and is capable of withstanding movement in interest rates.</w:t>
      </w:r>
    </w:p>
    <w:p w14:paraId="42D6D19B" w14:textId="77777777" w:rsidR="00F4404D" w:rsidRDefault="00F4404D">
      <w:pPr>
        <w:pStyle w:val="Heading1"/>
      </w:pPr>
      <w:bookmarkStart w:id="102" w:name="_Toc516305338"/>
      <w:r>
        <w:lastRenderedPageBreak/>
        <w:t>Financial Appraisal</w:t>
      </w:r>
      <w:bookmarkEnd w:id="93"/>
      <w:bookmarkEnd w:id="102"/>
    </w:p>
    <w:p w14:paraId="46340D5C" w14:textId="77777777" w:rsidR="00F4404D" w:rsidRDefault="00F4404D">
      <w:pPr>
        <w:pStyle w:val="Heading2"/>
      </w:pPr>
      <w:bookmarkStart w:id="103" w:name="_Toc507304857"/>
      <w:bookmarkStart w:id="104" w:name="_Toc516305339"/>
      <w:r>
        <w:t>Revenue Streams of PPP option</w:t>
      </w:r>
      <w:bookmarkEnd w:id="103"/>
      <w:bookmarkEnd w:id="104"/>
    </w:p>
    <w:p w14:paraId="55F16B65" w14:textId="77777777" w:rsidR="00F4404D" w:rsidRDefault="00F4404D">
      <w:pPr>
        <w:pStyle w:val="NormalIndent"/>
      </w:pPr>
      <w:r>
        <w:t xml:space="preserve">The Council has examined the financial implications of the project on the basis that it is funded from the Revenue Budget. This is because the project is assessed as off-balance sheet and does not therefore count against the Council’s Section 94 consent. </w:t>
      </w:r>
    </w:p>
    <w:p w14:paraId="29B1EDE4" w14:textId="77777777" w:rsidR="00F4404D" w:rsidRDefault="00F4404D">
      <w:pPr>
        <w:pStyle w:val="NormalIndent"/>
      </w:pPr>
      <w:r>
        <w:t>The revenue implications of the PPP project are a function of the Unitary Charges payable to ProjectCo, the cost of catering and the level playing field support available from the Scottish Executive for this project.</w:t>
      </w:r>
    </w:p>
    <w:p w14:paraId="2A000265" w14:textId="77777777" w:rsidR="00F4404D" w:rsidRDefault="00F4404D">
      <w:pPr>
        <w:pStyle w:val="NormalIndent"/>
        <w:rPr>
          <w:b/>
        </w:rPr>
      </w:pPr>
      <w:r>
        <w:t>The following table demonstrates the revenue implications starting from the first full operational year of the PPP project.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559"/>
        <w:gridCol w:w="1418"/>
        <w:gridCol w:w="1134"/>
        <w:gridCol w:w="1417"/>
        <w:gridCol w:w="1523"/>
      </w:tblGrid>
      <w:tr w:rsidR="00F4404D" w14:paraId="5350817F" w14:textId="77777777">
        <w:tblPrEx>
          <w:tblCellMar>
            <w:top w:w="0" w:type="dxa"/>
            <w:bottom w:w="0" w:type="dxa"/>
          </w:tblCellMar>
        </w:tblPrEx>
        <w:tc>
          <w:tcPr>
            <w:tcW w:w="1276" w:type="dxa"/>
          </w:tcPr>
          <w:p w14:paraId="5D68A9DE" w14:textId="77777777" w:rsidR="00F4404D" w:rsidRDefault="00F4404D">
            <w:pPr>
              <w:pStyle w:val="NormalIndent"/>
              <w:ind w:left="34"/>
              <w:jc w:val="left"/>
              <w:rPr>
                <w:b/>
              </w:rPr>
            </w:pPr>
            <w:r>
              <w:rPr>
                <w:b/>
              </w:rPr>
              <w:t>Year</w:t>
            </w:r>
          </w:p>
        </w:tc>
        <w:tc>
          <w:tcPr>
            <w:tcW w:w="1559" w:type="dxa"/>
          </w:tcPr>
          <w:p w14:paraId="134986F0" w14:textId="77777777" w:rsidR="00F4404D" w:rsidRDefault="00F4404D">
            <w:pPr>
              <w:pStyle w:val="NormalIndent"/>
              <w:ind w:left="34"/>
              <w:jc w:val="center"/>
              <w:rPr>
                <w:b/>
              </w:rPr>
            </w:pPr>
            <w:r>
              <w:rPr>
                <w:b/>
              </w:rPr>
              <w:t>2003/04</w:t>
            </w:r>
          </w:p>
        </w:tc>
        <w:tc>
          <w:tcPr>
            <w:tcW w:w="1418" w:type="dxa"/>
          </w:tcPr>
          <w:p w14:paraId="06CA5E23" w14:textId="77777777" w:rsidR="00F4404D" w:rsidRDefault="00F4404D">
            <w:pPr>
              <w:pStyle w:val="NormalIndent"/>
              <w:ind w:left="-108"/>
              <w:jc w:val="center"/>
              <w:rPr>
                <w:b/>
              </w:rPr>
            </w:pPr>
            <w:r>
              <w:rPr>
                <w:b/>
              </w:rPr>
              <w:t>2006/07</w:t>
            </w:r>
          </w:p>
        </w:tc>
        <w:tc>
          <w:tcPr>
            <w:tcW w:w="1134" w:type="dxa"/>
          </w:tcPr>
          <w:p w14:paraId="1C8A19FE" w14:textId="77777777" w:rsidR="00F4404D" w:rsidRDefault="00F4404D">
            <w:pPr>
              <w:pStyle w:val="NormalIndent"/>
              <w:ind w:left="33"/>
              <w:jc w:val="center"/>
              <w:rPr>
                <w:b/>
              </w:rPr>
            </w:pPr>
            <w:r>
              <w:rPr>
                <w:b/>
              </w:rPr>
              <w:t>2011/12</w:t>
            </w:r>
          </w:p>
        </w:tc>
        <w:tc>
          <w:tcPr>
            <w:tcW w:w="1417" w:type="dxa"/>
          </w:tcPr>
          <w:p w14:paraId="7913DE5E" w14:textId="77777777" w:rsidR="00F4404D" w:rsidRDefault="00F4404D">
            <w:pPr>
              <w:pStyle w:val="NormalIndent"/>
              <w:ind w:left="0"/>
              <w:jc w:val="center"/>
              <w:rPr>
                <w:b/>
              </w:rPr>
            </w:pPr>
            <w:r>
              <w:rPr>
                <w:b/>
              </w:rPr>
              <w:t>2016/17</w:t>
            </w:r>
          </w:p>
        </w:tc>
        <w:tc>
          <w:tcPr>
            <w:tcW w:w="1523" w:type="dxa"/>
          </w:tcPr>
          <w:p w14:paraId="0A46A5BA" w14:textId="77777777" w:rsidR="00F4404D" w:rsidRDefault="00F4404D">
            <w:pPr>
              <w:pStyle w:val="NormalIndent"/>
              <w:ind w:left="176"/>
              <w:jc w:val="center"/>
              <w:rPr>
                <w:b/>
              </w:rPr>
            </w:pPr>
            <w:r>
              <w:rPr>
                <w:b/>
              </w:rPr>
              <w:t>2026/27</w:t>
            </w:r>
          </w:p>
        </w:tc>
      </w:tr>
      <w:tr w:rsidR="00F4404D" w14:paraId="0235BF02" w14:textId="77777777">
        <w:tblPrEx>
          <w:tblCellMar>
            <w:top w:w="0" w:type="dxa"/>
            <w:bottom w:w="0" w:type="dxa"/>
          </w:tblCellMar>
        </w:tblPrEx>
        <w:tc>
          <w:tcPr>
            <w:tcW w:w="1276" w:type="dxa"/>
          </w:tcPr>
          <w:p w14:paraId="5284D66D" w14:textId="77777777" w:rsidR="00F4404D" w:rsidRDefault="00F4404D">
            <w:pPr>
              <w:pStyle w:val="NormalIndent"/>
              <w:ind w:left="34"/>
              <w:rPr>
                <w:b/>
              </w:rPr>
            </w:pPr>
            <w:r>
              <w:rPr>
                <w:b/>
              </w:rPr>
              <w:t>Cashflow</w:t>
            </w:r>
          </w:p>
        </w:tc>
        <w:tc>
          <w:tcPr>
            <w:tcW w:w="1559" w:type="dxa"/>
          </w:tcPr>
          <w:p w14:paraId="4D230603" w14:textId="77777777" w:rsidR="00F4404D" w:rsidRDefault="00F4404D">
            <w:pPr>
              <w:pStyle w:val="NormalIndent"/>
              <w:jc w:val="right"/>
            </w:pPr>
            <w:r>
              <w:t>£000</w:t>
            </w:r>
          </w:p>
        </w:tc>
        <w:tc>
          <w:tcPr>
            <w:tcW w:w="1418" w:type="dxa"/>
          </w:tcPr>
          <w:p w14:paraId="53AA88F1" w14:textId="77777777" w:rsidR="00F4404D" w:rsidRDefault="00F4404D">
            <w:pPr>
              <w:pStyle w:val="NormalIndent"/>
              <w:ind w:left="34" w:firstLine="34"/>
              <w:jc w:val="right"/>
            </w:pPr>
            <w:r>
              <w:t>£000</w:t>
            </w:r>
          </w:p>
        </w:tc>
        <w:tc>
          <w:tcPr>
            <w:tcW w:w="1134" w:type="dxa"/>
          </w:tcPr>
          <w:p w14:paraId="505455F3" w14:textId="77777777" w:rsidR="00F4404D" w:rsidRDefault="00F4404D">
            <w:pPr>
              <w:pStyle w:val="NormalIndent"/>
              <w:ind w:left="33"/>
              <w:jc w:val="right"/>
            </w:pPr>
            <w:r>
              <w:t>£000</w:t>
            </w:r>
          </w:p>
        </w:tc>
        <w:tc>
          <w:tcPr>
            <w:tcW w:w="1417" w:type="dxa"/>
          </w:tcPr>
          <w:p w14:paraId="4E72214B" w14:textId="77777777" w:rsidR="00F4404D" w:rsidRDefault="00F4404D">
            <w:pPr>
              <w:pStyle w:val="NormalIndent"/>
              <w:ind w:left="33"/>
              <w:jc w:val="right"/>
            </w:pPr>
            <w:r>
              <w:t>£000</w:t>
            </w:r>
          </w:p>
        </w:tc>
        <w:tc>
          <w:tcPr>
            <w:tcW w:w="1523" w:type="dxa"/>
          </w:tcPr>
          <w:p w14:paraId="0B74282B" w14:textId="77777777" w:rsidR="00F4404D" w:rsidRDefault="00F4404D">
            <w:pPr>
              <w:pStyle w:val="NormalIndent"/>
              <w:ind w:left="34"/>
              <w:jc w:val="right"/>
            </w:pPr>
            <w:r>
              <w:t>£000</w:t>
            </w:r>
          </w:p>
        </w:tc>
      </w:tr>
      <w:tr w:rsidR="00F4404D" w14:paraId="2CC6CE5D" w14:textId="77777777">
        <w:tblPrEx>
          <w:tblCellMar>
            <w:top w:w="0" w:type="dxa"/>
            <w:bottom w:w="0" w:type="dxa"/>
          </w:tblCellMar>
        </w:tblPrEx>
        <w:tc>
          <w:tcPr>
            <w:tcW w:w="1276" w:type="dxa"/>
          </w:tcPr>
          <w:p w14:paraId="62ED6AD8" w14:textId="77777777" w:rsidR="00F4404D" w:rsidRDefault="00F4404D">
            <w:pPr>
              <w:pStyle w:val="NormalIndent"/>
              <w:ind w:left="34"/>
              <w:rPr>
                <w:b/>
              </w:rPr>
            </w:pPr>
            <w:r>
              <w:rPr>
                <w:b/>
              </w:rPr>
              <w:t>Unitary Charges</w:t>
            </w:r>
          </w:p>
        </w:tc>
        <w:tc>
          <w:tcPr>
            <w:tcW w:w="1559" w:type="dxa"/>
          </w:tcPr>
          <w:p w14:paraId="4928C660" w14:textId="77777777" w:rsidR="00F4404D" w:rsidRDefault="00F4404D">
            <w:pPr>
              <w:pStyle w:val="NormalIndent"/>
              <w:jc w:val="right"/>
            </w:pPr>
            <w:r>
              <w:t>2,849</w:t>
            </w:r>
          </w:p>
        </w:tc>
        <w:tc>
          <w:tcPr>
            <w:tcW w:w="1418" w:type="dxa"/>
          </w:tcPr>
          <w:p w14:paraId="3C4F1C8E" w14:textId="77777777" w:rsidR="00F4404D" w:rsidRDefault="00F4404D">
            <w:pPr>
              <w:pStyle w:val="NormalIndent"/>
              <w:ind w:left="34"/>
              <w:jc w:val="right"/>
            </w:pPr>
            <w:r>
              <w:t>2,962</w:t>
            </w:r>
          </w:p>
        </w:tc>
        <w:tc>
          <w:tcPr>
            <w:tcW w:w="1134" w:type="dxa"/>
          </w:tcPr>
          <w:p w14:paraId="42073898" w14:textId="77777777" w:rsidR="00F4404D" w:rsidRDefault="00F4404D">
            <w:pPr>
              <w:pStyle w:val="NormalIndent"/>
              <w:ind w:left="33"/>
              <w:jc w:val="right"/>
            </w:pPr>
            <w:r>
              <w:t>3,159</w:t>
            </w:r>
          </w:p>
        </w:tc>
        <w:tc>
          <w:tcPr>
            <w:tcW w:w="1417" w:type="dxa"/>
          </w:tcPr>
          <w:p w14:paraId="2A130439" w14:textId="77777777" w:rsidR="00F4404D" w:rsidRDefault="00F4404D">
            <w:pPr>
              <w:pStyle w:val="NormalIndent"/>
              <w:ind w:left="33"/>
              <w:jc w:val="right"/>
            </w:pPr>
            <w:r>
              <w:t>3,370</w:t>
            </w:r>
          </w:p>
        </w:tc>
        <w:tc>
          <w:tcPr>
            <w:tcW w:w="1523" w:type="dxa"/>
          </w:tcPr>
          <w:p w14:paraId="3695D2DA" w14:textId="77777777" w:rsidR="00F4404D" w:rsidRDefault="00F4404D">
            <w:pPr>
              <w:pStyle w:val="NormalIndent"/>
              <w:ind w:left="34"/>
              <w:jc w:val="right"/>
            </w:pPr>
            <w:r>
              <w:t>3,834</w:t>
            </w:r>
          </w:p>
        </w:tc>
      </w:tr>
      <w:tr w:rsidR="00F4404D" w14:paraId="0EA2AF9F" w14:textId="77777777">
        <w:tblPrEx>
          <w:tblCellMar>
            <w:top w:w="0" w:type="dxa"/>
            <w:bottom w:w="0" w:type="dxa"/>
          </w:tblCellMar>
        </w:tblPrEx>
        <w:tc>
          <w:tcPr>
            <w:tcW w:w="1276" w:type="dxa"/>
          </w:tcPr>
          <w:p w14:paraId="61E77F1B" w14:textId="77777777" w:rsidR="00F4404D" w:rsidRDefault="00F4404D">
            <w:pPr>
              <w:pStyle w:val="NormalIndent"/>
              <w:ind w:left="34"/>
              <w:rPr>
                <w:b/>
              </w:rPr>
            </w:pPr>
            <w:r>
              <w:rPr>
                <w:b/>
              </w:rPr>
              <w:t xml:space="preserve">Catering </w:t>
            </w:r>
          </w:p>
        </w:tc>
        <w:tc>
          <w:tcPr>
            <w:tcW w:w="1559" w:type="dxa"/>
          </w:tcPr>
          <w:p w14:paraId="090406EE" w14:textId="77777777" w:rsidR="00F4404D" w:rsidRDefault="00F4404D">
            <w:pPr>
              <w:pStyle w:val="NormalIndent"/>
              <w:ind w:left="742"/>
              <w:jc w:val="right"/>
            </w:pPr>
            <w:r>
              <w:t>14</w:t>
            </w:r>
          </w:p>
        </w:tc>
        <w:tc>
          <w:tcPr>
            <w:tcW w:w="1418" w:type="dxa"/>
          </w:tcPr>
          <w:p w14:paraId="7A8A7CF3" w14:textId="77777777" w:rsidR="00F4404D" w:rsidRDefault="00F4404D">
            <w:pPr>
              <w:pStyle w:val="NormalIndent"/>
              <w:ind w:left="176"/>
              <w:jc w:val="right"/>
            </w:pPr>
            <w:r>
              <w:t>15</w:t>
            </w:r>
          </w:p>
        </w:tc>
        <w:tc>
          <w:tcPr>
            <w:tcW w:w="1134" w:type="dxa"/>
          </w:tcPr>
          <w:p w14:paraId="2DE861BA" w14:textId="77777777" w:rsidR="00F4404D" w:rsidRDefault="00F4404D">
            <w:pPr>
              <w:pStyle w:val="NormalIndent"/>
              <w:ind w:left="33"/>
              <w:jc w:val="right"/>
            </w:pPr>
            <w:r>
              <w:t>17</w:t>
            </w:r>
          </w:p>
        </w:tc>
        <w:tc>
          <w:tcPr>
            <w:tcW w:w="1417" w:type="dxa"/>
          </w:tcPr>
          <w:p w14:paraId="46F9E254" w14:textId="77777777" w:rsidR="00F4404D" w:rsidRDefault="00F4404D">
            <w:pPr>
              <w:pStyle w:val="NormalIndent"/>
              <w:ind w:left="33"/>
              <w:jc w:val="right"/>
            </w:pPr>
            <w:r>
              <w:t>19</w:t>
            </w:r>
          </w:p>
        </w:tc>
        <w:tc>
          <w:tcPr>
            <w:tcW w:w="1523" w:type="dxa"/>
          </w:tcPr>
          <w:p w14:paraId="7B6C8E79" w14:textId="77777777" w:rsidR="00F4404D" w:rsidRDefault="00F4404D">
            <w:pPr>
              <w:pStyle w:val="NormalIndent"/>
              <w:ind w:left="34"/>
              <w:jc w:val="right"/>
            </w:pPr>
            <w:r>
              <w:t>24</w:t>
            </w:r>
          </w:p>
        </w:tc>
      </w:tr>
      <w:tr w:rsidR="00F4404D" w14:paraId="54448278" w14:textId="77777777">
        <w:tblPrEx>
          <w:tblCellMar>
            <w:top w:w="0" w:type="dxa"/>
            <w:bottom w:w="0" w:type="dxa"/>
          </w:tblCellMar>
        </w:tblPrEx>
        <w:tc>
          <w:tcPr>
            <w:tcW w:w="1276" w:type="dxa"/>
          </w:tcPr>
          <w:p w14:paraId="12381D63" w14:textId="77777777" w:rsidR="00F4404D" w:rsidRDefault="00F4404D">
            <w:pPr>
              <w:pStyle w:val="NormalIndent"/>
              <w:ind w:left="34"/>
              <w:rPr>
                <w:b/>
              </w:rPr>
            </w:pPr>
            <w:r>
              <w:rPr>
                <w:b/>
              </w:rPr>
              <w:t xml:space="preserve">Total </w:t>
            </w:r>
          </w:p>
        </w:tc>
        <w:tc>
          <w:tcPr>
            <w:tcW w:w="1559" w:type="dxa"/>
          </w:tcPr>
          <w:p w14:paraId="0DCC2267" w14:textId="77777777" w:rsidR="00F4404D" w:rsidRDefault="00F4404D">
            <w:pPr>
              <w:pStyle w:val="NormalIndent"/>
              <w:jc w:val="right"/>
            </w:pPr>
            <w:r>
              <w:t>2,863</w:t>
            </w:r>
          </w:p>
        </w:tc>
        <w:tc>
          <w:tcPr>
            <w:tcW w:w="1418" w:type="dxa"/>
          </w:tcPr>
          <w:p w14:paraId="6B508F2D" w14:textId="77777777" w:rsidR="00F4404D" w:rsidRDefault="00F4404D">
            <w:pPr>
              <w:pStyle w:val="NormalIndent"/>
              <w:ind w:left="176"/>
              <w:jc w:val="right"/>
            </w:pPr>
            <w:r>
              <w:t>2,977</w:t>
            </w:r>
          </w:p>
        </w:tc>
        <w:tc>
          <w:tcPr>
            <w:tcW w:w="1134" w:type="dxa"/>
          </w:tcPr>
          <w:p w14:paraId="0C918F50" w14:textId="77777777" w:rsidR="00F4404D" w:rsidRDefault="00F4404D">
            <w:pPr>
              <w:pStyle w:val="NormalIndent"/>
              <w:ind w:left="33"/>
              <w:jc w:val="right"/>
            </w:pPr>
            <w:r>
              <w:t>3,176</w:t>
            </w:r>
          </w:p>
        </w:tc>
        <w:tc>
          <w:tcPr>
            <w:tcW w:w="1417" w:type="dxa"/>
          </w:tcPr>
          <w:p w14:paraId="47339B25" w14:textId="77777777" w:rsidR="00F4404D" w:rsidRDefault="00F4404D">
            <w:pPr>
              <w:pStyle w:val="NormalIndent"/>
              <w:ind w:left="33"/>
              <w:jc w:val="right"/>
            </w:pPr>
            <w:r>
              <w:t>3,356</w:t>
            </w:r>
          </w:p>
        </w:tc>
        <w:tc>
          <w:tcPr>
            <w:tcW w:w="1523" w:type="dxa"/>
          </w:tcPr>
          <w:p w14:paraId="21D3C54B" w14:textId="77777777" w:rsidR="00F4404D" w:rsidRDefault="00F4404D">
            <w:pPr>
              <w:pStyle w:val="NormalIndent"/>
              <w:ind w:left="34"/>
              <w:jc w:val="right"/>
            </w:pPr>
            <w:r>
              <w:t>3,858</w:t>
            </w:r>
          </w:p>
        </w:tc>
      </w:tr>
    </w:tbl>
    <w:p w14:paraId="634E2695" w14:textId="77777777" w:rsidR="00F4404D" w:rsidRDefault="00F4404D">
      <w:pPr>
        <w:pStyle w:val="NormalIndent"/>
      </w:pPr>
    </w:p>
    <w:p w14:paraId="482B1F09" w14:textId="77777777" w:rsidR="00F4404D" w:rsidRDefault="00F4404D">
      <w:pPr>
        <w:pStyle w:val="Heading2"/>
      </w:pPr>
      <w:bookmarkStart w:id="105" w:name="_Toc507304858"/>
      <w:bookmarkStart w:id="106" w:name="_Toc516305340"/>
      <w:r>
        <w:t>Resources available from Council</w:t>
      </w:r>
      <w:bookmarkEnd w:id="105"/>
      <w:bookmarkEnd w:id="106"/>
    </w:p>
    <w:p w14:paraId="39526E3E" w14:textId="77777777" w:rsidR="00F4404D" w:rsidRDefault="00F4404D">
      <w:pPr>
        <w:pStyle w:val="NormalIndent"/>
      </w:pPr>
      <w:r>
        <w:t>Highland Council is committed to providing the resources to meet the likely Unitary Charge resulting from this Project.</w:t>
      </w:r>
    </w:p>
    <w:p w14:paraId="2A5C0F6D" w14:textId="77777777" w:rsidR="00F4404D" w:rsidRDefault="00F4404D">
      <w:pPr>
        <w:pStyle w:val="NormalIndent"/>
      </w:pPr>
      <w:r>
        <w:t>The Council, at its meeting on 17</w:t>
      </w:r>
      <w:r>
        <w:rPr>
          <w:vertAlign w:val="superscript"/>
        </w:rPr>
        <w:t>th</w:t>
      </w:r>
      <w:r>
        <w:t xml:space="preserve"> December 1998, considered an initial report on the PFI/PPP project that outlined:</w:t>
      </w:r>
    </w:p>
    <w:p w14:paraId="28C88657" w14:textId="77777777" w:rsidR="00F4404D" w:rsidRDefault="00F4404D" w:rsidP="00FE2249">
      <w:pPr>
        <w:pStyle w:val="NormalIndent"/>
        <w:numPr>
          <w:ilvl w:val="0"/>
          <w:numId w:val="26"/>
        </w:numPr>
        <w:ind w:left="1418"/>
      </w:pPr>
      <w:r>
        <w:t>the award of Level Playing Field Support to the Council by the Scottish Office; and</w:t>
      </w:r>
    </w:p>
    <w:p w14:paraId="2FD684DC" w14:textId="77777777" w:rsidR="00F4404D" w:rsidRDefault="00F4404D" w:rsidP="00FE2249">
      <w:pPr>
        <w:pStyle w:val="NormalIndent"/>
        <w:numPr>
          <w:ilvl w:val="0"/>
          <w:numId w:val="26"/>
        </w:numPr>
        <w:ind w:left="1418"/>
      </w:pPr>
      <w:r>
        <w:t xml:space="preserve">the resulting estimated Affordability Gap, which would require to be funded by the Council from procuring the school facilities through a PFI/PPP arrangement.  </w:t>
      </w:r>
    </w:p>
    <w:p w14:paraId="53B3A9D0" w14:textId="77777777" w:rsidR="00F4404D" w:rsidRDefault="00F4404D">
      <w:pPr>
        <w:pStyle w:val="NormalIndent"/>
      </w:pPr>
      <w:r>
        <w:t xml:space="preserve">The Council agreed to progress the Education PFI procurement process, having noted the estimated annual charge to the Council of £1.587m (abated to £1.117m after operational savings.) </w:t>
      </w:r>
    </w:p>
    <w:p w14:paraId="2E866BC0" w14:textId="77777777" w:rsidR="00F4404D" w:rsidRDefault="00F4404D">
      <w:pPr>
        <w:pStyle w:val="NormalIndent"/>
      </w:pPr>
      <w:r>
        <w:t xml:space="preserve">An updated report on the project was presented to The Council, at its meeting on 21 December 2000. The report outlined the near final status of the PPP </w:t>
      </w:r>
      <w:proofErr w:type="gramStart"/>
      <w:r>
        <w:t>project, and</w:t>
      </w:r>
      <w:proofErr w:type="gramEnd"/>
      <w:r>
        <w:t xml:space="preserve"> recommended that a 25 Year Contract for the design, construction and facilities management of two secondary schools and two primary schools be placed with a consortium of MJ Gleeson Group plc and the Royal Bank of Scotland.  The report outlined the likely level of the Unitary Charge as </w:t>
      </w:r>
      <w:proofErr w:type="gramStart"/>
      <w:r>
        <w:t>at</w:t>
      </w:r>
      <w:proofErr w:type="gramEnd"/>
      <w:r>
        <w:t xml:space="preserve"> December 2000, the additional revenue costs to the Council and the available resources from within the Education </w:t>
      </w:r>
      <w:r>
        <w:lastRenderedPageBreak/>
        <w:t>service budget and Level Playing Field Support to meet these costs.  A summary is shown below:</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1170"/>
        <w:gridCol w:w="1530"/>
      </w:tblGrid>
      <w:tr w:rsidR="00F4404D" w14:paraId="5092A24D" w14:textId="77777777">
        <w:tblPrEx>
          <w:tblCellMar>
            <w:top w:w="0" w:type="dxa"/>
            <w:bottom w:w="0" w:type="dxa"/>
          </w:tblCellMar>
        </w:tblPrEx>
        <w:trPr>
          <w:trHeight w:val="320"/>
        </w:trPr>
        <w:tc>
          <w:tcPr>
            <w:tcW w:w="2970" w:type="dxa"/>
          </w:tcPr>
          <w:p w14:paraId="75E080C2" w14:textId="77777777" w:rsidR="00F4404D" w:rsidRDefault="00F4404D">
            <w:pPr>
              <w:pStyle w:val="NormalIndent"/>
              <w:ind w:left="9"/>
              <w:rPr>
                <w:b/>
              </w:rPr>
            </w:pPr>
            <w:r>
              <w:rPr>
                <w:b/>
              </w:rPr>
              <w:t>Additional Costs</w:t>
            </w:r>
          </w:p>
        </w:tc>
        <w:tc>
          <w:tcPr>
            <w:tcW w:w="1170" w:type="dxa"/>
          </w:tcPr>
          <w:p w14:paraId="40B894C7" w14:textId="77777777" w:rsidR="00F4404D" w:rsidRDefault="00F4404D">
            <w:pPr>
              <w:pStyle w:val="NormalIndent"/>
              <w:ind w:left="16"/>
              <w:rPr>
                <w:b/>
              </w:rPr>
            </w:pPr>
            <w:r>
              <w:rPr>
                <w:b/>
              </w:rPr>
              <w:t xml:space="preserve">    £m</w:t>
            </w:r>
          </w:p>
        </w:tc>
        <w:tc>
          <w:tcPr>
            <w:tcW w:w="1530" w:type="dxa"/>
          </w:tcPr>
          <w:p w14:paraId="04306B57" w14:textId="77777777" w:rsidR="00F4404D" w:rsidRDefault="00F4404D">
            <w:pPr>
              <w:pStyle w:val="NormalIndent"/>
              <w:rPr>
                <w:b/>
              </w:rPr>
            </w:pPr>
            <w:r>
              <w:rPr>
                <w:b/>
              </w:rPr>
              <w:t xml:space="preserve">    £m</w:t>
            </w:r>
          </w:p>
        </w:tc>
      </w:tr>
      <w:tr w:rsidR="00F4404D" w14:paraId="1018028C" w14:textId="77777777">
        <w:tblPrEx>
          <w:tblCellMar>
            <w:top w:w="0" w:type="dxa"/>
            <w:bottom w:w="0" w:type="dxa"/>
          </w:tblCellMar>
        </w:tblPrEx>
        <w:trPr>
          <w:trHeight w:val="320"/>
        </w:trPr>
        <w:tc>
          <w:tcPr>
            <w:tcW w:w="2970" w:type="dxa"/>
          </w:tcPr>
          <w:p w14:paraId="24693892" w14:textId="77777777" w:rsidR="00F4404D" w:rsidRDefault="00F4404D">
            <w:pPr>
              <w:pStyle w:val="NormalIndent"/>
              <w:ind w:left="9"/>
            </w:pPr>
            <w:r>
              <w:t xml:space="preserve">Unitary Charge (as at bid </w:t>
            </w:r>
            <w:proofErr w:type="gramStart"/>
            <w:r>
              <w:t>at</w:t>
            </w:r>
            <w:proofErr w:type="gramEnd"/>
            <w:r>
              <w:t xml:space="preserve"> December 2000)</w:t>
            </w:r>
          </w:p>
        </w:tc>
        <w:tc>
          <w:tcPr>
            <w:tcW w:w="1170" w:type="dxa"/>
          </w:tcPr>
          <w:p w14:paraId="73ABEF49" w14:textId="77777777" w:rsidR="00F4404D" w:rsidRDefault="00F4404D">
            <w:pPr>
              <w:pStyle w:val="NormalIndent"/>
            </w:pPr>
          </w:p>
        </w:tc>
        <w:tc>
          <w:tcPr>
            <w:tcW w:w="1530" w:type="dxa"/>
          </w:tcPr>
          <w:p w14:paraId="2607B0D8" w14:textId="77777777" w:rsidR="00F4404D" w:rsidRDefault="00F4404D">
            <w:pPr>
              <w:pStyle w:val="NormalIndent"/>
            </w:pPr>
            <w:r>
              <w:t xml:space="preserve">    2.794</w:t>
            </w:r>
          </w:p>
        </w:tc>
      </w:tr>
      <w:tr w:rsidR="00F4404D" w14:paraId="08FCFE39" w14:textId="77777777">
        <w:tblPrEx>
          <w:tblCellMar>
            <w:top w:w="0" w:type="dxa"/>
            <w:bottom w:w="0" w:type="dxa"/>
          </w:tblCellMar>
        </w:tblPrEx>
        <w:trPr>
          <w:trHeight w:val="320"/>
        </w:trPr>
        <w:tc>
          <w:tcPr>
            <w:tcW w:w="2970" w:type="dxa"/>
          </w:tcPr>
          <w:p w14:paraId="0426718E" w14:textId="77777777" w:rsidR="00F4404D" w:rsidRDefault="00F4404D">
            <w:pPr>
              <w:pStyle w:val="NormalIndent"/>
              <w:ind w:left="9"/>
            </w:pPr>
            <w:r>
              <w:t>Revenue Consequences</w:t>
            </w:r>
          </w:p>
        </w:tc>
        <w:tc>
          <w:tcPr>
            <w:tcW w:w="1170" w:type="dxa"/>
          </w:tcPr>
          <w:p w14:paraId="51DF0D02" w14:textId="77777777" w:rsidR="00F4404D" w:rsidRDefault="00F4404D">
            <w:pPr>
              <w:pStyle w:val="NormalIndent"/>
            </w:pPr>
          </w:p>
        </w:tc>
        <w:tc>
          <w:tcPr>
            <w:tcW w:w="1530" w:type="dxa"/>
          </w:tcPr>
          <w:p w14:paraId="7502D6F2" w14:textId="77777777" w:rsidR="00F4404D" w:rsidRDefault="00F4404D">
            <w:pPr>
              <w:pStyle w:val="NormalIndent"/>
            </w:pPr>
            <w:r>
              <w:t xml:space="preserve">    0.555</w:t>
            </w:r>
          </w:p>
        </w:tc>
      </w:tr>
      <w:tr w:rsidR="00F4404D" w14:paraId="10236C06" w14:textId="77777777">
        <w:tblPrEx>
          <w:tblCellMar>
            <w:top w:w="0" w:type="dxa"/>
            <w:bottom w:w="0" w:type="dxa"/>
          </w:tblCellMar>
        </w:tblPrEx>
        <w:trPr>
          <w:trHeight w:val="320"/>
        </w:trPr>
        <w:tc>
          <w:tcPr>
            <w:tcW w:w="2970" w:type="dxa"/>
          </w:tcPr>
          <w:p w14:paraId="6CB1915E" w14:textId="77777777" w:rsidR="00F4404D" w:rsidRDefault="00F4404D">
            <w:pPr>
              <w:pStyle w:val="NormalIndent"/>
              <w:ind w:left="9"/>
            </w:pPr>
            <w:r>
              <w:t>Total Additional Costs</w:t>
            </w:r>
          </w:p>
        </w:tc>
        <w:tc>
          <w:tcPr>
            <w:tcW w:w="1170" w:type="dxa"/>
          </w:tcPr>
          <w:p w14:paraId="7322B9FB" w14:textId="77777777" w:rsidR="00F4404D" w:rsidRDefault="00F4404D">
            <w:pPr>
              <w:pStyle w:val="NormalIndent"/>
            </w:pPr>
          </w:p>
        </w:tc>
        <w:tc>
          <w:tcPr>
            <w:tcW w:w="1530" w:type="dxa"/>
          </w:tcPr>
          <w:p w14:paraId="1645D5B0" w14:textId="77777777" w:rsidR="00F4404D" w:rsidRDefault="00F4404D">
            <w:pPr>
              <w:pStyle w:val="NormalIndent"/>
            </w:pPr>
            <w:r>
              <w:t xml:space="preserve">    3.349</w:t>
            </w:r>
          </w:p>
        </w:tc>
      </w:tr>
      <w:tr w:rsidR="00F4404D" w14:paraId="5CFEC5E8" w14:textId="77777777">
        <w:tblPrEx>
          <w:tblCellMar>
            <w:top w:w="0" w:type="dxa"/>
            <w:bottom w:w="0" w:type="dxa"/>
          </w:tblCellMar>
        </w:tblPrEx>
        <w:trPr>
          <w:trHeight w:val="320"/>
        </w:trPr>
        <w:tc>
          <w:tcPr>
            <w:tcW w:w="2970" w:type="dxa"/>
          </w:tcPr>
          <w:p w14:paraId="39F3E6AA" w14:textId="77777777" w:rsidR="00F4404D" w:rsidRDefault="00F4404D">
            <w:pPr>
              <w:pStyle w:val="NormalIndent"/>
              <w:ind w:left="9"/>
            </w:pPr>
            <w:r>
              <w:t>Available Resources</w:t>
            </w:r>
          </w:p>
        </w:tc>
        <w:tc>
          <w:tcPr>
            <w:tcW w:w="1170" w:type="dxa"/>
          </w:tcPr>
          <w:p w14:paraId="5CE4E258" w14:textId="77777777" w:rsidR="00F4404D" w:rsidRDefault="00F4404D">
            <w:pPr>
              <w:pStyle w:val="NormalIndent"/>
            </w:pPr>
          </w:p>
        </w:tc>
        <w:tc>
          <w:tcPr>
            <w:tcW w:w="1530" w:type="dxa"/>
          </w:tcPr>
          <w:p w14:paraId="53CC3AF6" w14:textId="77777777" w:rsidR="00F4404D" w:rsidRDefault="00F4404D">
            <w:pPr>
              <w:pStyle w:val="NormalIndent"/>
            </w:pPr>
          </w:p>
        </w:tc>
      </w:tr>
      <w:tr w:rsidR="00F4404D" w14:paraId="24C5E1BC" w14:textId="77777777">
        <w:tblPrEx>
          <w:tblCellMar>
            <w:top w:w="0" w:type="dxa"/>
            <w:bottom w:w="0" w:type="dxa"/>
          </w:tblCellMar>
        </w:tblPrEx>
        <w:trPr>
          <w:trHeight w:val="320"/>
        </w:trPr>
        <w:tc>
          <w:tcPr>
            <w:tcW w:w="2970" w:type="dxa"/>
          </w:tcPr>
          <w:p w14:paraId="34FB4D9E" w14:textId="77777777" w:rsidR="00F4404D" w:rsidRDefault="00F4404D">
            <w:pPr>
              <w:pStyle w:val="NormalIndent"/>
              <w:ind w:left="9"/>
            </w:pPr>
            <w:r>
              <w:t>Level Playing Field Support</w:t>
            </w:r>
          </w:p>
        </w:tc>
        <w:tc>
          <w:tcPr>
            <w:tcW w:w="1170" w:type="dxa"/>
          </w:tcPr>
          <w:p w14:paraId="27DD754D" w14:textId="77777777" w:rsidR="00F4404D" w:rsidRDefault="00F4404D">
            <w:pPr>
              <w:pStyle w:val="NormalIndent"/>
              <w:ind w:left="16"/>
            </w:pPr>
            <w:r>
              <w:t xml:space="preserve"> 1.550</w:t>
            </w:r>
          </w:p>
        </w:tc>
        <w:tc>
          <w:tcPr>
            <w:tcW w:w="1530" w:type="dxa"/>
          </w:tcPr>
          <w:p w14:paraId="75E9C8B6" w14:textId="77777777" w:rsidR="00F4404D" w:rsidRDefault="00F4404D">
            <w:pPr>
              <w:pStyle w:val="NormalIndent"/>
            </w:pPr>
          </w:p>
        </w:tc>
      </w:tr>
      <w:tr w:rsidR="00F4404D" w14:paraId="15CDD7DC" w14:textId="77777777">
        <w:tblPrEx>
          <w:tblCellMar>
            <w:top w:w="0" w:type="dxa"/>
            <w:bottom w:w="0" w:type="dxa"/>
          </w:tblCellMar>
        </w:tblPrEx>
        <w:trPr>
          <w:trHeight w:val="320"/>
        </w:trPr>
        <w:tc>
          <w:tcPr>
            <w:tcW w:w="2970" w:type="dxa"/>
          </w:tcPr>
          <w:p w14:paraId="5671A743" w14:textId="77777777" w:rsidR="00F4404D" w:rsidRDefault="00F4404D">
            <w:pPr>
              <w:pStyle w:val="NormalIndent"/>
              <w:ind w:hanging="700"/>
            </w:pPr>
            <w:r>
              <w:t>Current Budget</w:t>
            </w:r>
          </w:p>
        </w:tc>
        <w:tc>
          <w:tcPr>
            <w:tcW w:w="1170" w:type="dxa"/>
          </w:tcPr>
          <w:p w14:paraId="612A977F" w14:textId="77777777" w:rsidR="00F4404D" w:rsidRDefault="00F4404D">
            <w:pPr>
              <w:pStyle w:val="NormalIndent"/>
              <w:ind w:left="16"/>
            </w:pPr>
            <w:r>
              <w:t xml:space="preserve"> 0.253</w:t>
            </w:r>
          </w:p>
        </w:tc>
        <w:tc>
          <w:tcPr>
            <w:tcW w:w="1530" w:type="dxa"/>
          </w:tcPr>
          <w:p w14:paraId="3A02BB07" w14:textId="77777777" w:rsidR="00F4404D" w:rsidRDefault="00F4404D">
            <w:pPr>
              <w:pStyle w:val="NormalIndent"/>
            </w:pPr>
          </w:p>
        </w:tc>
      </w:tr>
      <w:tr w:rsidR="00F4404D" w14:paraId="2635B4E2" w14:textId="77777777">
        <w:tblPrEx>
          <w:tblCellMar>
            <w:top w:w="0" w:type="dxa"/>
            <w:bottom w:w="0" w:type="dxa"/>
          </w:tblCellMar>
        </w:tblPrEx>
        <w:trPr>
          <w:trHeight w:val="320"/>
        </w:trPr>
        <w:tc>
          <w:tcPr>
            <w:tcW w:w="2970" w:type="dxa"/>
          </w:tcPr>
          <w:p w14:paraId="14DEBE02" w14:textId="77777777" w:rsidR="00F4404D" w:rsidRDefault="00F4404D">
            <w:pPr>
              <w:pStyle w:val="NormalIndent"/>
            </w:pPr>
          </w:p>
        </w:tc>
        <w:tc>
          <w:tcPr>
            <w:tcW w:w="1170" w:type="dxa"/>
          </w:tcPr>
          <w:p w14:paraId="402C1736" w14:textId="77777777" w:rsidR="00F4404D" w:rsidRDefault="00F4404D">
            <w:pPr>
              <w:pStyle w:val="NormalIndent"/>
            </w:pPr>
          </w:p>
        </w:tc>
        <w:tc>
          <w:tcPr>
            <w:tcW w:w="1530" w:type="dxa"/>
          </w:tcPr>
          <w:p w14:paraId="76834D34" w14:textId="77777777" w:rsidR="00F4404D" w:rsidRDefault="00F4404D">
            <w:pPr>
              <w:pStyle w:val="NormalIndent"/>
            </w:pPr>
            <w:r>
              <w:t xml:space="preserve">    1.803</w:t>
            </w:r>
          </w:p>
        </w:tc>
      </w:tr>
      <w:tr w:rsidR="00F4404D" w14:paraId="019A0622" w14:textId="77777777">
        <w:tblPrEx>
          <w:tblCellMar>
            <w:top w:w="0" w:type="dxa"/>
            <w:bottom w:w="0" w:type="dxa"/>
          </w:tblCellMar>
        </w:tblPrEx>
        <w:trPr>
          <w:trHeight w:val="320"/>
        </w:trPr>
        <w:tc>
          <w:tcPr>
            <w:tcW w:w="2970" w:type="dxa"/>
          </w:tcPr>
          <w:p w14:paraId="756918A4" w14:textId="77777777" w:rsidR="00F4404D" w:rsidRDefault="00F4404D">
            <w:pPr>
              <w:pStyle w:val="NormalIndent"/>
              <w:ind w:left="9"/>
            </w:pPr>
            <w:r>
              <w:t>Net additional Costs to be Funded</w:t>
            </w:r>
          </w:p>
        </w:tc>
        <w:tc>
          <w:tcPr>
            <w:tcW w:w="1170" w:type="dxa"/>
          </w:tcPr>
          <w:p w14:paraId="5BE343E9" w14:textId="77777777" w:rsidR="00F4404D" w:rsidRDefault="00F4404D">
            <w:pPr>
              <w:pStyle w:val="NormalIndent"/>
            </w:pPr>
          </w:p>
        </w:tc>
        <w:tc>
          <w:tcPr>
            <w:tcW w:w="1530" w:type="dxa"/>
          </w:tcPr>
          <w:p w14:paraId="38B1370F" w14:textId="77777777" w:rsidR="00F4404D" w:rsidRDefault="00F4404D">
            <w:pPr>
              <w:pStyle w:val="NormalIndent"/>
            </w:pPr>
            <w:r>
              <w:t xml:space="preserve">    1.546</w:t>
            </w:r>
          </w:p>
        </w:tc>
      </w:tr>
    </w:tbl>
    <w:p w14:paraId="0CE9E500" w14:textId="77777777" w:rsidR="00F4404D" w:rsidRDefault="00F4404D">
      <w:pPr>
        <w:pStyle w:val="NormalIndent"/>
      </w:pPr>
    </w:p>
    <w:p w14:paraId="0402EFA5" w14:textId="77777777" w:rsidR="00F4404D" w:rsidRDefault="00F4404D">
      <w:pPr>
        <w:pStyle w:val="NormalIndent"/>
      </w:pPr>
      <w:r>
        <w:t>The Council agreed to approve this funding, required to meet the additional costs of the project and to reflect this commitment of resources in the Council’s 3-Year budgeting process.  This commitment has now been included in the 3-Year Budgeting process.</w:t>
      </w:r>
    </w:p>
    <w:p w14:paraId="7FB04638" w14:textId="77777777" w:rsidR="00F4404D" w:rsidRDefault="00F4404D">
      <w:pPr>
        <w:pStyle w:val="NormalIndent"/>
      </w:pPr>
      <w:r>
        <w:t xml:space="preserve">After the Council considered this report, the Education PPP Sub Committee received an updated report on 1 March 2001 indicating that the Unitary Charge had increased to £2.889m </w:t>
      </w:r>
      <w:proofErr w:type="gramStart"/>
      <w:r>
        <w:t>as a result of</w:t>
      </w:r>
      <w:proofErr w:type="gramEnd"/>
      <w:r>
        <w:t xml:space="preserve"> negotiations with the preferred bidder.  The report confirmed that the project remained affordable and that reductions in interest rates were likely to reduce the Unitary Charge.</w:t>
      </w:r>
    </w:p>
    <w:p w14:paraId="2882E086" w14:textId="77777777" w:rsidR="00F4404D" w:rsidRDefault="00F4404D">
      <w:pPr>
        <w:pStyle w:val="Heading2"/>
      </w:pPr>
      <w:bookmarkStart w:id="107" w:name="_Toc516305341"/>
      <w:r>
        <w:t>Level Playing Field Support</w:t>
      </w:r>
      <w:bookmarkEnd w:id="107"/>
    </w:p>
    <w:p w14:paraId="3FEC2E73" w14:textId="77777777" w:rsidR="00F4404D" w:rsidRDefault="00F4404D">
      <w:pPr>
        <w:pStyle w:val="NormalIndent"/>
      </w:pPr>
      <w:r>
        <w:t>Following submission of an Outline Business Case to the, then, Scottish Office in June 1998, the Council was awarded an amount of Level Playing Field Support to assist the funding of the PFI/PPP project.</w:t>
      </w:r>
    </w:p>
    <w:p w14:paraId="62BECD57" w14:textId="77777777" w:rsidR="00F4404D" w:rsidRDefault="00F4404D">
      <w:pPr>
        <w:pStyle w:val="NormalIndent"/>
      </w:pPr>
      <w:r>
        <w:t xml:space="preserve">The award was capped at 80% subject to a maximum amount of £1.55m per annum.  The Council has been in regular contact with the Scottish </w:t>
      </w:r>
      <w:proofErr w:type="gramStart"/>
      <w:r>
        <w:t>Executive</w:t>
      </w:r>
      <w:proofErr w:type="gramEnd"/>
      <w:r>
        <w:t xml:space="preserve"> and, at the time of writing, the Council anticipates receiving the maximum amount of Level Playing Field Support, given the capital expenditure involved in the Gleeson solution as compared to the levels identified at OBC stage.</w:t>
      </w:r>
    </w:p>
    <w:p w14:paraId="4CD85B18" w14:textId="77777777" w:rsidR="00F4404D" w:rsidRDefault="00F4404D">
      <w:pPr>
        <w:pStyle w:val="Heading2"/>
      </w:pPr>
      <w:bookmarkStart w:id="108" w:name="_Toc516305342"/>
      <w:r>
        <w:t>Impact on Accounts</w:t>
      </w:r>
      <w:bookmarkEnd w:id="108"/>
    </w:p>
    <w:p w14:paraId="232B956A" w14:textId="77777777" w:rsidR="00F4404D" w:rsidRDefault="00F4404D">
      <w:pPr>
        <w:pStyle w:val="NormalIndent"/>
        <w:rPr>
          <w:b/>
        </w:rPr>
      </w:pPr>
      <w:r>
        <w:t xml:space="preserve">The Council has structured the arrangements, particularly the risk transfer, to ensure the project obtains “Off Balance Sheet” status.  Accordingly, the receipt of the Level Playing Field Support from the Scottish Executive, and the payment of the Unitary </w:t>
      </w:r>
      <w:r>
        <w:lastRenderedPageBreak/>
        <w:t>Charge to the Contractor are the only transactions that will be outlined in the Council’s Accounts.  Notes to the accounts will reflect the remaining commitment to the contractor.</w:t>
      </w:r>
      <w:r>
        <w:rPr>
          <w:b/>
        </w:rPr>
        <w:t xml:space="preserve"> </w:t>
      </w:r>
    </w:p>
    <w:p w14:paraId="5A0FDA59" w14:textId="77777777" w:rsidR="00F4404D" w:rsidRDefault="00F4404D">
      <w:pPr>
        <w:pStyle w:val="Heading2"/>
      </w:pPr>
      <w:bookmarkStart w:id="109" w:name="_Toc507304862"/>
      <w:bookmarkStart w:id="110" w:name="_Toc516305343"/>
      <w:r>
        <w:t>Conclusions</w:t>
      </w:r>
      <w:bookmarkEnd w:id="109"/>
      <w:bookmarkEnd w:id="110"/>
    </w:p>
    <w:p w14:paraId="2D38762E" w14:textId="77777777" w:rsidR="00F4404D" w:rsidRDefault="00F4404D">
      <w:pPr>
        <w:pStyle w:val="NormalIndent"/>
      </w:pPr>
      <w:r>
        <w:t xml:space="preserve">The conclusion of this section is that the Gleeson bid is within the envelope of affordability identified by the Council, </w:t>
      </w:r>
      <w:proofErr w:type="gramStart"/>
      <w:r>
        <w:t>assuming that</w:t>
      </w:r>
      <w:proofErr w:type="gramEnd"/>
      <w:r>
        <w:t xml:space="preserve"> the maximum amount of Level Playing Field Support is made available by the Scottish Executive.</w:t>
      </w:r>
    </w:p>
    <w:p w14:paraId="6A1A8120" w14:textId="77777777" w:rsidR="00F4404D" w:rsidRDefault="00F4404D">
      <w:pPr>
        <w:pStyle w:val="Heading1"/>
      </w:pPr>
      <w:bookmarkStart w:id="111" w:name="_Toc507304863"/>
      <w:bookmarkStart w:id="112" w:name="_Toc516305344"/>
      <w:r>
        <w:lastRenderedPageBreak/>
        <w:t>Accounting Treatment</w:t>
      </w:r>
      <w:bookmarkEnd w:id="111"/>
      <w:bookmarkEnd w:id="112"/>
    </w:p>
    <w:p w14:paraId="15D88E3B" w14:textId="77777777" w:rsidR="00F4404D" w:rsidRDefault="00F4404D">
      <w:pPr>
        <w:pStyle w:val="Heading2"/>
      </w:pPr>
      <w:bookmarkStart w:id="113" w:name="_Toc516305345"/>
      <w:r>
        <w:t>Overview</w:t>
      </w:r>
      <w:bookmarkEnd w:id="113"/>
    </w:p>
    <w:p w14:paraId="2FD52C99" w14:textId="77777777" w:rsidR="00F4404D" w:rsidRDefault="00F4404D">
      <w:pPr>
        <w:pStyle w:val="NormalIndent"/>
      </w:pPr>
      <w:r>
        <w:t>The process of determining the correct accounting treatment reflects recent developments in the accounting world, and the resulting guidance, in particular, HM Treasury Private Finance Taskforce’s Technical Note No 1 - How to Account for PFI Transactions.</w:t>
      </w:r>
    </w:p>
    <w:p w14:paraId="201CC825" w14:textId="77777777" w:rsidR="00F4404D" w:rsidRDefault="00F4404D">
      <w:pPr>
        <w:pStyle w:val="NormalIndent"/>
      </w:pPr>
      <w:r>
        <w:t xml:space="preserve">The latter document recommends that the purchaser council undertakes a review of the accounting treatment prior to contract signature, as the level of information and documentation increases during the </w:t>
      </w:r>
      <w:proofErr w:type="gramStart"/>
      <w:r>
        <w:t>process, and</w:t>
      </w:r>
      <w:proofErr w:type="gramEnd"/>
      <w:r>
        <w:t xml:space="preserve"> develops an ‘initial view’ of the accounting treatment.  This is to ensure no ‘surprises’ once the project is agreed and underway.  It also recommends keeping the Council’s external auditor informed of developments throughout the process.</w:t>
      </w:r>
    </w:p>
    <w:p w14:paraId="0B36EFC3" w14:textId="77777777" w:rsidR="00F4404D" w:rsidRDefault="00F4404D">
      <w:pPr>
        <w:pStyle w:val="NormalIndent"/>
      </w:pPr>
      <w:r>
        <w:t>The broad effect of the process is that no Section 94 consent will be required where there is no increase in any amounts on the authority’s balance sheet in respect of assets provided, constructed or improved under the PPP contract.  In other words, if the transaction is deemed ‘off balance sheet’ no Section 94 consent is required.</w:t>
      </w:r>
    </w:p>
    <w:p w14:paraId="5598C7C8" w14:textId="77777777" w:rsidR="00F4404D" w:rsidRDefault="00F4404D">
      <w:pPr>
        <w:pStyle w:val="NormalIndent"/>
      </w:pPr>
      <w:r>
        <w:t xml:space="preserve">The Council believes that the </w:t>
      </w:r>
      <w:proofErr w:type="gramStart"/>
      <w:r>
        <w:t>Schools</w:t>
      </w:r>
      <w:proofErr w:type="gramEnd"/>
      <w:r>
        <w:t xml:space="preserve"> PPP project meets the criteria required to ensure that the scheme will be assessed as off-balance sheet in accordance with FRS5, having taken account of the Treasury’s Note “How to apply FRS5 to PFI transactions”.</w:t>
      </w:r>
    </w:p>
    <w:p w14:paraId="6135297B" w14:textId="77777777" w:rsidR="00F4404D" w:rsidRDefault="00F4404D">
      <w:pPr>
        <w:pStyle w:val="NormalIndent"/>
      </w:pPr>
      <w:r>
        <w:t xml:space="preserve">The Council has obtained advice from its financial advisers, Deloitte &amp; Touche.  The accounting opinion of Deloitte &amp; Touche is summarised below and was provided to the Highland Council's Director of Finance </w:t>
      </w:r>
      <w:proofErr w:type="gramStart"/>
      <w:r>
        <w:t>in order for</w:t>
      </w:r>
      <w:proofErr w:type="gramEnd"/>
      <w:r>
        <w:t xml:space="preserve"> him to develop the intended treatment of the assets arising from the project in the Council's accounts.  The intended treatment, accompanied by the supporting advice from Deloitte &amp; Touche was provided to the Council's external auditor, Audit Scotland, for their consideration.</w:t>
      </w:r>
    </w:p>
    <w:p w14:paraId="4F854E1E" w14:textId="77777777" w:rsidR="00F4404D" w:rsidRDefault="00F4404D">
      <w:pPr>
        <w:pStyle w:val="Heading2"/>
      </w:pPr>
      <w:bookmarkStart w:id="114" w:name="_Toc516305346"/>
      <w:r>
        <w:t>Separability</w:t>
      </w:r>
      <w:bookmarkEnd w:id="114"/>
    </w:p>
    <w:p w14:paraId="4812A718" w14:textId="77777777" w:rsidR="00F4404D" w:rsidRDefault="00F4404D">
      <w:pPr>
        <w:pStyle w:val="NormalIndent"/>
        <w:spacing w:after="0"/>
      </w:pPr>
      <w:r>
        <w:t>The view expressed is that the scheme’s proposed contract arrangements are non-separable, with a proposed payment mechanism that reflects Model B as outlined in the Treasury Guidance, on the basis that the Treasury Guidance should be used to determine the appropriate accounting treatment of the scheme.</w:t>
      </w:r>
    </w:p>
    <w:p w14:paraId="0EA12787" w14:textId="77777777" w:rsidR="00F4404D" w:rsidRDefault="00F4404D">
      <w:pPr>
        <w:pStyle w:val="NormalIndent"/>
        <w:spacing w:after="0"/>
      </w:pPr>
    </w:p>
    <w:p w14:paraId="5776176B" w14:textId="77777777" w:rsidR="00F4404D" w:rsidRDefault="00F4404D">
      <w:pPr>
        <w:pStyle w:val="Heading2"/>
      </w:pPr>
      <w:bookmarkStart w:id="115" w:name="_Toc516305347"/>
      <w:r>
        <w:t>Risk allocation</w:t>
      </w:r>
      <w:bookmarkEnd w:id="115"/>
    </w:p>
    <w:p w14:paraId="686D589B" w14:textId="77777777" w:rsidR="00F4404D" w:rsidRDefault="00F4404D">
      <w:pPr>
        <w:pStyle w:val="NormalIndent"/>
        <w:spacing w:after="0"/>
      </w:pPr>
      <w:r>
        <w:t>The section below illustrates where the key risks in terms of accounting treatment are expected to be allocated in the contract.</w:t>
      </w:r>
    </w:p>
    <w:p w14:paraId="45ED325C" w14:textId="77777777" w:rsidR="00F4404D" w:rsidRDefault="00F4404D">
      <w:pPr>
        <w:pStyle w:val="NormalIndent"/>
      </w:pPr>
      <w:r>
        <w:rPr>
          <w:b/>
        </w:rPr>
        <w:br/>
        <w:t>Qualitative indicators</w:t>
      </w:r>
      <w:r>
        <w:t xml:space="preserve"> – the assessment of the three qualitative factors identified in the Treasury Guidance is as follows:</w:t>
      </w:r>
    </w:p>
    <w:p w14:paraId="37B1DD85" w14:textId="77777777" w:rsidR="00F4404D" w:rsidRDefault="00F4404D" w:rsidP="00FE2249">
      <w:pPr>
        <w:pStyle w:val="NormalIndent"/>
        <w:numPr>
          <w:ilvl w:val="0"/>
          <w:numId w:val="14"/>
        </w:numPr>
        <w:tabs>
          <w:tab w:val="num" w:pos="1069"/>
        </w:tabs>
        <w:ind w:left="1069"/>
        <w:rPr>
          <w:b/>
        </w:rPr>
      </w:pPr>
      <w:r>
        <w:t xml:space="preserve">termination for operator default – there is contributory evidence to support an </w:t>
      </w:r>
      <w:proofErr w:type="gramStart"/>
      <w:r>
        <w:t>off balance</w:t>
      </w:r>
      <w:proofErr w:type="gramEnd"/>
      <w:r>
        <w:t xml:space="preserve"> sheet opinion for the </w:t>
      </w:r>
      <w:proofErr w:type="gramStart"/>
      <w:r>
        <w:t>Council;</w:t>
      </w:r>
      <w:proofErr w:type="gramEnd"/>
    </w:p>
    <w:p w14:paraId="3D8C18F3" w14:textId="77777777" w:rsidR="00F4404D" w:rsidRDefault="00F4404D" w:rsidP="00FE2249">
      <w:pPr>
        <w:pStyle w:val="NormalIndent"/>
        <w:numPr>
          <w:ilvl w:val="0"/>
          <w:numId w:val="14"/>
        </w:numPr>
        <w:tabs>
          <w:tab w:val="num" w:pos="1069"/>
        </w:tabs>
        <w:ind w:left="1069"/>
        <w:rPr>
          <w:b/>
        </w:rPr>
      </w:pPr>
      <w:r>
        <w:t xml:space="preserve">nature of operator’s financing – the funding structure proposed contains a significant proportion (10%) of risk-bearing funding and so appears capable of </w:t>
      </w:r>
      <w:r>
        <w:lastRenderedPageBreak/>
        <w:t xml:space="preserve">absorbing risk.  As this is a one-sided test, the conclusion drawn is that the nature of the operator’s financing would not provide evidence that the project should be on the Council’s balance </w:t>
      </w:r>
      <w:proofErr w:type="gramStart"/>
      <w:r>
        <w:t>sheet;</w:t>
      </w:r>
      <w:proofErr w:type="gramEnd"/>
    </w:p>
    <w:p w14:paraId="42A5EFC1" w14:textId="77777777" w:rsidR="00F4404D" w:rsidRDefault="00F4404D" w:rsidP="00FE2249">
      <w:pPr>
        <w:pStyle w:val="NormalIndent"/>
        <w:numPr>
          <w:ilvl w:val="0"/>
          <w:numId w:val="14"/>
        </w:numPr>
        <w:tabs>
          <w:tab w:val="num" w:pos="1069"/>
        </w:tabs>
        <w:ind w:left="1069"/>
        <w:rPr>
          <w:b/>
        </w:rPr>
      </w:pPr>
      <w:r>
        <w:t xml:space="preserve">who determines the nature of the property – it is entirely open to the contractor to determine the inputs required to meet the Council’s output specification.  </w:t>
      </w:r>
      <w:proofErr w:type="gramStart"/>
      <w:r>
        <w:t>In point of fact</w:t>
      </w:r>
      <w:proofErr w:type="gramEnd"/>
      <w:r>
        <w:t xml:space="preserve">, the solution proposed by Gleeson differs in </w:t>
      </w:r>
      <w:proofErr w:type="gramStart"/>
      <w:r>
        <w:t>a number of</w:t>
      </w:r>
      <w:proofErr w:type="gramEnd"/>
      <w:r>
        <w:t xml:space="preserve"> respects from the model solution created for the Public Sector Comparator while still meeting all outputs specified. </w:t>
      </w:r>
    </w:p>
    <w:p w14:paraId="72EB91E8" w14:textId="77777777" w:rsidR="00F4404D" w:rsidRDefault="00F4404D">
      <w:pPr>
        <w:pStyle w:val="NormalIndent"/>
      </w:pPr>
      <w:r>
        <w:rPr>
          <w:b/>
        </w:rPr>
        <w:t xml:space="preserve">Quantitative indicators – </w:t>
      </w:r>
      <w:r>
        <w:t xml:space="preserve">detailed quantitative risk analysis was undertaken </w:t>
      </w:r>
      <w:proofErr w:type="gramStart"/>
      <w:r>
        <w:t>in order to</w:t>
      </w:r>
      <w:proofErr w:type="gramEnd"/>
      <w:r>
        <w:t xml:space="preserve"> establish the extent to which profits of the contractor could very if certain key risks were realised.  These risks are set out in table below:</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389"/>
        <w:gridCol w:w="1389"/>
      </w:tblGrid>
      <w:tr w:rsidR="00F4404D" w14:paraId="46A74537" w14:textId="77777777">
        <w:tblPrEx>
          <w:tblCellMar>
            <w:top w:w="0" w:type="dxa"/>
            <w:bottom w:w="0" w:type="dxa"/>
          </w:tblCellMar>
        </w:tblPrEx>
        <w:tc>
          <w:tcPr>
            <w:tcW w:w="4111" w:type="dxa"/>
          </w:tcPr>
          <w:p w14:paraId="52496678" w14:textId="77777777" w:rsidR="00F4404D" w:rsidRDefault="00F4404D">
            <w:pPr>
              <w:pStyle w:val="NormalIndent"/>
              <w:spacing w:after="0"/>
              <w:ind w:left="0"/>
              <w:rPr>
                <w:b/>
              </w:rPr>
            </w:pPr>
            <w:r>
              <w:rPr>
                <w:b/>
              </w:rPr>
              <w:t>Risk / Principal Factor</w:t>
            </w:r>
          </w:p>
        </w:tc>
        <w:tc>
          <w:tcPr>
            <w:tcW w:w="1389" w:type="dxa"/>
          </w:tcPr>
          <w:p w14:paraId="64ECE6BA" w14:textId="77777777" w:rsidR="00F4404D" w:rsidRDefault="00F4404D">
            <w:pPr>
              <w:pStyle w:val="NormalIndent"/>
              <w:spacing w:after="0"/>
              <w:ind w:left="0"/>
              <w:jc w:val="center"/>
              <w:rPr>
                <w:b/>
              </w:rPr>
            </w:pPr>
            <w:r>
              <w:rPr>
                <w:b/>
              </w:rPr>
              <w:t>Borne by Council</w:t>
            </w:r>
          </w:p>
        </w:tc>
        <w:tc>
          <w:tcPr>
            <w:tcW w:w="1389" w:type="dxa"/>
          </w:tcPr>
          <w:p w14:paraId="6F5C654E" w14:textId="77777777" w:rsidR="00F4404D" w:rsidRDefault="00F4404D">
            <w:pPr>
              <w:pStyle w:val="NormalIndent"/>
              <w:spacing w:after="0"/>
              <w:ind w:left="0"/>
              <w:jc w:val="center"/>
              <w:rPr>
                <w:b/>
              </w:rPr>
            </w:pPr>
            <w:r>
              <w:rPr>
                <w:b/>
              </w:rPr>
              <w:t>Borne by contractor</w:t>
            </w:r>
          </w:p>
        </w:tc>
      </w:tr>
      <w:tr w:rsidR="00F4404D" w14:paraId="4747C516" w14:textId="77777777">
        <w:tblPrEx>
          <w:tblCellMar>
            <w:top w:w="0" w:type="dxa"/>
            <w:bottom w:w="0" w:type="dxa"/>
          </w:tblCellMar>
        </w:tblPrEx>
        <w:tc>
          <w:tcPr>
            <w:tcW w:w="4111" w:type="dxa"/>
          </w:tcPr>
          <w:p w14:paraId="1A172DC4" w14:textId="77777777" w:rsidR="00F4404D" w:rsidRDefault="00F4404D">
            <w:pPr>
              <w:pStyle w:val="NormalIndent"/>
              <w:spacing w:after="0"/>
              <w:ind w:left="0"/>
            </w:pPr>
            <w:r>
              <w:t>A – Penalties for under-performance</w:t>
            </w:r>
          </w:p>
        </w:tc>
        <w:tc>
          <w:tcPr>
            <w:tcW w:w="1389" w:type="dxa"/>
          </w:tcPr>
          <w:p w14:paraId="0643896E" w14:textId="77777777" w:rsidR="00F4404D" w:rsidRDefault="00F4404D">
            <w:pPr>
              <w:pStyle w:val="NormalIndent"/>
              <w:spacing w:after="0"/>
              <w:ind w:left="0"/>
              <w:jc w:val="center"/>
            </w:pPr>
          </w:p>
        </w:tc>
        <w:tc>
          <w:tcPr>
            <w:tcW w:w="1389" w:type="dxa"/>
          </w:tcPr>
          <w:p w14:paraId="67FBF08A" w14:textId="77777777" w:rsidR="00F4404D" w:rsidRDefault="00F4404D">
            <w:pPr>
              <w:pStyle w:val="NormalIndent"/>
              <w:spacing w:after="0"/>
              <w:ind w:left="0"/>
              <w:jc w:val="center"/>
            </w:pPr>
            <w:r>
              <w:sym w:font="Monotype Sorts" w:char="F034"/>
            </w:r>
          </w:p>
        </w:tc>
      </w:tr>
      <w:tr w:rsidR="00F4404D" w14:paraId="0879E990" w14:textId="77777777">
        <w:tblPrEx>
          <w:tblCellMar>
            <w:top w:w="0" w:type="dxa"/>
            <w:bottom w:w="0" w:type="dxa"/>
          </w:tblCellMar>
        </w:tblPrEx>
        <w:tc>
          <w:tcPr>
            <w:tcW w:w="4111" w:type="dxa"/>
          </w:tcPr>
          <w:p w14:paraId="2760A680" w14:textId="77777777" w:rsidR="00F4404D" w:rsidRDefault="00F4404D">
            <w:pPr>
              <w:pStyle w:val="NormalIndent"/>
              <w:spacing w:after="0"/>
              <w:ind w:left="0"/>
            </w:pPr>
            <w:r>
              <w:t>B – Potential change in relevant costs</w:t>
            </w:r>
          </w:p>
        </w:tc>
        <w:tc>
          <w:tcPr>
            <w:tcW w:w="1389" w:type="dxa"/>
          </w:tcPr>
          <w:p w14:paraId="41E0373E" w14:textId="77777777" w:rsidR="00F4404D" w:rsidRDefault="00F4404D">
            <w:pPr>
              <w:pStyle w:val="NormalIndent"/>
              <w:spacing w:after="0"/>
              <w:ind w:left="0"/>
              <w:jc w:val="center"/>
            </w:pPr>
          </w:p>
        </w:tc>
        <w:tc>
          <w:tcPr>
            <w:tcW w:w="1389" w:type="dxa"/>
          </w:tcPr>
          <w:p w14:paraId="51B42EF2" w14:textId="77777777" w:rsidR="00F4404D" w:rsidRDefault="00F4404D">
            <w:pPr>
              <w:pStyle w:val="NormalIndent"/>
              <w:spacing w:after="0"/>
              <w:ind w:left="0"/>
              <w:jc w:val="center"/>
            </w:pPr>
            <w:r>
              <w:sym w:font="Monotype Sorts" w:char="F034"/>
            </w:r>
          </w:p>
        </w:tc>
      </w:tr>
      <w:tr w:rsidR="00F4404D" w14:paraId="0971A6A5" w14:textId="77777777">
        <w:tblPrEx>
          <w:tblCellMar>
            <w:top w:w="0" w:type="dxa"/>
            <w:bottom w:w="0" w:type="dxa"/>
          </w:tblCellMar>
        </w:tblPrEx>
        <w:tc>
          <w:tcPr>
            <w:tcW w:w="4111" w:type="dxa"/>
          </w:tcPr>
          <w:p w14:paraId="4801DF27" w14:textId="77777777" w:rsidR="00F4404D" w:rsidRDefault="00F4404D">
            <w:pPr>
              <w:pStyle w:val="NormalIndent"/>
              <w:spacing w:after="0"/>
              <w:ind w:left="0"/>
            </w:pPr>
            <w:r>
              <w:t>C – Design risk</w:t>
            </w:r>
          </w:p>
        </w:tc>
        <w:tc>
          <w:tcPr>
            <w:tcW w:w="1389" w:type="dxa"/>
          </w:tcPr>
          <w:p w14:paraId="0ADAAA98" w14:textId="77777777" w:rsidR="00F4404D" w:rsidRDefault="00F4404D">
            <w:pPr>
              <w:pStyle w:val="NormalIndent"/>
              <w:spacing w:after="0"/>
              <w:ind w:left="0"/>
              <w:jc w:val="center"/>
            </w:pPr>
          </w:p>
        </w:tc>
        <w:tc>
          <w:tcPr>
            <w:tcW w:w="1389" w:type="dxa"/>
          </w:tcPr>
          <w:p w14:paraId="01CF5161" w14:textId="77777777" w:rsidR="00F4404D" w:rsidRDefault="00F4404D">
            <w:pPr>
              <w:pStyle w:val="NormalIndent"/>
              <w:spacing w:after="0"/>
              <w:ind w:left="0"/>
              <w:jc w:val="center"/>
            </w:pPr>
            <w:r>
              <w:sym w:font="Monotype Sorts" w:char="F034"/>
            </w:r>
          </w:p>
        </w:tc>
      </w:tr>
      <w:tr w:rsidR="00F4404D" w14:paraId="6CAD1B37" w14:textId="77777777">
        <w:tblPrEx>
          <w:tblCellMar>
            <w:top w:w="0" w:type="dxa"/>
            <w:bottom w:w="0" w:type="dxa"/>
          </w:tblCellMar>
        </w:tblPrEx>
        <w:tc>
          <w:tcPr>
            <w:tcW w:w="4111" w:type="dxa"/>
          </w:tcPr>
          <w:p w14:paraId="6812C874" w14:textId="77777777" w:rsidR="00F4404D" w:rsidRDefault="00F4404D">
            <w:pPr>
              <w:pStyle w:val="NormalIndent"/>
              <w:spacing w:after="0"/>
              <w:ind w:left="0"/>
            </w:pPr>
            <w:r>
              <w:t>D – Obsolescence</w:t>
            </w:r>
          </w:p>
        </w:tc>
        <w:tc>
          <w:tcPr>
            <w:tcW w:w="1389" w:type="dxa"/>
          </w:tcPr>
          <w:p w14:paraId="33A10A09" w14:textId="77777777" w:rsidR="00F4404D" w:rsidRDefault="00F4404D">
            <w:pPr>
              <w:pStyle w:val="NormalIndent"/>
              <w:spacing w:after="0"/>
              <w:ind w:left="0"/>
              <w:jc w:val="center"/>
            </w:pPr>
          </w:p>
        </w:tc>
        <w:tc>
          <w:tcPr>
            <w:tcW w:w="1389" w:type="dxa"/>
          </w:tcPr>
          <w:p w14:paraId="440AC825" w14:textId="77777777" w:rsidR="00F4404D" w:rsidRDefault="00F4404D">
            <w:pPr>
              <w:pStyle w:val="NormalIndent"/>
              <w:spacing w:after="0"/>
              <w:ind w:left="0"/>
              <w:jc w:val="center"/>
            </w:pPr>
            <w:r>
              <w:sym w:font="Monotype Sorts" w:char="F034"/>
            </w:r>
          </w:p>
        </w:tc>
      </w:tr>
      <w:tr w:rsidR="00F4404D" w14:paraId="57D0991C" w14:textId="77777777">
        <w:tblPrEx>
          <w:tblCellMar>
            <w:top w:w="0" w:type="dxa"/>
            <w:bottom w:w="0" w:type="dxa"/>
          </w:tblCellMar>
        </w:tblPrEx>
        <w:trPr>
          <w:cantSplit/>
        </w:trPr>
        <w:tc>
          <w:tcPr>
            <w:tcW w:w="4111" w:type="dxa"/>
          </w:tcPr>
          <w:p w14:paraId="47F9FCC6" w14:textId="77777777" w:rsidR="00F4404D" w:rsidRDefault="00F4404D">
            <w:pPr>
              <w:pStyle w:val="NormalIndent"/>
              <w:spacing w:after="0"/>
              <w:ind w:left="0"/>
            </w:pPr>
            <w:r>
              <w:t>E – Demand risk</w:t>
            </w:r>
          </w:p>
        </w:tc>
        <w:tc>
          <w:tcPr>
            <w:tcW w:w="1389" w:type="dxa"/>
          </w:tcPr>
          <w:p w14:paraId="5C631211" w14:textId="77777777" w:rsidR="00F4404D" w:rsidRDefault="00F4404D">
            <w:pPr>
              <w:pStyle w:val="NormalIndent"/>
              <w:spacing w:after="0"/>
              <w:ind w:left="0"/>
              <w:jc w:val="center"/>
            </w:pPr>
            <w:r>
              <w:sym w:font="Monotype Sorts" w:char="F034"/>
            </w:r>
          </w:p>
        </w:tc>
        <w:tc>
          <w:tcPr>
            <w:tcW w:w="1389" w:type="dxa"/>
          </w:tcPr>
          <w:p w14:paraId="5FB903B8" w14:textId="77777777" w:rsidR="00F4404D" w:rsidRDefault="00F4404D">
            <w:pPr>
              <w:pStyle w:val="NormalIndent"/>
              <w:spacing w:after="0"/>
              <w:ind w:left="0"/>
              <w:jc w:val="center"/>
            </w:pPr>
          </w:p>
        </w:tc>
      </w:tr>
      <w:tr w:rsidR="00F4404D" w14:paraId="539EB4F9" w14:textId="77777777">
        <w:tblPrEx>
          <w:tblCellMar>
            <w:top w:w="0" w:type="dxa"/>
            <w:bottom w:w="0" w:type="dxa"/>
          </w:tblCellMar>
        </w:tblPrEx>
        <w:trPr>
          <w:cantSplit/>
        </w:trPr>
        <w:tc>
          <w:tcPr>
            <w:tcW w:w="4111" w:type="dxa"/>
          </w:tcPr>
          <w:p w14:paraId="788EBD41" w14:textId="77777777" w:rsidR="00F4404D" w:rsidRDefault="00F4404D">
            <w:pPr>
              <w:pStyle w:val="NormalIndent"/>
              <w:spacing w:after="0"/>
              <w:ind w:left="0"/>
            </w:pPr>
            <w:r>
              <w:t>F – Third party revenues</w:t>
            </w:r>
          </w:p>
        </w:tc>
        <w:tc>
          <w:tcPr>
            <w:tcW w:w="1389" w:type="dxa"/>
            <w:tcBorders>
              <w:bottom w:val="nil"/>
            </w:tcBorders>
          </w:tcPr>
          <w:p w14:paraId="16FF7102" w14:textId="77777777" w:rsidR="00F4404D" w:rsidRDefault="00F4404D">
            <w:pPr>
              <w:pStyle w:val="NormalIndent"/>
              <w:spacing w:after="0"/>
              <w:ind w:left="0"/>
              <w:jc w:val="center"/>
            </w:pPr>
          </w:p>
        </w:tc>
        <w:tc>
          <w:tcPr>
            <w:tcW w:w="1389" w:type="dxa"/>
            <w:tcBorders>
              <w:bottom w:val="nil"/>
            </w:tcBorders>
          </w:tcPr>
          <w:p w14:paraId="609F2015" w14:textId="77777777" w:rsidR="00F4404D" w:rsidRDefault="00F4404D">
            <w:pPr>
              <w:pStyle w:val="NormalIndent"/>
              <w:spacing w:after="0"/>
              <w:ind w:left="0"/>
              <w:jc w:val="center"/>
            </w:pPr>
            <w:r>
              <w:sym w:font="Monotype Sorts" w:char="F034"/>
            </w:r>
          </w:p>
        </w:tc>
      </w:tr>
      <w:tr w:rsidR="00F4404D" w14:paraId="104F3A92" w14:textId="77777777">
        <w:tblPrEx>
          <w:tblCellMar>
            <w:top w:w="0" w:type="dxa"/>
            <w:bottom w:w="0" w:type="dxa"/>
          </w:tblCellMar>
        </w:tblPrEx>
        <w:trPr>
          <w:cantSplit/>
        </w:trPr>
        <w:tc>
          <w:tcPr>
            <w:tcW w:w="4111" w:type="dxa"/>
          </w:tcPr>
          <w:p w14:paraId="0A918B27" w14:textId="77777777" w:rsidR="00F4404D" w:rsidRDefault="00F4404D">
            <w:pPr>
              <w:pStyle w:val="NormalIndent"/>
              <w:spacing w:after="0"/>
              <w:ind w:left="0"/>
            </w:pPr>
            <w:r>
              <w:t>G – Residual value risk</w:t>
            </w:r>
          </w:p>
        </w:tc>
        <w:tc>
          <w:tcPr>
            <w:tcW w:w="1389" w:type="dxa"/>
            <w:tcBorders>
              <w:bottom w:val="single" w:sz="4" w:space="0" w:color="auto"/>
            </w:tcBorders>
          </w:tcPr>
          <w:p w14:paraId="0C9410B7" w14:textId="77777777" w:rsidR="00F4404D" w:rsidRDefault="00F4404D">
            <w:pPr>
              <w:pStyle w:val="NormalIndent"/>
              <w:spacing w:after="0"/>
              <w:ind w:left="0"/>
              <w:jc w:val="center"/>
            </w:pPr>
            <w:r>
              <w:sym w:font="Monotype Sorts" w:char="F034"/>
            </w:r>
          </w:p>
        </w:tc>
        <w:tc>
          <w:tcPr>
            <w:tcW w:w="1389" w:type="dxa"/>
            <w:tcBorders>
              <w:bottom w:val="single" w:sz="4" w:space="0" w:color="auto"/>
            </w:tcBorders>
          </w:tcPr>
          <w:p w14:paraId="27520324" w14:textId="77777777" w:rsidR="00F4404D" w:rsidRDefault="00F4404D">
            <w:pPr>
              <w:pStyle w:val="NormalIndent"/>
              <w:spacing w:after="0"/>
              <w:ind w:left="0"/>
              <w:jc w:val="center"/>
            </w:pPr>
          </w:p>
        </w:tc>
      </w:tr>
    </w:tbl>
    <w:p w14:paraId="4A86B93F" w14:textId="77777777" w:rsidR="00F4404D" w:rsidRDefault="00F4404D">
      <w:pPr>
        <w:pStyle w:val="NormalIndent"/>
        <w:spacing w:after="0"/>
      </w:pPr>
    </w:p>
    <w:p w14:paraId="2D7D874C" w14:textId="77777777" w:rsidR="00F4404D" w:rsidRDefault="00F4404D">
      <w:pPr>
        <w:pStyle w:val="Heading2"/>
      </w:pPr>
      <w:bookmarkStart w:id="116" w:name="_Toc516305348"/>
      <w:r>
        <w:t>Conclusion</w:t>
      </w:r>
      <w:bookmarkEnd w:id="116"/>
    </w:p>
    <w:p w14:paraId="43BC272E" w14:textId="77777777" w:rsidR="00F4404D" w:rsidRDefault="00F4404D">
      <w:pPr>
        <w:pStyle w:val="NormalIndent"/>
      </w:pPr>
      <w:r>
        <w:t>From the analysis undertaken, it was concluded that the proposed contract arrangements have features which indicate that the related assets may be accounted for as “off Balance Sheet” from the point of view of Highland Council.  This conclusion has been drawn on the basis that, although the risk areas of residual value and demand risk remain with the Council, the transfer of risk in the other areas provides sufficient evidence of the Operator’s exposure to risk and profit variability.</w:t>
      </w:r>
    </w:p>
    <w:p w14:paraId="2437EEDF" w14:textId="77777777" w:rsidR="00F4404D" w:rsidRDefault="00F4404D">
      <w:pPr>
        <w:pStyle w:val="NormalIndent"/>
      </w:pPr>
      <w:r>
        <w:t>The conclusions drawn were reviewed by Audit Scotland and the Director of Finance's intention not to treat the assets as being on the Council's balance sheet was ratified.</w:t>
      </w:r>
    </w:p>
    <w:p w14:paraId="10D3AEB7" w14:textId="77777777" w:rsidR="00F4404D" w:rsidRDefault="00F4404D">
      <w:pPr>
        <w:pStyle w:val="NormalIndent"/>
      </w:pPr>
      <w:r>
        <w:t>The accounting treatment opinion from the Council’s External Auditors (Audit Scotland) is contained in the Appendices.</w:t>
      </w:r>
    </w:p>
    <w:p w14:paraId="23E263D2" w14:textId="77777777" w:rsidR="00F4404D" w:rsidRDefault="00F4404D">
      <w:pPr>
        <w:pStyle w:val="NormalIndent"/>
      </w:pPr>
    </w:p>
    <w:p w14:paraId="3F1C31C0" w14:textId="77777777" w:rsidR="00F4404D" w:rsidRDefault="00F4404D">
      <w:pPr>
        <w:pStyle w:val="Heading1"/>
      </w:pPr>
      <w:bookmarkStart w:id="117" w:name="_Toc507304866"/>
      <w:bookmarkStart w:id="118" w:name="_Toc516305349"/>
      <w:r>
        <w:lastRenderedPageBreak/>
        <w:t>Project Management Arrangements</w:t>
      </w:r>
      <w:bookmarkEnd w:id="117"/>
      <w:bookmarkEnd w:id="118"/>
    </w:p>
    <w:p w14:paraId="37AD7103" w14:textId="77777777" w:rsidR="00F4404D" w:rsidRDefault="00F4404D">
      <w:pPr>
        <w:pStyle w:val="Heading2"/>
      </w:pPr>
      <w:bookmarkStart w:id="119" w:name="_Toc507304867"/>
      <w:bookmarkStart w:id="120" w:name="_Toc516305350"/>
      <w:r>
        <w:t>To Financial Close</w:t>
      </w:r>
      <w:bookmarkEnd w:id="119"/>
      <w:bookmarkEnd w:id="120"/>
    </w:p>
    <w:p w14:paraId="13D546E6" w14:textId="77777777" w:rsidR="00F4404D" w:rsidRDefault="00F4404D">
      <w:pPr>
        <w:pStyle w:val="NormalIndent"/>
      </w:pPr>
      <w:r>
        <w:t>The structure and format of the Project Team has been retained throughout the procurement process. Following on from the appointment of MJ Gleeson Group plc as Preferred Bidder, the Team has continued to work to a strict timetable of activities and tasks allocated to the relevant personnel and managed against a schedule of programme milestones.</w:t>
      </w:r>
    </w:p>
    <w:p w14:paraId="780DB1FA" w14:textId="77777777" w:rsidR="00F4404D" w:rsidRDefault="00F4404D">
      <w:pPr>
        <w:pStyle w:val="NormalIndent"/>
      </w:pPr>
      <w:r>
        <w:t>Early meetings with MJ Gleeson Group plc reviewed the content of the BaFO submission and established the key negotiation issues to be addressed up to financial close. In parallel with a series of negotiation meetings attended by the full Project Team, representatives of MJ Gleeson Group plc, their professional advisers, the Funder and key sub-contractor, meetings involving specific personnel were also convened to advance subsidiary elements of the project requirements. Meetings were held to advance the following issues:</w:t>
      </w:r>
    </w:p>
    <w:p w14:paraId="4071CE83" w14:textId="77777777" w:rsidR="00F4404D" w:rsidRDefault="00F4404D">
      <w:pPr>
        <w:pStyle w:val="Heading3"/>
      </w:pPr>
      <w:r>
        <w:t>Design and Technical</w:t>
      </w:r>
    </w:p>
    <w:p w14:paraId="690C59D2" w14:textId="77777777" w:rsidR="00F4404D" w:rsidRDefault="00F4404D">
      <w:pPr>
        <w:pStyle w:val="NormalIndent"/>
      </w:pPr>
      <w:r>
        <w:t>The Council’s technical personnel met with MJ Gleeson Group plc’s design team to review the design development process and to oversee the advance of proposals from outline and preliminary stage towards fully detailed proposals adequate for the requirements of financial close. Discussions were also held with the representatives of the communities to allow for local requirements to be considered in the development of the detailed design. In conjunction with MJ Gleeson Group plc, the Council assessed the requirements of the communities in terms of design nuances and decisions were made on whether these could be accommodated within the predetermined educational, financial and programming parameters for the project.</w:t>
      </w:r>
    </w:p>
    <w:p w14:paraId="19DEAC27" w14:textId="77777777" w:rsidR="00F4404D" w:rsidRDefault="00F4404D">
      <w:pPr>
        <w:pStyle w:val="NormalIndent"/>
      </w:pPr>
      <w:r>
        <w:t>Property and land issues were discussed between MJ Gleeson Group plc and their advisers and the Council’s internal and legal teams. Land issues were also addressed by the department of Property and Architecture, in particular the purchase of land at Drumnadrochit for the new sports pitch and the conclusion of title obligations prior to commencement of the project.</w:t>
      </w:r>
    </w:p>
    <w:p w14:paraId="0E7F0600" w14:textId="77777777" w:rsidR="00F4404D" w:rsidRDefault="00F4404D">
      <w:pPr>
        <w:pStyle w:val="NormalIndent"/>
      </w:pPr>
      <w:r>
        <w:t>MJ Gleeson Group plc advanced the detailed planning process and obtained planning permission for each of the sites prior to financial close.</w:t>
      </w:r>
    </w:p>
    <w:p w14:paraId="3A15D976" w14:textId="77777777" w:rsidR="00F4404D" w:rsidRDefault="00F4404D">
      <w:pPr>
        <w:pStyle w:val="NormalIndent"/>
      </w:pPr>
      <w:r>
        <w:t xml:space="preserve">The development of the Output Specification into the Contract specification was undertaken by the Project Team. </w:t>
      </w:r>
    </w:p>
    <w:p w14:paraId="734444D4" w14:textId="77777777" w:rsidR="00F4404D" w:rsidRDefault="00F4404D">
      <w:pPr>
        <w:pStyle w:val="NormalIndent"/>
      </w:pPr>
      <w:r>
        <w:t>The Council’s technical personnel also worked with MJ Gleeson Group plc’s FM sub-contractor to assess the adequacy of the Facilities Management service delivery plan prior to financial close. Furthermore, the Council catering representative worked closely with MJ Gleeson Group plc to develop the interface between the Contractor’s service delivery proposals and the retained Council catering function.</w:t>
      </w:r>
    </w:p>
    <w:p w14:paraId="1D11655D" w14:textId="77777777" w:rsidR="00F4404D" w:rsidRDefault="00F4404D">
      <w:pPr>
        <w:pStyle w:val="NormalIndent"/>
      </w:pPr>
      <w:proofErr w:type="gramStart"/>
      <w:r>
        <w:t>All of</w:t>
      </w:r>
      <w:proofErr w:type="gramEnd"/>
      <w:r>
        <w:t xml:space="preserve"> the design development issues were monitored by the Council’s education representatives to ensure compliance with the Council’s requirements in strategic, education terms.</w:t>
      </w:r>
    </w:p>
    <w:p w14:paraId="3F6A6D70" w14:textId="77777777" w:rsidR="00F4404D" w:rsidRDefault="00F4404D">
      <w:pPr>
        <w:pStyle w:val="Heading3"/>
      </w:pPr>
      <w:r>
        <w:lastRenderedPageBreak/>
        <w:t>Financial</w:t>
      </w:r>
    </w:p>
    <w:p w14:paraId="70F5348E" w14:textId="77777777" w:rsidR="00F4404D" w:rsidRDefault="00F4404D">
      <w:pPr>
        <w:pStyle w:val="NormalIndent"/>
      </w:pPr>
      <w:r>
        <w:t>The key element of financial discussions focused on the development of the payment mechanism. This was undertaken in close consultation with the technical and legal personnel to ensure that the mechanism was consistent with the requirements of the Output Specification and with the legal drafting on specific issues such as termination due to poor performance by the Contractor.</w:t>
      </w:r>
    </w:p>
    <w:p w14:paraId="09EE27BF" w14:textId="77777777" w:rsidR="00F4404D" w:rsidRDefault="00F4404D">
      <w:pPr>
        <w:pStyle w:val="Heading3"/>
      </w:pPr>
      <w:r>
        <w:t>Legal</w:t>
      </w:r>
    </w:p>
    <w:p w14:paraId="10777D1E" w14:textId="77777777" w:rsidR="00F4404D" w:rsidRDefault="00F4404D">
      <w:pPr>
        <w:pStyle w:val="NormalIndent"/>
      </w:pPr>
      <w:r>
        <w:t>The Legal Adviser worked with the Council’s Principal Solicitor in the development of the draft Project Agreement. The document reflected the discussions being held at the commercial negotiations and support was provided from the other Project Team members to ensure that the legal drafting was consistent with the issues being agreed on a technical/practical level.</w:t>
      </w:r>
    </w:p>
    <w:p w14:paraId="53079A40" w14:textId="77777777" w:rsidR="00F4404D" w:rsidRDefault="00F4404D">
      <w:pPr>
        <w:pStyle w:val="NormalIndent"/>
      </w:pPr>
      <w:r>
        <w:t>The key commercial issues addressed at the negotiation meetings related to value for money, energy, late delivery of Strontian High School, rectification reserve and utility failures.</w:t>
      </w:r>
    </w:p>
    <w:p w14:paraId="65B5657C" w14:textId="77777777" w:rsidR="00F4404D" w:rsidRDefault="00F4404D">
      <w:pPr>
        <w:pStyle w:val="Heading2"/>
      </w:pPr>
      <w:bookmarkStart w:id="121" w:name="_Toc507304868"/>
      <w:bookmarkStart w:id="122" w:name="_Toc516305351"/>
      <w:r>
        <w:t>To Operation</w:t>
      </w:r>
      <w:bookmarkEnd w:id="121"/>
      <w:bookmarkEnd w:id="122"/>
    </w:p>
    <w:p w14:paraId="7B0336E3" w14:textId="77777777" w:rsidR="00F4404D" w:rsidRDefault="00F4404D">
      <w:pPr>
        <w:pStyle w:val="NormalIndent"/>
      </w:pPr>
      <w:r>
        <w:t xml:space="preserve">Following the conclusion of the contractual matters, the External financial and legal advisers will withdraw from the day-to-day project activities. The external Project Manager will remain as a member of the Project Team and will convene progress meetings </w:t>
      </w:r>
      <w:proofErr w:type="gramStart"/>
      <w:r>
        <w:t>on a monthly basis</w:t>
      </w:r>
      <w:proofErr w:type="gramEnd"/>
      <w:r>
        <w:t xml:space="preserve">. The Council members of the Project Team will remain in place although the intensity of their involvement will </w:t>
      </w:r>
      <w:proofErr w:type="gramStart"/>
      <w:r>
        <w:t>reduce</w:t>
      </w:r>
      <w:proofErr w:type="gramEnd"/>
      <w:r>
        <w:t xml:space="preserve"> and input will focus on the technical delivery of the project with support from the education representative.</w:t>
      </w:r>
    </w:p>
    <w:p w14:paraId="455D916F" w14:textId="77777777" w:rsidR="00F4404D" w:rsidRDefault="00F4404D">
      <w:pPr>
        <w:pStyle w:val="NormalIndent"/>
      </w:pPr>
      <w:r>
        <w:t>The Council will monitor the construction work and the preparation of the FM resources during the development phase. In accordance with the Project Agreement, the Council will appoint a representative to act as the link between the Council and the Contractor. The Council recognises that the interface will be different from traditional construction procurement and the Council’s input and discussions on construction related matters will be tempered to suit the contractual arrangement.</w:t>
      </w:r>
    </w:p>
    <w:p w14:paraId="31A1299D" w14:textId="77777777" w:rsidR="00F4404D" w:rsidRDefault="00F4404D">
      <w:pPr>
        <w:pStyle w:val="NormalIndent"/>
      </w:pPr>
      <w:r>
        <w:t xml:space="preserve">The Council will work closely with the Contractor during the development phase with a view to certifying availability of the facilities for service commencement in accordance with the Project Agreement. The Council Representative will also work closely with the end-user representatives to maintain a flow of relevant information on project progress and to assist in the specification of furniture and equipment </w:t>
      </w:r>
      <w:proofErr w:type="gramStart"/>
      <w:r>
        <w:t>for  the</w:t>
      </w:r>
      <w:proofErr w:type="gramEnd"/>
      <w:r>
        <w:t xml:space="preserve"> schools prior to completion.</w:t>
      </w:r>
    </w:p>
    <w:p w14:paraId="0EC64128" w14:textId="77777777" w:rsidR="00F4404D" w:rsidRDefault="00F4404D">
      <w:pPr>
        <w:pStyle w:val="Heading2"/>
      </w:pPr>
      <w:bookmarkStart w:id="123" w:name="_Toc507304869"/>
      <w:bookmarkStart w:id="124" w:name="_Toc516305352"/>
      <w:r>
        <w:t>During Operation</w:t>
      </w:r>
      <w:bookmarkEnd w:id="123"/>
      <w:bookmarkEnd w:id="124"/>
    </w:p>
    <w:p w14:paraId="66BE5C31" w14:textId="77777777" w:rsidR="00F4404D" w:rsidRDefault="00F4404D">
      <w:pPr>
        <w:pStyle w:val="NormalIndent"/>
      </w:pPr>
      <w:r>
        <w:t>Although the contract will be self-monitoring, the Council Representative will mobilise auditors and inspectors to undertake sampling of the service delivery to ensure compliance with the Council’s requirements as set out in the Project Agreement. The Council Representative will attend meetings with the Contractor in accordance with the Project Agreement and will provide feedback to the Council and other relevant parties.</w:t>
      </w:r>
    </w:p>
    <w:p w14:paraId="2FE3BAA3" w14:textId="77777777" w:rsidR="00F4404D" w:rsidRDefault="00F4404D">
      <w:pPr>
        <w:pStyle w:val="NormalIndent"/>
      </w:pPr>
      <w:r>
        <w:lastRenderedPageBreak/>
        <w:t>The Council will monitor the Contractor’s performance reporting system to determine the accuracy of invoicing and, if relevant, the level of deductions to be levied due to performance failures and the unavailability of the facilities.</w:t>
      </w:r>
    </w:p>
    <w:p w14:paraId="4E7BDC33" w14:textId="77777777" w:rsidR="00F4404D" w:rsidRDefault="00F4404D">
      <w:pPr>
        <w:pStyle w:val="NormalIndent"/>
      </w:pPr>
      <w:r>
        <w:t>The finance department will also address any requirements of internal and external auditors.</w:t>
      </w:r>
    </w:p>
    <w:p w14:paraId="00BB7A55" w14:textId="77777777" w:rsidR="00F4404D" w:rsidRDefault="00F4404D">
      <w:pPr>
        <w:pStyle w:val="NormalIndent"/>
      </w:pPr>
      <w:r>
        <w:t>Every year the Council will undertake an assessment of the resources required to support and manage the contract and make allowances for the deployment of such resources within the relevant budgets.</w:t>
      </w:r>
    </w:p>
    <w:p w14:paraId="3350AE46" w14:textId="77777777" w:rsidR="00F4404D" w:rsidRDefault="00F4404D">
      <w:pPr>
        <w:pStyle w:val="Heading2"/>
      </w:pPr>
      <w:bookmarkStart w:id="125" w:name="_Toc507304870"/>
      <w:bookmarkStart w:id="126" w:name="_Toc516305353"/>
      <w:r>
        <w:t>Staff Transfer Issues</w:t>
      </w:r>
      <w:bookmarkEnd w:id="125"/>
      <w:bookmarkEnd w:id="126"/>
    </w:p>
    <w:p w14:paraId="393A9164" w14:textId="77777777" w:rsidR="00F4404D" w:rsidRDefault="00F4404D">
      <w:pPr>
        <w:pStyle w:val="NormalIndent"/>
      </w:pPr>
      <w:r>
        <w:t>In the case of Glen Urquhart High School, Spean Bridge Primary and Strathdearn Primary, the teaching staff of the schools will simply transfer to the new buildings. In the case of the school at Strontian, there will be a requirement to recruit new teaching staff that will provide the Ardnamurchan peninsula with approximately 12 new professional jobs as well as the ancillary staffing thus providing a very significant economic benefit for a scattered rural community. In the case of non-teaching staffing, MJ Gleeson Group plc will employ janitorial and cleaning staff. The Council will negotiate issues related to the transfer of cleaning staff with union representatives and MJ Gleeson Group plc.</w:t>
      </w:r>
    </w:p>
    <w:p w14:paraId="16E88621" w14:textId="77777777" w:rsidR="00F4404D" w:rsidRDefault="00F4404D">
      <w:pPr>
        <w:pStyle w:val="NormalIndent"/>
      </w:pPr>
    </w:p>
    <w:p w14:paraId="716E6538" w14:textId="77777777" w:rsidR="00F4404D" w:rsidRDefault="00F4404D">
      <w:pPr>
        <w:pStyle w:val="NormalIndent"/>
        <w:sectPr w:rsidR="00F4404D">
          <w:pgSz w:w="11907" w:h="16840" w:code="9"/>
          <w:pgMar w:top="1276" w:right="1276" w:bottom="1276" w:left="1701" w:header="0" w:footer="851" w:gutter="0"/>
          <w:paperSrc w:first="1"/>
          <w:cols w:space="720"/>
        </w:sectPr>
      </w:pPr>
    </w:p>
    <w:p w14:paraId="332E0F41" w14:textId="77777777" w:rsidR="00F4404D" w:rsidRDefault="00F4404D">
      <w:pPr>
        <w:pStyle w:val="Heading1"/>
      </w:pPr>
      <w:bookmarkStart w:id="127" w:name="_Toc516305354"/>
      <w:r>
        <w:lastRenderedPageBreak/>
        <w:t>aPPENDIX - PUBLIC SECTOR COMPARATOR DETAILS</w:t>
      </w:r>
      <w:bookmarkEnd w:id="127"/>
    </w:p>
    <w:p w14:paraId="090BF879" w14:textId="77777777" w:rsidR="00F4404D" w:rsidRDefault="00F4404D">
      <w:pPr>
        <w:pStyle w:val="Heading1"/>
      </w:pPr>
      <w:bookmarkStart w:id="128" w:name="_Toc516305355"/>
      <w:r>
        <w:lastRenderedPageBreak/>
        <w:t>APPENDIX - PSC RISK ADJUSTMENT DETAILS</w:t>
      </w:r>
      <w:bookmarkEnd w:id="128"/>
    </w:p>
    <w:p w14:paraId="2B47F4DA" w14:textId="77777777" w:rsidR="00F4404D" w:rsidRDefault="00F4404D">
      <w:pPr>
        <w:pStyle w:val="NormalIndent"/>
      </w:pPr>
    </w:p>
    <w:p w14:paraId="02892032" w14:textId="77777777" w:rsidR="00F4404D" w:rsidRDefault="00F4404D">
      <w:pPr>
        <w:pStyle w:val="Heading1"/>
      </w:pPr>
      <w:bookmarkStart w:id="129" w:name="_Toc516305356"/>
      <w:proofErr w:type="gramStart"/>
      <w:r>
        <w:lastRenderedPageBreak/>
        <w:t>appendix  -</w:t>
      </w:r>
      <w:proofErr w:type="gramEnd"/>
      <w:r>
        <w:t xml:space="preserve">  risk matrix</w:t>
      </w:r>
      <w:bookmarkEnd w:id="129"/>
    </w:p>
    <w:p w14:paraId="61A4DF33" w14:textId="77777777" w:rsidR="00F4404D" w:rsidRDefault="00F4404D">
      <w:pPr>
        <w:pStyle w:val="NormalIndent"/>
        <w:ind w:left="0"/>
        <w:rPr>
          <w:b/>
          <w:sz w:val="23"/>
        </w:rPr>
      </w:pPr>
      <w:r>
        <w:rPr>
          <w:b/>
          <w:sz w:val="23"/>
        </w:rPr>
        <w:t xml:space="preserve">Overall Allocation of </w:t>
      </w:r>
      <w:proofErr w:type="gramStart"/>
      <w:r>
        <w:rPr>
          <w:b/>
          <w:sz w:val="23"/>
        </w:rPr>
        <w:t>Risk :</w:t>
      </w:r>
      <w:proofErr w:type="gramEnd"/>
      <w:r>
        <w:rPr>
          <w:b/>
          <w:sz w:val="23"/>
        </w:rPr>
        <w:t xml:space="preserve"> Design and Construction</w:t>
      </w:r>
    </w:p>
    <w:p w14:paraId="0D139AD9" w14:textId="77777777" w:rsidR="00F4404D" w:rsidRDefault="00F4404D">
      <w:pPr>
        <w:jc w:val="center"/>
        <w:rPr>
          <w: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077"/>
        <w:gridCol w:w="1560"/>
        <w:gridCol w:w="1984"/>
        <w:gridCol w:w="1418"/>
        <w:gridCol w:w="5874"/>
      </w:tblGrid>
      <w:tr w:rsidR="00F4404D" w14:paraId="55B6B92C" w14:textId="77777777">
        <w:tblPrEx>
          <w:tblCellMar>
            <w:top w:w="0" w:type="dxa"/>
            <w:bottom w:w="0" w:type="dxa"/>
          </w:tblCellMar>
        </w:tblPrEx>
        <w:trPr>
          <w:trHeight w:val="648"/>
        </w:trPr>
        <w:tc>
          <w:tcPr>
            <w:tcW w:w="4077" w:type="dxa"/>
            <w:tcBorders>
              <w:top w:val="single" w:sz="6" w:space="0" w:color="auto"/>
              <w:left w:val="single" w:sz="6" w:space="0" w:color="auto"/>
              <w:bottom w:val="single" w:sz="6" w:space="0" w:color="auto"/>
              <w:right w:val="single" w:sz="6" w:space="0" w:color="000000"/>
            </w:tcBorders>
            <w:shd w:val="clear" w:color="auto" w:fill="808080"/>
          </w:tcPr>
          <w:p w14:paraId="44282FDA" w14:textId="77777777" w:rsidR="00F4404D" w:rsidRDefault="00F4404D">
            <w:pPr>
              <w:jc w:val="center"/>
              <w:rPr>
                <w:b/>
                <w:sz w:val="20"/>
              </w:rPr>
            </w:pPr>
            <w:r>
              <w:rPr>
                <w:b/>
                <w:sz w:val="20"/>
              </w:rPr>
              <w:t>Risk</w:t>
            </w:r>
          </w:p>
          <w:p w14:paraId="54C0A0CD" w14:textId="77777777" w:rsidR="00F4404D" w:rsidRDefault="00F4404D">
            <w:pPr>
              <w:jc w:val="center"/>
              <w:rPr>
                <w:b/>
                <w:sz w:val="20"/>
              </w:rPr>
            </w:pPr>
          </w:p>
        </w:tc>
        <w:tc>
          <w:tcPr>
            <w:tcW w:w="1560" w:type="dxa"/>
            <w:tcBorders>
              <w:top w:val="single" w:sz="6" w:space="0" w:color="auto"/>
              <w:left w:val="single" w:sz="6" w:space="0" w:color="000000"/>
              <w:bottom w:val="single" w:sz="6" w:space="0" w:color="auto"/>
              <w:right w:val="single" w:sz="6" w:space="0" w:color="000000"/>
            </w:tcBorders>
            <w:shd w:val="clear" w:color="auto" w:fill="808080"/>
          </w:tcPr>
          <w:p w14:paraId="7CE5B3CF" w14:textId="77777777" w:rsidR="00F4404D" w:rsidRDefault="00F4404D">
            <w:pPr>
              <w:pStyle w:val="FEFCBullet"/>
              <w:rPr>
                <w:b/>
              </w:rPr>
            </w:pPr>
            <w:r>
              <w:rPr>
                <w:b/>
              </w:rPr>
              <w:t>COUNCIL</w:t>
            </w:r>
          </w:p>
        </w:tc>
        <w:tc>
          <w:tcPr>
            <w:tcW w:w="1984" w:type="dxa"/>
            <w:tcBorders>
              <w:top w:val="single" w:sz="6" w:space="0" w:color="auto"/>
              <w:left w:val="single" w:sz="6" w:space="0" w:color="000000"/>
              <w:bottom w:val="single" w:sz="6" w:space="0" w:color="auto"/>
              <w:right w:val="single" w:sz="6" w:space="0" w:color="000000"/>
            </w:tcBorders>
            <w:shd w:val="clear" w:color="auto" w:fill="808080"/>
          </w:tcPr>
          <w:p w14:paraId="132FF627" w14:textId="77777777" w:rsidR="00F4404D" w:rsidRDefault="00F4404D">
            <w:pPr>
              <w:pStyle w:val="FEFCBullet"/>
              <w:rPr>
                <w:sz w:val="20"/>
              </w:rPr>
            </w:pPr>
            <w:r>
              <w:rPr>
                <w:b/>
              </w:rPr>
              <w:t>CONTRACTOR</w:t>
            </w:r>
          </w:p>
        </w:tc>
        <w:tc>
          <w:tcPr>
            <w:tcW w:w="1418" w:type="dxa"/>
            <w:tcBorders>
              <w:top w:val="single" w:sz="6" w:space="0" w:color="auto"/>
              <w:left w:val="single" w:sz="6" w:space="0" w:color="000000"/>
              <w:bottom w:val="single" w:sz="6" w:space="0" w:color="auto"/>
              <w:right w:val="single" w:sz="6" w:space="0" w:color="000000"/>
            </w:tcBorders>
            <w:shd w:val="clear" w:color="auto" w:fill="808080"/>
          </w:tcPr>
          <w:p w14:paraId="3202E3A7" w14:textId="77777777" w:rsidR="00F4404D" w:rsidRDefault="00F4404D">
            <w:pPr>
              <w:pStyle w:val="FEFCBullet"/>
              <w:rPr>
                <w:sz w:val="20"/>
              </w:rPr>
            </w:pPr>
            <w:r>
              <w:rPr>
                <w:b/>
              </w:rPr>
              <w:t>SHARED</w:t>
            </w:r>
          </w:p>
        </w:tc>
        <w:tc>
          <w:tcPr>
            <w:tcW w:w="5874" w:type="dxa"/>
            <w:tcBorders>
              <w:top w:val="single" w:sz="6" w:space="0" w:color="auto"/>
              <w:left w:val="single" w:sz="6" w:space="0" w:color="000000"/>
              <w:bottom w:val="single" w:sz="6" w:space="0" w:color="auto"/>
              <w:right w:val="single" w:sz="6" w:space="0" w:color="auto"/>
            </w:tcBorders>
            <w:shd w:val="clear" w:color="auto" w:fill="808080"/>
          </w:tcPr>
          <w:p w14:paraId="33E43AF6" w14:textId="77777777" w:rsidR="00F4404D" w:rsidRDefault="00F4404D">
            <w:pPr>
              <w:jc w:val="center"/>
              <w:rPr>
                <w:b/>
                <w:sz w:val="20"/>
              </w:rPr>
            </w:pPr>
            <w:r>
              <w:rPr>
                <w:b/>
                <w:sz w:val="20"/>
              </w:rPr>
              <w:t>Comment</w:t>
            </w:r>
          </w:p>
        </w:tc>
      </w:tr>
      <w:tr w:rsidR="00F4404D" w14:paraId="226B7C36"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5DEAA39A" w14:textId="77777777" w:rsidR="00F4404D" w:rsidRDefault="00F4404D">
            <w:pPr>
              <w:jc w:val="left"/>
            </w:pPr>
            <w:r>
              <w:t>Detailed Planning Permission, Delays and Amendments</w:t>
            </w:r>
          </w:p>
          <w:p w14:paraId="0D9323E3"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60D4863E"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542EDD00"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24E13918"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6F581D5D" w14:textId="77777777" w:rsidR="00F4404D" w:rsidRDefault="00F4404D">
            <w:pPr>
              <w:jc w:val="left"/>
            </w:pPr>
            <w:r>
              <w:t xml:space="preserve">Detailed planning consents for the </w:t>
            </w:r>
            <w:proofErr w:type="gramStart"/>
            <w:r>
              <w:t>schools</w:t>
            </w:r>
            <w:proofErr w:type="gramEnd"/>
            <w:r>
              <w:t xml:space="preserve"> sites will be in place prior to Contract Award.</w:t>
            </w:r>
          </w:p>
        </w:tc>
      </w:tr>
      <w:tr w:rsidR="00F4404D" w14:paraId="5DF85320"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1088EE2D" w14:textId="77777777" w:rsidR="00F4404D" w:rsidRDefault="00F4404D">
            <w:pPr>
              <w:jc w:val="left"/>
            </w:pPr>
            <w:r>
              <w:t>Design, Delays and Amendments</w:t>
            </w:r>
          </w:p>
        </w:tc>
        <w:tc>
          <w:tcPr>
            <w:tcW w:w="1560" w:type="dxa"/>
            <w:tcBorders>
              <w:top w:val="single" w:sz="6" w:space="0" w:color="000000"/>
              <w:left w:val="single" w:sz="6" w:space="0" w:color="000000"/>
              <w:bottom w:val="single" w:sz="6" w:space="0" w:color="000000"/>
              <w:right w:val="single" w:sz="6" w:space="0" w:color="000000"/>
            </w:tcBorders>
          </w:tcPr>
          <w:p w14:paraId="7025DD8E"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77B18D0A"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717CAD98"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571C8EE3" w14:textId="77777777" w:rsidR="00F4404D" w:rsidRDefault="00F4404D">
            <w:pPr>
              <w:jc w:val="left"/>
            </w:pPr>
            <w:r>
              <w:t>Subject to Council Changes and agreed Delay Events.</w:t>
            </w:r>
          </w:p>
          <w:p w14:paraId="7DA27F3D" w14:textId="77777777" w:rsidR="00F4404D" w:rsidRDefault="00F4404D">
            <w:pPr>
              <w:jc w:val="left"/>
            </w:pPr>
          </w:p>
        </w:tc>
      </w:tr>
      <w:tr w:rsidR="00F4404D" w14:paraId="06B40C2D"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1A99D828" w14:textId="77777777" w:rsidR="00F4404D" w:rsidRDefault="00F4404D">
            <w:pPr>
              <w:jc w:val="left"/>
            </w:pPr>
            <w:r>
              <w:t>Construction, Delays and Cost increases</w:t>
            </w:r>
          </w:p>
          <w:p w14:paraId="1B062EBB"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573B7840"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1F81118F"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358B5A6A"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3E186894" w14:textId="77777777" w:rsidR="00F4404D" w:rsidRDefault="00F4404D">
            <w:pPr>
              <w:jc w:val="left"/>
            </w:pPr>
            <w:r>
              <w:t>Subject to Council Changes and agreed Delay Events.</w:t>
            </w:r>
          </w:p>
          <w:p w14:paraId="4970C7F6" w14:textId="77777777" w:rsidR="00F4404D" w:rsidRDefault="00F4404D">
            <w:pPr>
              <w:jc w:val="left"/>
            </w:pPr>
          </w:p>
        </w:tc>
      </w:tr>
      <w:tr w:rsidR="00F4404D" w14:paraId="0D53DDBB"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4443CBBA" w14:textId="77777777" w:rsidR="00F4404D" w:rsidRDefault="00F4404D">
            <w:pPr>
              <w:jc w:val="left"/>
            </w:pPr>
            <w:r>
              <w:t>Identified, pre-existing environmental problems</w:t>
            </w:r>
          </w:p>
          <w:p w14:paraId="77EB6CF1"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1DBF599B"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50DD531E"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55CA8E7F"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56C98DDB" w14:textId="77777777" w:rsidR="00F4404D" w:rsidRDefault="00F4404D">
            <w:pPr>
              <w:jc w:val="left"/>
            </w:pPr>
            <w:r>
              <w:t>Such as access, ground conditions, existing trees, watercourses.</w:t>
            </w:r>
          </w:p>
        </w:tc>
      </w:tr>
      <w:tr w:rsidR="00F4404D" w14:paraId="45DA459E"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656E1A3C" w14:textId="77777777" w:rsidR="00F4404D" w:rsidRDefault="00F4404D">
            <w:pPr>
              <w:jc w:val="left"/>
            </w:pPr>
            <w:r>
              <w:t>Unidentified, pre-existing environmental problems and ground conditions</w:t>
            </w:r>
          </w:p>
          <w:p w14:paraId="4BF15EB1"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05CA7F8D"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448BF021"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47880CC3"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495E6876" w14:textId="77777777" w:rsidR="00F4404D" w:rsidRDefault="00F4404D">
            <w:pPr>
              <w:jc w:val="left"/>
            </w:pPr>
            <w:r>
              <w:t>Such as access, ground conditions, existing trees, watercourses.</w:t>
            </w:r>
          </w:p>
        </w:tc>
      </w:tr>
      <w:tr w:rsidR="00F4404D" w14:paraId="6630AEA2"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61AD9490" w14:textId="77777777" w:rsidR="00F4404D" w:rsidRDefault="00F4404D">
            <w:pPr>
              <w:jc w:val="left"/>
            </w:pPr>
            <w:r>
              <w:t>Latent Defects in existing sites</w:t>
            </w:r>
          </w:p>
          <w:p w14:paraId="5B29542B"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5B8ED920"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122C82DC"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50A4EA6B"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61C1E30F" w14:textId="77777777" w:rsidR="00F4404D" w:rsidRDefault="00F4404D">
            <w:pPr>
              <w:jc w:val="left"/>
            </w:pPr>
            <w:r>
              <w:t>All school are to be built on green field sites.</w:t>
            </w:r>
          </w:p>
        </w:tc>
      </w:tr>
      <w:tr w:rsidR="00F4404D" w14:paraId="07CD6A47"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74A8642D" w14:textId="77777777" w:rsidR="00F4404D" w:rsidRDefault="00F4404D">
            <w:pPr>
              <w:jc w:val="left"/>
            </w:pPr>
            <w:r>
              <w:t>Sub-contractor insolvency or default</w:t>
            </w:r>
          </w:p>
          <w:p w14:paraId="7B17FEB1"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6292BF50"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32C2595F"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64EB6E45"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36F24853" w14:textId="77777777" w:rsidR="00F4404D" w:rsidRDefault="00F4404D">
            <w:pPr>
              <w:jc w:val="left"/>
            </w:pPr>
            <w:r>
              <w:t>Risk will be passed to the Building Contractor under the Construction Contract.</w:t>
            </w:r>
          </w:p>
        </w:tc>
      </w:tr>
      <w:tr w:rsidR="00F4404D" w14:paraId="6AEB04E6"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6E72DC43" w14:textId="77777777" w:rsidR="00F4404D" w:rsidRDefault="00F4404D">
            <w:pPr>
              <w:jc w:val="left"/>
            </w:pPr>
            <w:r>
              <w:t>Design defects</w:t>
            </w:r>
          </w:p>
          <w:p w14:paraId="4778F891"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06E4A0D4"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0BFAA9CE"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2A50ED93"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7DB6DA8B" w14:textId="77777777" w:rsidR="00F4404D" w:rsidRDefault="00F4404D">
            <w:pPr>
              <w:jc w:val="left"/>
            </w:pPr>
            <w:r>
              <w:t>Responsibility of Building Contractor and their design team.</w:t>
            </w:r>
          </w:p>
        </w:tc>
      </w:tr>
      <w:tr w:rsidR="00F4404D" w14:paraId="6B646466"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5527D5E1" w14:textId="77777777" w:rsidR="00F4404D" w:rsidRDefault="00F4404D">
            <w:pPr>
              <w:jc w:val="left"/>
            </w:pPr>
            <w:r>
              <w:t>Construction defects</w:t>
            </w:r>
          </w:p>
          <w:p w14:paraId="7444E8FC"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12AAF9FF"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44455539"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32E33E47"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52D90A13" w14:textId="77777777" w:rsidR="00F4404D" w:rsidRDefault="00F4404D">
            <w:pPr>
              <w:jc w:val="left"/>
            </w:pPr>
            <w:r>
              <w:t>Responsibility of Building Contractor.</w:t>
            </w:r>
          </w:p>
        </w:tc>
      </w:tr>
      <w:tr w:rsidR="00F4404D" w14:paraId="7C8432E6"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056C93AC" w14:textId="77777777" w:rsidR="00F4404D" w:rsidRDefault="00F4404D">
            <w:pPr>
              <w:jc w:val="left"/>
            </w:pPr>
            <w:r>
              <w:t>Damage to Works</w:t>
            </w:r>
          </w:p>
          <w:p w14:paraId="3169CF47"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4341AD8F"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49AC2DD3"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6D66E08D"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1EC16674" w14:textId="77777777" w:rsidR="00F4404D" w:rsidRDefault="00F4404D">
            <w:pPr>
              <w:jc w:val="left"/>
            </w:pPr>
            <w:r>
              <w:t>Responsibility of Building Contractor.</w:t>
            </w:r>
          </w:p>
        </w:tc>
      </w:tr>
      <w:tr w:rsidR="00F4404D" w14:paraId="5CB004DC"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76A19BAF" w14:textId="77777777" w:rsidR="00F4404D" w:rsidRDefault="00F4404D">
            <w:pPr>
              <w:jc w:val="left"/>
            </w:pPr>
            <w:r>
              <w:t>Third party risks</w:t>
            </w:r>
          </w:p>
          <w:p w14:paraId="30DE8BC6"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64A506DD"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2A05479E"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2799517D"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3FD80120" w14:textId="77777777" w:rsidR="00F4404D" w:rsidRDefault="00F4404D">
            <w:pPr>
              <w:jc w:val="left"/>
            </w:pPr>
            <w:r>
              <w:t>Contractor to insure.</w:t>
            </w:r>
          </w:p>
        </w:tc>
      </w:tr>
      <w:tr w:rsidR="00F4404D" w14:paraId="10D135F7"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67B75CC3" w14:textId="77777777" w:rsidR="00F4404D" w:rsidRDefault="00F4404D">
            <w:pPr>
              <w:jc w:val="left"/>
            </w:pPr>
            <w:r>
              <w:t>Utility failure</w:t>
            </w:r>
          </w:p>
          <w:p w14:paraId="006E93D0"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2D29466A"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237F1EA9" w14:textId="77777777" w:rsidR="00F4404D" w:rsidRDefault="00F4404D">
            <w:pPr>
              <w:jc w:val="left"/>
            </w:pPr>
          </w:p>
        </w:tc>
        <w:tc>
          <w:tcPr>
            <w:tcW w:w="1418" w:type="dxa"/>
            <w:tcBorders>
              <w:top w:val="single" w:sz="6" w:space="0" w:color="000000"/>
              <w:left w:val="single" w:sz="6" w:space="0" w:color="000000"/>
              <w:bottom w:val="single" w:sz="6" w:space="0" w:color="000000"/>
              <w:right w:val="single" w:sz="6" w:space="0" w:color="000000"/>
            </w:tcBorders>
          </w:tcPr>
          <w:p w14:paraId="5EC809AE" w14:textId="77777777" w:rsidR="00F4404D" w:rsidRDefault="00F4404D">
            <w:pPr>
              <w:jc w:val="left"/>
            </w:pPr>
            <w:r>
              <w:rPr>
                <w:sz w:val="22"/>
              </w:rPr>
              <w:sym w:font="Wingdings" w:char="F0FC"/>
            </w:r>
          </w:p>
        </w:tc>
        <w:tc>
          <w:tcPr>
            <w:tcW w:w="5874" w:type="dxa"/>
            <w:tcBorders>
              <w:top w:val="single" w:sz="6" w:space="0" w:color="000000"/>
              <w:left w:val="single" w:sz="6" w:space="0" w:color="000000"/>
              <w:bottom w:val="single" w:sz="6" w:space="0" w:color="000000"/>
              <w:right w:val="single" w:sz="6" w:space="0" w:color="000000"/>
            </w:tcBorders>
          </w:tcPr>
          <w:p w14:paraId="3B2836F5" w14:textId="77777777" w:rsidR="00F4404D" w:rsidRDefault="00F4404D">
            <w:pPr>
              <w:jc w:val="left"/>
            </w:pPr>
            <w:r>
              <w:t>Off site utility failure during design and construction is a Relief Event.  Relief is also granted under the Payment Mechanism.</w:t>
            </w:r>
          </w:p>
        </w:tc>
      </w:tr>
      <w:tr w:rsidR="00F4404D" w14:paraId="275EE453"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450FF9DB" w14:textId="77777777" w:rsidR="00F4404D" w:rsidRDefault="00F4404D">
            <w:pPr>
              <w:jc w:val="left"/>
            </w:pPr>
            <w:r>
              <w:t>Decanting</w:t>
            </w:r>
          </w:p>
          <w:p w14:paraId="10F11815"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0C35A916"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01A4611A"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1A2DC716"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693B6A03" w14:textId="77777777" w:rsidR="00F4404D" w:rsidRDefault="00F4404D">
            <w:pPr>
              <w:jc w:val="left"/>
            </w:pPr>
            <w:r>
              <w:t>No decant required during construction phase.</w:t>
            </w:r>
          </w:p>
        </w:tc>
      </w:tr>
      <w:tr w:rsidR="00F4404D" w14:paraId="4B8A18C0"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7E69FD3F" w14:textId="77777777" w:rsidR="00F4404D" w:rsidRDefault="00F4404D">
            <w:pPr>
              <w:jc w:val="left"/>
            </w:pPr>
            <w:r>
              <w:t>Force Majeure</w:t>
            </w:r>
          </w:p>
          <w:p w14:paraId="43254376"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0799DD2A"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34C638D3" w14:textId="77777777" w:rsidR="00F4404D" w:rsidRDefault="00F4404D">
            <w:pPr>
              <w:jc w:val="left"/>
            </w:pPr>
          </w:p>
        </w:tc>
        <w:tc>
          <w:tcPr>
            <w:tcW w:w="1418" w:type="dxa"/>
            <w:tcBorders>
              <w:top w:val="single" w:sz="6" w:space="0" w:color="000000"/>
              <w:left w:val="single" w:sz="6" w:space="0" w:color="000000"/>
              <w:bottom w:val="single" w:sz="6" w:space="0" w:color="000000"/>
              <w:right w:val="single" w:sz="6" w:space="0" w:color="000000"/>
            </w:tcBorders>
          </w:tcPr>
          <w:p w14:paraId="337EC2B5" w14:textId="77777777" w:rsidR="00F4404D" w:rsidRDefault="00F4404D">
            <w:pPr>
              <w:jc w:val="left"/>
            </w:pPr>
            <w:r>
              <w:rPr>
                <w:sz w:val="22"/>
              </w:rPr>
              <w:sym w:font="Wingdings" w:char="F0FC"/>
            </w:r>
          </w:p>
        </w:tc>
        <w:tc>
          <w:tcPr>
            <w:tcW w:w="5874" w:type="dxa"/>
            <w:tcBorders>
              <w:top w:val="single" w:sz="6" w:space="0" w:color="000000"/>
              <w:left w:val="single" w:sz="6" w:space="0" w:color="000000"/>
              <w:bottom w:val="single" w:sz="6" w:space="0" w:color="000000"/>
              <w:right w:val="single" w:sz="6" w:space="0" w:color="000000"/>
            </w:tcBorders>
          </w:tcPr>
          <w:p w14:paraId="21005B3E" w14:textId="77777777" w:rsidR="00F4404D" w:rsidRDefault="00F4404D">
            <w:pPr>
              <w:jc w:val="left"/>
            </w:pPr>
            <w:r>
              <w:t>The Contractor will be allowed extra time to complete Construction on the occurrence of a Force Majeure Event.</w:t>
            </w:r>
          </w:p>
          <w:p w14:paraId="25B929EC" w14:textId="77777777" w:rsidR="00F4404D" w:rsidRDefault="00F4404D">
            <w:pPr>
              <w:jc w:val="left"/>
            </w:pPr>
          </w:p>
        </w:tc>
      </w:tr>
      <w:tr w:rsidR="00F4404D" w14:paraId="504CD435"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0BE46BAC" w14:textId="77777777" w:rsidR="00F4404D" w:rsidRDefault="00F4404D">
            <w:pPr>
              <w:jc w:val="left"/>
            </w:pPr>
            <w:r>
              <w:t>Uninsurable risks</w:t>
            </w:r>
          </w:p>
          <w:p w14:paraId="55036ADE"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7F27A820"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2F69DFE4" w14:textId="77777777" w:rsidR="00F4404D" w:rsidRDefault="00F4404D">
            <w:pPr>
              <w:jc w:val="left"/>
            </w:pPr>
          </w:p>
        </w:tc>
        <w:tc>
          <w:tcPr>
            <w:tcW w:w="1418" w:type="dxa"/>
            <w:tcBorders>
              <w:top w:val="single" w:sz="6" w:space="0" w:color="000000"/>
              <w:left w:val="single" w:sz="6" w:space="0" w:color="000000"/>
              <w:bottom w:val="single" w:sz="6" w:space="0" w:color="000000"/>
              <w:right w:val="single" w:sz="6" w:space="0" w:color="000000"/>
            </w:tcBorders>
          </w:tcPr>
          <w:p w14:paraId="0BBF08DF" w14:textId="77777777" w:rsidR="00F4404D" w:rsidRDefault="00F4404D">
            <w:pPr>
              <w:jc w:val="left"/>
            </w:pPr>
            <w:r>
              <w:rPr>
                <w:sz w:val="22"/>
              </w:rPr>
              <w:sym w:font="Wingdings" w:char="F0FC"/>
            </w:r>
          </w:p>
        </w:tc>
        <w:tc>
          <w:tcPr>
            <w:tcW w:w="5874" w:type="dxa"/>
            <w:tcBorders>
              <w:top w:val="single" w:sz="6" w:space="0" w:color="000000"/>
              <w:left w:val="single" w:sz="6" w:space="0" w:color="000000"/>
              <w:bottom w:val="single" w:sz="6" w:space="0" w:color="000000"/>
              <w:right w:val="single" w:sz="6" w:space="0" w:color="000000"/>
            </w:tcBorders>
          </w:tcPr>
          <w:p w14:paraId="3AC3FAB9" w14:textId="77777777" w:rsidR="00F4404D" w:rsidRDefault="00F4404D">
            <w:pPr>
              <w:jc w:val="left"/>
            </w:pPr>
            <w:r>
              <w:t>In the event of a risk becoming uninsurable HC may (i) agree an alternative risk management strategy; (ii) procure insurance on new terms to be agreed; (iii)</w:t>
            </w:r>
          </w:p>
          <w:p w14:paraId="0B766F64" w14:textId="77777777" w:rsidR="00F4404D" w:rsidRDefault="00F4404D">
            <w:pPr>
              <w:jc w:val="left"/>
            </w:pPr>
            <w:r>
              <w:t xml:space="preserve">withdraw the risk from the Contractor and reduce the Unitary Charge; (iii) </w:t>
            </w:r>
          </w:p>
          <w:p w14:paraId="599BFD2F" w14:textId="77777777" w:rsidR="00F4404D" w:rsidRDefault="00F4404D">
            <w:pPr>
              <w:jc w:val="left"/>
            </w:pPr>
            <w:r>
              <w:t>require the Contractor to establish a contingency to deal with the occurrence of the uninsurable risk.</w:t>
            </w:r>
          </w:p>
        </w:tc>
      </w:tr>
      <w:tr w:rsidR="00F4404D" w14:paraId="33ED0525"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2E75D0D1" w14:textId="77777777" w:rsidR="00F4404D" w:rsidRDefault="00F4404D">
            <w:pPr>
              <w:jc w:val="left"/>
            </w:pPr>
            <w:r>
              <w:t>General Changes in Legislation:</w:t>
            </w:r>
          </w:p>
          <w:p w14:paraId="78D8BA6A"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2D746234"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64E83BBB"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3C4862C7"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40025112" w14:textId="77777777" w:rsidR="00F4404D" w:rsidRDefault="00F4404D">
            <w:pPr>
              <w:jc w:val="left"/>
            </w:pPr>
            <w:r>
              <w:t>Known forthcoming changes in legislation and revenue implications.</w:t>
            </w:r>
          </w:p>
        </w:tc>
      </w:tr>
      <w:tr w:rsidR="00F4404D" w14:paraId="7F729E70"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26EB1B9C" w14:textId="77777777" w:rsidR="00F4404D" w:rsidRDefault="00F4404D">
            <w:pPr>
              <w:jc w:val="left"/>
            </w:pPr>
            <w:r>
              <w:t>Discriminatory Changes in Legislation:</w:t>
            </w:r>
          </w:p>
          <w:p w14:paraId="248EE7DF"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19621255" w14:textId="77777777" w:rsidR="00F4404D" w:rsidRDefault="00F4404D">
            <w:pPr>
              <w:jc w:val="left"/>
            </w:pPr>
            <w:r>
              <w:rPr>
                <w:sz w:val="22"/>
              </w:rPr>
              <w:sym w:font="Wingdings" w:char="F0FC"/>
            </w:r>
          </w:p>
        </w:tc>
        <w:tc>
          <w:tcPr>
            <w:tcW w:w="1984" w:type="dxa"/>
            <w:tcBorders>
              <w:top w:val="single" w:sz="6" w:space="0" w:color="000000"/>
              <w:left w:val="single" w:sz="6" w:space="0" w:color="000000"/>
              <w:bottom w:val="single" w:sz="6" w:space="0" w:color="000000"/>
              <w:right w:val="single" w:sz="6" w:space="0" w:color="000000"/>
            </w:tcBorders>
          </w:tcPr>
          <w:p w14:paraId="626602D2" w14:textId="77777777" w:rsidR="00F4404D" w:rsidRDefault="00F4404D">
            <w:pPr>
              <w:jc w:val="left"/>
            </w:pPr>
          </w:p>
        </w:tc>
        <w:tc>
          <w:tcPr>
            <w:tcW w:w="1418" w:type="dxa"/>
            <w:tcBorders>
              <w:top w:val="single" w:sz="6" w:space="0" w:color="000000"/>
              <w:left w:val="single" w:sz="6" w:space="0" w:color="000000"/>
              <w:bottom w:val="single" w:sz="6" w:space="0" w:color="000000"/>
              <w:right w:val="single" w:sz="6" w:space="0" w:color="000000"/>
            </w:tcBorders>
          </w:tcPr>
          <w:p w14:paraId="7E87181D"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1FB50AF8" w14:textId="77777777" w:rsidR="00F4404D" w:rsidRDefault="00F4404D">
            <w:pPr>
              <w:jc w:val="left"/>
            </w:pPr>
            <w:r>
              <w:t>Changes of law relating to the Project or the Contractor and PFI contractors specifically and no other persons.</w:t>
            </w:r>
          </w:p>
        </w:tc>
      </w:tr>
    </w:tbl>
    <w:p w14:paraId="6B35206D" w14:textId="77777777" w:rsidR="00F4404D" w:rsidRDefault="00F4404D">
      <w:pPr>
        <w:jc w:val="left"/>
      </w:pPr>
    </w:p>
    <w:p w14:paraId="7029EB9B" w14:textId="77777777" w:rsidR="00F4404D" w:rsidRDefault="00F4404D">
      <w:r>
        <w:br w:type="page"/>
      </w:r>
    </w:p>
    <w:p w14:paraId="13409CD0" w14:textId="77777777" w:rsidR="00F4404D" w:rsidRDefault="00F4404D">
      <w:pPr>
        <w:rPr>
          <w:b/>
        </w:rPr>
      </w:pPr>
      <w:r>
        <w:rPr>
          <w:b/>
        </w:rPr>
        <w:lastRenderedPageBreak/>
        <w:t xml:space="preserve">Overall Allocation of </w:t>
      </w:r>
      <w:proofErr w:type="gramStart"/>
      <w:r>
        <w:rPr>
          <w:b/>
        </w:rPr>
        <w:t>Risk :</w:t>
      </w:r>
      <w:proofErr w:type="gramEnd"/>
      <w:r>
        <w:rPr>
          <w:b/>
        </w:rPr>
        <w:t xml:space="preserve"> Operation</w:t>
      </w:r>
    </w:p>
    <w:p w14:paraId="30CC82A6" w14:textId="77777777" w:rsidR="00F4404D" w:rsidRDefault="00F4404D">
      <w:pPr>
        <w:jc w:val="left"/>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077"/>
        <w:gridCol w:w="1560"/>
        <w:gridCol w:w="1984"/>
        <w:gridCol w:w="1418"/>
        <w:gridCol w:w="5874"/>
      </w:tblGrid>
      <w:tr w:rsidR="00F4404D" w14:paraId="41C403D7"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30BCDECA" w14:textId="77777777" w:rsidR="00F4404D" w:rsidRDefault="00F4404D">
            <w:pPr>
              <w:jc w:val="left"/>
            </w:pPr>
            <w:r>
              <w:t>Occupancy/demand</w:t>
            </w:r>
          </w:p>
          <w:p w14:paraId="58BBC5F8"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36A6AC16" w14:textId="77777777" w:rsidR="00F4404D" w:rsidRDefault="00F4404D">
            <w:pPr>
              <w:jc w:val="left"/>
            </w:pPr>
            <w:r>
              <w:rPr>
                <w:sz w:val="22"/>
              </w:rPr>
              <w:sym w:font="Wingdings" w:char="F0FC"/>
            </w:r>
          </w:p>
        </w:tc>
        <w:tc>
          <w:tcPr>
            <w:tcW w:w="1984" w:type="dxa"/>
            <w:tcBorders>
              <w:top w:val="single" w:sz="6" w:space="0" w:color="000000"/>
              <w:left w:val="single" w:sz="6" w:space="0" w:color="000000"/>
              <w:bottom w:val="single" w:sz="6" w:space="0" w:color="000000"/>
              <w:right w:val="single" w:sz="6" w:space="0" w:color="000000"/>
            </w:tcBorders>
          </w:tcPr>
          <w:p w14:paraId="33249E89" w14:textId="77777777" w:rsidR="00F4404D" w:rsidRDefault="00F4404D">
            <w:pPr>
              <w:jc w:val="left"/>
            </w:pPr>
          </w:p>
        </w:tc>
        <w:tc>
          <w:tcPr>
            <w:tcW w:w="1418" w:type="dxa"/>
            <w:tcBorders>
              <w:top w:val="single" w:sz="6" w:space="0" w:color="000000"/>
              <w:left w:val="single" w:sz="6" w:space="0" w:color="000000"/>
              <w:bottom w:val="single" w:sz="6" w:space="0" w:color="000000"/>
              <w:right w:val="single" w:sz="6" w:space="0" w:color="000000"/>
            </w:tcBorders>
          </w:tcPr>
          <w:p w14:paraId="1EE2BFBE"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7BE2AAEB" w14:textId="77777777" w:rsidR="00F4404D" w:rsidRDefault="00F4404D">
            <w:pPr>
              <w:jc w:val="left"/>
            </w:pPr>
            <w:r>
              <w:t xml:space="preserve">Fluctuations in </w:t>
            </w:r>
            <w:proofErr w:type="gramStart"/>
            <w:r>
              <w:t>schools</w:t>
            </w:r>
            <w:proofErr w:type="gramEnd"/>
            <w:r>
              <w:t xml:space="preserve"> attendance and demand in community usage.</w:t>
            </w:r>
          </w:p>
        </w:tc>
      </w:tr>
      <w:tr w:rsidR="00F4404D" w14:paraId="38EE6DCD"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17D41C5C" w14:textId="77777777" w:rsidR="00F4404D" w:rsidRDefault="00F4404D">
            <w:pPr>
              <w:jc w:val="left"/>
            </w:pPr>
            <w:r>
              <w:t>Availability</w:t>
            </w:r>
          </w:p>
          <w:p w14:paraId="3F50B350"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15FBDF41"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7AB07642"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5EB5C446"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7E37ACD5" w14:textId="77777777" w:rsidR="00F4404D" w:rsidRDefault="00F4404D">
            <w:pPr>
              <w:jc w:val="left"/>
            </w:pPr>
            <w:r>
              <w:t>Contractor’s ability to make Project Schools available.</w:t>
            </w:r>
          </w:p>
        </w:tc>
      </w:tr>
      <w:tr w:rsidR="00F4404D" w14:paraId="7CC6F2A5"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2DF72638" w14:textId="77777777" w:rsidR="00F4404D" w:rsidRDefault="00F4404D">
            <w:pPr>
              <w:jc w:val="left"/>
            </w:pPr>
            <w:r>
              <w:t>Operating Performance</w:t>
            </w:r>
          </w:p>
          <w:p w14:paraId="7D81F686"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7DDB7E1E"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68824673"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68D585DD"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627D5230" w14:textId="77777777" w:rsidR="00F4404D" w:rsidRDefault="00F4404D">
            <w:pPr>
              <w:jc w:val="left"/>
            </w:pPr>
            <w:r>
              <w:t>Contractor’s ability to provide Schools to the required standard.</w:t>
            </w:r>
          </w:p>
        </w:tc>
      </w:tr>
      <w:tr w:rsidR="00F4404D" w14:paraId="7F50CC36"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7757A3C4" w14:textId="77777777" w:rsidR="00F4404D" w:rsidRDefault="00F4404D">
            <w:pPr>
              <w:jc w:val="left"/>
            </w:pPr>
            <w:r>
              <w:t>Operating Costs</w:t>
            </w:r>
          </w:p>
          <w:p w14:paraId="783291E8"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47146D4A"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75B17B08"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34C9E93A"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410531B5" w14:textId="77777777" w:rsidR="00F4404D" w:rsidRDefault="00F4404D">
            <w:pPr>
              <w:pStyle w:val="Header"/>
              <w:pBdr>
                <w:bottom w:val="none" w:sz="0" w:space="0" w:color="auto"/>
                <w:between w:val="none" w:sz="0" w:space="0" w:color="auto"/>
              </w:pBdr>
              <w:jc w:val="left"/>
            </w:pPr>
          </w:p>
        </w:tc>
      </w:tr>
      <w:tr w:rsidR="00F4404D" w14:paraId="22D74C04"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59B71D31" w14:textId="77777777" w:rsidR="00F4404D" w:rsidRDefault="00F4404D">
            <w:pPr>
              <w:jc w:val="left"/>
            </w:pPr>
            <w:r>
              <w:t>Statutory Regulations (including H&amp;S)</w:t>
            </w:r>
          </w:p>
          <w:p w14:paraId="60E7B817"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348E3BA6"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4F931B5B"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598D59E8"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1EBF100C" w14:textId="77777777" w:rsidR="00F4404D" w:rsidRDefault="00F4404D">
            <w:pPr>
              <w:jc w:val="left"/>
            </w:pPr>
            <w:r>
              <w:t>Subject to limitation on Contractor’s liability in respect of Capital Changes in Law.  See sharing mechanism detailed in legal summary.</w:t>
            </w:r>
          </w:p>
        </w:tc>
      </w:tr>
      <w:tr w:rsidR="00F4404D" w14:paraId="6769A115"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388BFD03" w14:textId="77777777" w:rsidR="00F4404D" w:rsidRDefault="00F4404D">
            <w:pPr>
              <w:jc w:val="left"/>
            </w:pPr>
            <w:r>
              <w:t>Financing and interest rate changes</w:t>
            </w:r>
          </w:p>
          <w:p w14:paraId="6D762179"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67EF0070"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56F0AEAA"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6A6991C3"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6F09D628" w14:textId="77777777" w:rsidR="00F4404D" w:rsidRDefault="00F4404D">
            <w:pPr>
              <w:jc w:val="left"/>
            </w:pPr>
            <w:r>
              <w:t>The Payment Mechanism does not allow the Contractor to vary the Unitary Charge on fluctuations of interest rates.</w:t>
            </w:r>
          </w:p>
        </w:tc>
      </w:tr>
      <w:tr w:rsidR="00F4404D" w14:paraId="356BECAA"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5A5599D7" w14:textId="77777777" w:rsidR="00F4404D" w:rsidRDefault="00F4404D">
            <w:pPr>
              <w:jc w:val="left"/>
            </w:pPr>
            <w:r>
              <w:br w:type="page"/>
              <w:t>Affordability</w:t>
            </w:r>
          </w:p>
          <w:p w14:paraId="20FBA692"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7132043B" w14:textId="77777777" w:rsidR="00F4404D" w:rsidRDefault="00F4404D">
            <w:pPr>
              <w:jc w:val="left"/>
            </w:pPr>
            <w:r>
              <w:rPr>
                <w:sz w:val="22"/>
              </w:rPr>
              <w:sym w:font="Wingdings" w:char="F0FC"/>
            </w:r>
          </w:p>
        </w:tc>
        <w:tc>
          <w:tcPr>
            <w:tcW w:w="1984" w:type="dxa"/>
            <w:tcBorders>
              <w:top w:val="single" w:sz="6" w:space="0" w:color="000000"/>
              <w:left w:val="single" w:sz="6" w:space="0" w:color="000000"/>
              <w:bottom w:val="single" w:sz="6" w:space="0" w:color="000000"/>
              <w:right w:val="single" w:sz="6" w:space="0" w:color="000000"/>
            </w:tcBorders>
          </w:tcPr>
          <w:p w14:paraId="26D9396E" w14:textId="77777777" w:rsidR="00F4404D" w:rsidRDefault="00F4404D">
            <w:pPr>
              <w:jc w:val="left"/>
            </w:pPr>
          </w:p>
        </w:tc>
        <w:tc>
          <w:tcPr>
            <w:tcW w:w="1418" w:type="dxa"/>
            <w:tcBorders>
              <w:top w:val="single" w:sz="6" w:space="0" w:color="000000"/>
              <w:left w:val="single" w:sz="6" w:space="0" w:color="000000"/>
              <w:bottom w:val="single" w:sz="6" w:space="0" w:color="000000"/>
              <w:right w:val="single" w:sz="6" w:space="0" w:color="000000"/>
            </w:tcBorders>
          </w:tcPr>
          <w:p w14:paraId="767CFD4F"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340EC36D" w14:textId="77777777" w:rsidR="00F4404D" w:rsidRDefault="00F4404D">
            <w:pPr>
              <w:jc w:val="left"/>
            </w:pPr>
            <w:r>
              <w:t>Council risk.</w:t>
            </w:r>
          </w:p>
        </w:tc>
      </w:tr>
      <w:tr w:rsidR="00F4404D" w14:paraId="5CB8E70B"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0862F4DA" w14:textId="77777777" w:rsidR="00F4404D" w:rsidRDefault="00F4404D">
            <w:pPr>
              <w:jc w:val="left"/>
            </w:pPr>
            <w:r>
              <w:t>Sub-contractor Insolvency or default</w:t>
            </w:r>
          </w:p>
          <w:p w14:paraId="5758006C"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66151609"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51FB3933"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2DCE42E1"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5CE8740C" w14:textId="77777777" w:rsidR="00F4404D" w:rsidRDefault="00F4404D">
            <w:pPr>
              <w:jc w:val="left"/>
            </w:pPr>
            <w:r>
              <w:t>Parent company guarantees to be provided to the Contractor by the parent companies of the Building Contractor and FM Contractor.</w:t>
            </w:r>
          </w:p>
        </w:tc>
      </w:tr>
      <w:tr w:rsidR="00F4404D" w14:paraId="454D8EAA"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3C848669" w14:textId="77777777" w:rsidR="00F4404D" w:rsidRDefault="00F4404D">
            <w:pPr>
              <w:jc w:val="left"/>
            </w:pPr>
            <w:r>
              <w:t>Changing educational needs</w:t>
            </w:r>
          </w:p>
          <w:p w14:paraId="432535D2"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058EA4AA" w14:textId="77777777" w:rsidR="00F4404D" w:rsidRDefault="00F4404D">
            <w:pPr>
              <w:jc w:val="left"/>
            </w:pPr>
            <w:r>
              <w:rPr>
                <w:sz w:val="22"/>
              </w:rPr>
              <w:sym w:font="Wingdings" w:char="F0FC"/>
            </w:r>
          </w:p>
        </w:tc>
        <w:tc>
          <w:tcPr>
            <w:tcW w:w="1984" w:type="dxa"/>
            <w:tcBorders>
              <w:top w:val="single" w:sz="6" w:space="0" w:color="000000"/>
              <w:left w:val="single" w:sz="6" w:space="0" w:color="000000"/>
              <w:bottom w:val="single" w:sz="6" w:space="0" w:color="000000"/>
              <w:right w:val="single" w:sz="6" w:space="0" w:color="000000"/>
            </w:tcBorders>
          </w:tcPr>
          <w:p w14:paraId="4C4FCC66" w14:textId="77777777" w:rsidR="00F4404D" w:rsidRDefault="00F4404D">
            <w:pPr>
              <w:jc w:val="left"/>
            </w:pPr>
          </w:p>
        </w:tc>
        <w:tc>
          <w:tcPr>
            <w:tcW w:w="1418" w:type="dxa"/>
            <w:tcBorders>
              <w:top w:val="single" w:sz="6" w:space="0" w:color="000000"/>
              <w:left w:val="single" w:sz="6" w:space="0" w:color="000000"/>
              <w:bottom w:val="single" w:sz="6" w:space="0" w:color="000000"/>
              <w:right w:val="single" w:sz="6" w:space="0" w:color="000000"/>
            </w:tcBorders>
          </w:tcPr>
          <w:p w14:paraId="2C613933"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28DC32B2" w14:textId="77777777" w:rsidR="00F4404D" w:rsidRDefault="00F4404D">
            <w:pPr>
              <w:jc w:val="left"/>
            </w:pPr>
            <w:r>
              <w:t>Council risk.  The Change Procedure allows the Council flexibility to use the Project Schools for alternative uses.</w:t>
            </w:r>
          </w:p>
          <w:p w14:paraId="22918FFD" w14:textId="77777777" w:rsidR="00F4404D" w:rsidRDefault="00F4404D">
            <w:pPr>
              <w:jc w:val="left"/>
            </w:pPr>
          </w:p>
        </w:tc>
      </w:tr>
      <w:tr w:rsidR="00F4404D" w14:paraId="46F3094C"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4B66DA9C" w14:textId="77777777" w:rsidR="00F4404D" w:rsidRDefault="00F4404D">
            <w:pPr>
              <w:jc w:val="left"/>
            </w:pPr>
            <w:r>
              <w:t>Contract Monitoring</w:t>
            </w:r>
          </w:p>
          <w:p w14:paraId="43DD7E1E"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233C30DF"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572BAB09" w14:textId="77777777" w:rsidR="00F4404D" w:rsidRDefault="00F4404D">
            <w:pPr>
              <w:jc w:val="left"/>
            </w:pPr>
          </w:p>
        </w:tc>
        <w:tc>
          <w:tcPr>
            <w:tcW w:w="1418" w:type="dxa"/>
            <w:tcBorders>
              <w:top w:val="single" w:sz="6" w:space="0" w:color="000000"/>
              <w:left w:val="single" w:sz="6" w:space="0" w:color="000000"/>
              <w:bottom w:val="single" w:sz="6" w:space="0" w:color="000000"/>
              <w:right w:val="single" w:sz="6" w:space="0" w:color="000000"/>
            </w:tcBorders>
          </w:tcPr>
          <w:p w14:paraId="414D51CF" w14:textId="77777777" w:rsidR="00F4404D" w:rsidRDefault="00F4404D">
            <w:pPr>
              <w:jc w:val="left"/>
            </w:pPr>
            <w:r>
              <w:rPr>
                <w:sz w:val="22"/>
              </w:rPr>
              <w:sym w:font="Wingdings" w:char="F0FC"/>
            </w:r>
          </w:p>
        </w:tc>
        <w:tc>
          <w:tcPr>
            <w:tcW w:w="5874" w:type="dxa"/>
            <w:tcBorders>
              <w:top w:val="single" w:sz="6" w:space="0" w:color="000000"/>
              <w:left w:val="single" w:sz="6" w:space="0" w:color="000000"/>
              <w:bottom w:val="single" w:sz="6" w:space="0" w:color="000000"/>
              <w:right w:val="single" w:sz="6" w:space="0" w:color="000000"/>
            </w:tcBorders>
          </w:tcPr>
          <w:p w14:paraId="4E484E5C" w14:textId="77777777" w:rsidR="00F4404D" w:rsidRDefault="00F4404D">
            <w:pPr>
              <w:jc w:val="left"/>
            </w:pPr>
            <w:r>
              <w:t>Monitoring requirements shared between Contractor and Council</w:t>
            </w:r>
          </w:p>
        </w:tc>
      </w:tr>
      <w:tr w:rsidR="00F4404D" w14:paraId="490891AF"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74B87555" w14:textId="77777777" w:rsidR="00F4404D" w:rsidRDefault="00F4404D">
            <w:pPr>
              <w:jc w:val="left"/>
            </w:pPr>
            <w:r>
              <w:t>End of contract arrangements</w:t>
            </w:r>
          </w:p>
          <w:p w14:paraId="637A3E14"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63AC7D60"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6B52AC3B"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5DA643E6"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4E87C11F" w14:textId="77777777" w:rsidR="00F4404D" w:rsidRDefault="00F4404D">
            <w:pPr>
              <w:jc w:val="left"/>
            </w:pPr>
            <w:r>
              <w:t>Premises to be handed back to Council in specified condition at nil cost.</w:t>
            </w:r>
          </w:p>
        </w:tc>
      </w:tr>
      <w:tr w:rsidR="00F4404D" w14:paraId="50C41AE1"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68C9D517" w14:textId="77777777" w:rsidR="00F4404D" w:rsidRDefault="00F4404D">
            <w:pPr>
              <w:jc w:val="left"/>
            </w:pPr>
            <w:r>
              <w:t>Repairs and Maintenance</w:t>
            </w:r>
          </w:p>
          <w:p w14:paraId="2200D07D"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144B0BED"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1E1545A3"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311D3D15"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49BD1151" w14:textId="77777777" w:rsidR="00F4404D" w:rsidRDefault="00F4404D">
            <w:pPr>
              <w:jc w:val="left"/>
            </w:pPr>
            <w:r>
              <w:t>Deductions to be made under the Payment Mechanism if the Project Schools are not maintained to the required standards.</w:t>
            </w:r>
          </w:p>
          <w:p w14:paraId="754E1D39" w14:textId="77777777" w:rsidR="00F4404D" w:rsidRDefault="00F4404D">
            <w:pPr>
              <w:jc w:val="left"/>
            </w:pPr>
          </w:p>
        </w:tc>
      </w:tr>
      <w:tr w:rsidR="00F4404D" w14:paraId="2D893487"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0E47F74B" w14:textId="77777777" w:rsidR="00F4404D" w:rsidRDefault="00F4404D">
            <w:pPr>
              <w:jc w:val="left"/>
            </w:pPr>
            <w:r>
              <w:lastRenderedPageBreak/>
              <w:t>Damage and Vandalism to buildings</w:t>
            </w:r>
          </w:p>
          <w:p w14:paraId="79E6ABA5"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2153CA03"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26798C50" w14:textId="77777777" w:rsidR="00F4404D" w:rsidRDefault="00F4404D">
            <w:pPr>
              <w:jc w:val="left"/>
            </w:pPr>
          </w:p>
        </w:tc>
        <w:tc>
          <w:tcPr>
            <w:tcW w:w="1418" w:type="dxa"/>
            <w:tcBorders>
              <w:top w:val="single" w:sz="6" w:space="0" w:color="000000"/>
              <w:left w:val="single" w:sz="6" w:space="0" w:color="000000"/>
              <w:bottom w:val="single" w:sz="6" w:space="0" w:color="000000"/>
              <w:right w:val="single" w:sz="6" w:space="0" w:color="000000"/>
            </w:tcBorders>
          </w:tcPr>
          <w:p w14:paraId="2008ADE2" w14:textId="77777777" w:rsidR="00F4404D" w:rsidRDefault="00F4404D">
            <w:pPr>
              <w:jc w:val="left"/>
            </w:pPr>
            <w:r>
              <w:rPr>
                <w:sz w:val="22"/>
              </w:rPr>
              <w:sym w:font="Wingdings" w:char="F0FC"/>
            </w:r>
          </w:p>
        </w:tc>
        <w:tc>
          <w:tcPr>
            <w:tcW w:w="5874" w:type="dxa"/>
            <w:tcBorders>
              <w:top w:val="single" w:sz="6" w:space="0" w:color="000000"/>
              <w:left w:val="single" w:sz="6" w:space="0" w:color="000000"/>
              <w:bottom w:val="single" w:sz="6" w:space="0" w:color="000000"/>
              <w:right w:val="single" w:sz="6" w:space="0" w:color="000000"/>
            </w:tcBorders>
          </w:tcPr>
          <w:p w14:paraId="08038242" w14:textId="77777777" w:rsidR="00F4404D" w:rsidRDefault="00F4404D">
            <w:pPr>
              <w:jc w:val="left"/>
            </w:pPr>
            <w:r>
              <w:t>The Council will be responsible for vandalism during School Hours and during lets in Core Hours. The Contractor will be responsible for vandalism outwith these Hours.</w:t>
            </w:r>
          </w:p>
          <w:p w14:paraId="09A8D893" w14:textId="77777777" w:rsidR="00F4404D" w:rsidRDefault="00F4404D">
            <w:pPr>
              <w:jc w:val="left"/>
            </w:pPr>
          </w:p>
        </w:tc>
      </w:tr>
      <w:tr w:rsidR="00F4404D" w14:paraId="59BDA52B"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03B0F092" w14:textId="77777777" w:rsidR="00F4404D" w:rsidRDefault="00F4404D">
            <w:pPr>
              <w:jc w:val="left"/>
            </w:pPr>
            <w:r>
              <w:t>Security of premises</w:t>
            </w:r>
          </w:p>
          <w:p w14:paraId="3609B621"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2D9CE675"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7741E181"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35750B40"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663D539D" w14:textId="77777777" w:rsidR="00F4404D" w:rsidRDefault="00F4404D">
            <w:pPr>
              <w:jc w:val="left"/>
            </w:pPr>
          </w:p>
        </w:tc>
      </w:tr>
      <w:tr w:rsidR="00F4404D" w14:paraId="285B8FB7"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5B765B7B" w14:textId="77777777" w:rsidR="00F4404D" w:rsidRDefault="00F4404D">
            <w:pPr>
              <w:jc w:val="left"/>
            </w:pPr>
            <w:r>
              <w:t>Loss of Income resulting from damage to Works, Buildings and Equipment</w:t>
            </w:r>
          </w:p>
          <w:p w14:paraId="66A056FF"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30366242"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31644DDA"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700B6FCC"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01CCC984" w14:textId="77777777" w:rsidR="00F4404D" w:rsidRDefault="00F4404D">
            <w:pPr>
              <w:jc w:val="left"/>
            </w:pPr>
            <w:r>
              <w:t>To be covered by insurance, to the extent to which such insurance is available at commercial rates.</w:t>
            </w:r>
          </w:p>
        </w:tc>
      </w:tr>
      <w:tr w:rsidR="00F4404D" w14:paraId="6185C0F6"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5BA53340" w14:textId="77777777" w:rsidR="00F4404D" w:rsidRDefault="00F4404D">
            <w:pPr>
              <w:jc w:val="left"/>
            </w:pPr>
            <w:r>
              <w:t>Obsolescence of Plant, etc.</w:t>
            </w:r>
          </w:p>
          <w:p w14:paraId="6BAC11F0"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43390F69"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7F110648"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4B2B01E0"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4BF3C2D2" w14:textId="77777777" w:rsidR="00F4404D" w:rsidRDefault="00F4404D">
            <w:pPr>
              <w:jc w:val="left"/>
            </w:pPr>
          </w:p>
        </w:tc>
      </w:tr>
      <w:tr w:rsidR="00F4404D" w14:paraId="5094C5C6"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634892EE" w14:textId="77777777" w:rsidR="00F4404D" w:rsidRDefault="00F4404D">
            <w:pPr>
              <w:jc w:val="left"/>
            </w:pPr>
            <w:r>
              <w:t>Latent defects in new work</w:t>
            </w:r>
          </w:p>
          <w:p w14:paraId="72398E13"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250C5209"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64B3E2BB"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640E1A5D"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0C165A59" w14:textId="77777777" w:rsidR="00F4404D" w:rsidRDefault="00F4404D">
            <w:pPr>
              <w:jc w:val="left"/>
            </w:pPr>
            <w:r>
              <w:t>Latent defects in new school’s construction responsibility of the Building Contractor.</w:t>
            </w:r>
          </w:p>
        </w:tc>
      </w:tr>
      <w:tr w:rsidR="00F4404D" w14:paraId="1D58DC6D"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767414AB" w14:textId="77777777" w:rsidR="00F4404D" w:rsidRDefault="00F4404D">
            <w:pPr>
              <w:jc w:val="left"/>
            </w:pPr>
            <w:r>
              <w:t>Public Liability and Legislative Requirements</w:t>
            </w:r>
          </w:p>
          <w:p w14:paraId="5E49D8DC"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521149C3"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7C478F82"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60596DFA"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61DD047B" w14:textId="77777777" w:rsidR="00F4404D" w:rsidRDefault="00F4404D">
            <w:pPr>
              <w:ind w:left="772" w:hanging="772"/>
              <w:jc w:val="left"/>
            </w:pPr>
          </w:p>
          <w:p w14:paraId="7701DBC4" w14:textId="77777777" w:rsidR="00F4404D" w:rsidRDefault="00F4404D">
            <w:pPr>
              <w:jc w:val="left"/>
            </w:pPr>
          </w:p>
        </w:tc>
      </w:tr>
      <w:tr w:rsidR="00F4404D" w14:paraId="5953A0FA"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750CFC90" w14:textId="77777777" w:rsidR="00F4404D" w:rsidRDefault="00F4404D">
            <w:pPr>
              <w:jc w:val="left"/>
            </w:pPr>
            <w:r>
              <w:t>Third Party Liability</w:t>
            </w:r>
          </w:p>
          <w:p w14:paraId="0E421EA5"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199E5D03"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6B62F0FD"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4DC3FCE4"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72C98EB7" w14:textId="77777777" w:rsidR="00F4404D" w:rsidRDefault="00F4404D">
            <w:pPr>
              <w:jc w:val="left"/>
            </w:pPr>
            <w:r>
              <w:t>To be covered by insurance, to the extent to which such insurance is available at commercial rates.</w:t>
            </w:r>
          </w:p>
          <w:p w14:paraId="39750528" w14:textId="77777777" w:rsidR="00F4404D" w:rsidRDefault="00F4404D">
            <w:pPr>
              <w:jc w:val="left"/>
            </w:pPr>
          </w:p>
        </w:tc>
      </w:tr>
      <w:tr w:rsidR="00F4404D" w14:paraId="355EEA76"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785381AA" w14:textId="77777777" w:rsidR="00F4404D" w:rsidRDefault="00F4404D">
            <w:pPr>
              <w:jc w:val="left"/>
            </w:pPr>
            <w:r>
              <w:t>Force Majeure</w:t>
            </w:r>
          </w:p>
          <w:p w14:paraId="36A257B6"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0D0BABD3"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13CB74CD" w14:textId="77777777" w:rsidR="00F4404D" w:rsidRDefault="00F4404D">
            <w:pPr>
              <w:jc w:val="left"/>
            </w:pPr>
          </w:p>
        </w:tc>
        <w:tc>
          <w:tcPr>
            <w:tcW w:w="1418" w:type="dxa"/>
            <w:tcBorders>
              <w:top w:val="single" w:sz="6" w:space="0" w:color="000000"/>
              <w:left w:val="single" w:sz="6" w:space="0" w:color="000000"/>
              <w:bottom w:val="single" w:sz="6" w:space="0" w:color="000000"/>
              <w:right w:val="single" w:sz="6" w:space="0" w:color="000000"/>
            </w:tcBorders>
          </w:tcPr>
          <w:p w14:paraId="7F4CAA52" w14:textId="77777777" w:rsidR="00F4404D" w:rsidRDefault="00F4404D">
            <w:pPr>
              <w:jc w:val="left"/>
            </w:pPr>
            <w:r>
              <w:rPr>
                <w:sz w:val="22"/>
              </w:rPr>
              <w:sym w:font="Wingdings" w:char="F0FC"/>
            </w:r>
          </w:p>
        </w:tc>
        <w:tc>
          <w:tcPr>
            <w:tcW w:w="5874" w:type="dxa"/>
            <w:tcBorders>
              <w:top w:val="single" w:sz="6" w:space="0" w:color="000000"/>
              <w:left w:val="single" w:sz="6" w:space="0" w:color="000000"/>
              <w:bottom w:val="single" w:sz="6" w:space="0" w:color="000000"/>
              <w:right w:val="single" w:sz="6" w:space="0" w:color="000000"/>
            </w:tcBorders>
          </w:tcPr>
          <w:p w14:paraId="3B2F016D" w14:textId="77777777" w:rsidR="00F4404D" w:rsidRDefault="00F4404D">
            <w:pPr>
              <w:pStyle w:val="TableFigure"/>
              <w:keepLines w:val="0"/>
              <w:tabs>
                <w:tab w:val="clear" w:pos="720"/>
                <w:tab w:val="clear" w:pos="1440"/>
                <w:tab w:val="clear" w:pos="2304"/>
              </w:tabs>
              <w:spacing w:before="0" w:after="0"/>
              <w:rPr>
                <w:rFonts w:ascii="Times New Roman" w:hAnsi="Times New Roman"/>
                <w:sz w:val="23"/>
              </w:rPr>
            </w:pPr>
            <w:r>
              <w:rPr>
                <w:rFonts w:ascii="Times New Roman" w:hAnsi="Times New Roman"/>
                <w:sz w:val="23"/>
              </w:rPr>
              <w:t>The Contractor will be relieved from termination for non-performance on the occurrence of Force Majeure Events.</w:t>
            </w:r>
          </w:p>
          <w:p w14:paraId="15569355" w14:textId="77777777" w:rsidR="00F4404D" w:rsidRDefault="00F4404D">
            <w:pPr>
              <w:pStyle w:val="TableFigure"/>
              <w:keepLines w:val="0"/>
              <w:tabs>
                <w:tab w:val="clear" w:pos="720"/>
                <w:tab w:val="clear" w:pos="1440"/>
                <w:tab w:val="clear" w:pos="2304"/>
              </w:tabs>
              <w:spacing w:before="0" w:after="0"/>
              <w:rPr>
                <w:rFonts w:ascii="Times New Roman" w:hAnsi="Times New Roman"/>
                <w:kern w:val="0"/>
                <w:sz w:val="23"/>
                <w:lang w:val="en-US"/>
              </w:rPr>
            </w:pPr>
          </w:p>
        </w:tc>
      </w:tr>
      <w:tr w:rsidR="00F4404D" w14:paraId="2C69129E"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15558EC1" w14:textId="77777777" w:rsidR="00F4404D" w:rsidRDefault="00F4404D">
            <w:pPr>
              <w:jc w:val="left"/>
            </w:pPr>
            <w:r>
              <w:t>Uninsurable risks</w:t>
            </w:r>
          </w:p>
          <w:p w14:paraId="0E524C72"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064B6C16"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167E4416" w14:textId="77777777" w:rsidR="00F4404D" w:rsidRDefault="00F4404D">
            <w:pPr>
              <w:jc w:val="left"/>
            </w:pPr>
          </w:p>
        </w:tc>
        <w:tc>
          <w:tcPr>
            <w:tcW w:w="1418" w:type="dxa"/>
            <w:tcBorders>
              <w:top w:val="single" w:sz="6" w:space="0" w:color="000000"/>
              <w:left w:val="single" w:sz="6" w:space="0" w:color="000000"/>
              <w:bottom w:val="single" w:sz="6" w:space="0" w:color="000000"/>
              <w:right w:val="single" w:sz="6" w:space="0" w:color="000000"/>
            </w:tcBorders>
          </w:tcPr>
          <w:p w14:paraId="0506CD66" w14:textId="77777777" w:rsidR="00F4404D" w:rsidRDefault="00F4404D">
            <w:pPr>
              <w:jc w:val="left"/>
            </w:pPr>
            <w:r>
              <w:rPr>
                <w:sz w:val="22"/>
              </w:rPr>
              <w:sym w:font="Wingdings" w:char="F0FC"/>
            </w:r>
          </w:p>
        </w:tc>
        <w:tc>
          <w:tcPr>
            <w:tcW w:w="5874" w:type="dxa"/>
            <w:tcBorders>
              <w:top w:val="single" w:sz="6" w:space="0" w:color="000000"/>
              <w:left w:val="single" w:sz="6" w:space="0" w:color="000000"/>
              <w:bottom w:val="single" w:sz="6" w:space="0" w:color="000000"/>
              <w:right w:val="single" w:sz="6" w:space="0" w:color="000000"/>
            </w:tcBorders>
          </w:tcPr>
          <w:p w14:paraId="71026784" w14:textId="77777777" w:rsidR="00F4404D" w:rsidRDefault="00F4404D">
            <w:pPr>
              <w:jc w:val="left"/>
            </w:pPr>
            <w:r>
              <w:t>In the event of a risk becoming uninsurable HC may (i) agree an alternative risk management strategy; (ii) procure insurance on new terms to be agreed; (iii)</w:t>
            </w:r>
          </w:p>
          <w:p w14:paraId="044A2C44" w14:textId="77777777" w:rsidR="00F4404D" w:rsidRDefault="00F4404D">
            <w:pPr>
              <w:jc w:val="left"/>
            </w:pPr>
            <w:r>
              <w:t xml:space="preserve">withdraw the risk from the Contractor and reduce the Unitary Charge; (iii) </w:t>
            </w:r>
          </w:p>
          <w:p w14:paraId="2C90E32D" w14:textId="77777777" w:rsidR="00F4404D" w:rsidRDefault="00F4404D">
            <w:pPr>
              <w:jc w:val="left"/>
            </w:pPr>
            <w:r>
              <w:t>require the Contractor to establish a contingency to deal with the occurrence of the uninsurable risk.</w:t>
            </w:r>
          </w:p>
          <w:p w14:paraId="4D681136" w14:textId="77777777" w:rsidR="00F4404D" w:rsidRDefault="00F4404D">
            <w:pPr>
              <w:jc w:val="left"/>
            </w:pPr>
          </w:p>
        </w:tc>
      </w:tr>
      <w:tr w:rsidR="00F4404D" w14:paraId="12C90E28"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55FC149C" w14:textId="77777777" w:rsidR="00F4404D" w:rsidRDefault="00F4404D">
            <w:pPr>
              <w:jc w:val="left"/>
            </w:pPr>
            <w:r>
              <w:lastRenderedPageBreak/>
              <w:br w:type="page"/>
              <w:t>Health and safety of building users</w:t>
            </w:r>
          </w:p>
          <w:p w14:paraId="42AF7D03"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615BBBD9"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174252EB"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6673C81A"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02D07945" w14:textId="77777777" w:rsidR="00F4404D" w:rsidRDefault="00F4404D">
            <w:pPr>
              <w:pStyle w:val="Header"/>
              <w:pBdr>
                <w:bottom w:val="none" w:sz="0" w:space="0" w:color="auto"/>
                <w:between w:val="none" w:sz="0" w:space="0" w:color="auto"/>
              </w:pBdr>
              <w:jc w:val="left"/>
            </w:pPr>
          </w:p>
        </w:tc>
      </w:tr>
      <w:tr w:rsidR="00F4404D" w14:paraId="42B5F569"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4630CFF4" w14:textId="77777777" w:rsidR="00F4404D" w:rsidRDefault="00F4404D">
            <w:pPr>
              <w:jc w:val="left"/>
            </w:pPr>
            <w:r>
              <w:t>General Changes in Legislation:</w:t>
            </w:r>
          </w:p>
          <w:p w14:paraId="59A68FB1" w14:textId="77777777" w:rsidR="00F4404D" w:rsidRDefault="00F4404D">
            <w:pPr>
              <w:jc w:val="left"/>
            </w:pPr>
            <w:r>
              <w:t>-Requiring changes in</w:t>
            </w:r>
          </w:p>
          <w:p w14:paraId="65E36126" w14:textId="77777777" w:rsidR="00F4404D" w:rsidRDefault="00F4404D">
            <w:pPr>
              <w:jc w:val="left"/>
            </w:pPr>
            <w:r>
              <w:t>design or services.</w:t>
            </w:r>
          </w:p>
          <w:p w14:paraId="5F12E591" w14:textId="77777777" w:rsidR="00F4404D" w:rsidRDefault="00F4404D">
            <w:pPr>
              <w:jc w:val="left"/>
            </w:pPr>
            <w:r>
              <w:t xml:space="preserve">-Affecting only Operator </w:t>
            </w:r>
          </w:p>
          <w:p w14:paraId="72FDC1B1" w14:textId="77777777" w:rsidR="00F4404D" w:rsidRDefault="00F4404D">
            <w:pPr>
              <w:jc w:val="left"/>
            </w:pPr>
            <w:r>
              <w:t>costs.</w:t>
            </w:r>
          </w:p>
          <w:p w14:paraId="0BFC9139"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735BFD2A" w14:textId="77777777" w:rsidR="00F4404D" w:rsidRDefault="00F4404D">
            <w:pPr>
              <w:jc w:val="left"/>
            </w:pPr>
          </w:p>
        </w:tc>
        <w:tc>
          <w:tcPr>
            <w:tcW w:w="1984" w:type="dxa"/>
            <w:tcBorders>
              <w:top w:val="single" w:sz="6" w:space="0" w:color="000000"/>
              <w:left w:val="single" w:sz="6" w:space="0" w:color="000000"/>
              <w:bottom w:val="single" w:sz="6" w:space="0" w:color="000000"/>
              <w:right w:val="single" w:sz="6" w:space="0" w:color="000000"/>
            </w:tcBorders>
          </w:tcPr>
          <w:p w14:paraId="2B0C1CB6" w14:textId="77777777" w:rsidR="00F4404D" w:rsidRDefault="00F4404D">
            <w:pPr>
              <w:jc w:val="left"/>
            </w:pPr>
            <w:r>
              <w:rPr>
                <w:sz w:val="22"/>
              </w:rPr>
              <w:sym w:font="Wingdings" w:char="F0FC"/>
            </w:r>
          </w:p>
        </w:tc>
        <w:tc>
          <w:tcPr>
            <w:tcW w:w="1418" w:type="dxa"/>
            <w:tcBorders>
              <w:top w:val="single" w:sz="6" w:space="0" w:color="000000"/>
              <w:left w:val="single" w:sz="6" w:space="0" w:color="000000"/>
              <w:bottom w:val="single" w:sz="6" w:space="0" w:color="000000"/>
              <w:right w:val="single" w:sz="6" w:space="0" w:color="000000"/>
            </w:tcBorders>
          </w:tcPr>
          <w:p w14:paraId="0AB62DB0"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0A037BED" w14:textId="77777777" w:rsidR="00F4404D" w:rsidRDefault="00F4404D">
            <w:pPr>
              <w:jc w:val="left"/>
            </w:pPr>
            <w:r>
              <w:t>Risk shared in accordance with legal commentary</w:t>
            </w:r>
          </w:p>
        </w:tc>
      </w:tr>
      <w:tr w:rsidR="00F4404D" w14:paraId="7D0D446A" w14:textId="77777777">
        <w:tblPrEx>
          <w:tblCellMar>
            <w:top w:w="0" w:type="dxa"/>
            <w:bottom w:w="0" w:type="dxa"/>
          </w:tblCellMar>
        </w:tblPrEx>
        <w:tc>
          <w:tcPr>
            <w:tcW w:w="4077" w:type="dxa"/>
            <w:tcBorders>
              <w:top w:val="single" w:sz="6" w:space="0" w:color="000000"/>
              <w:left w:val="single" w:sz="6" w:space="0" w:color="000000"/>
              <w:bottom w:val="single" w:sz="6" w:space="0" w:color="000000"/>
              <w:right w:val="single" w:sz="6" w:space="0" w:color="000000"/>
            </w:tcBorders>
          </w:tcPr>
          <w:p w14:paraId="59948D77" w14:textId="77777777" w:rsidR="00F4404D" w:rsidRDefault="00F4404D">
            <w:pPr>
              <w:jc w:val="left"/>
            </w:pPr>
            <w:r>
              <w:t>Discriminatory Changes in Legislation:</w:t>
            </w:r>
          </w:p>
          <w:p w14:paraId="330403A5" w14:textId="77777777" w:rsidR="00F4404D" w:rsidRDefault="00F4404D">
            <w:pPr>
              <w:jc w:val="left"/>
            </w:pPr>
            <w:r>
              <w:t>-Requiring changes in</w:t>
            </w:r>
          </w:p>
          <w:p w14:paraId="3C0C9C9F" w14:textId="77777777" w:rsidR="00F4404D" w:rsidRDefault="00F4404D">
            <w:pPr>
              <w:jc w:val="left"/>
            </w:pPr>
            <w:r>
              <w:t>design or services.</w:t>
            </w:r>
          </w:p>
          <w:p w14:paraId="4AE144C5" w14:textId="77777777" w:rsidR="00F4404D" w:rsidRDefault="00F4404D">
            <w:pPr>
              <w:jc w:val="left"/>
            </w:pPr>
            <w:r>
              <w:t xml:space="preserve">-Affecting only Operator </w:t>
            </w:r>
          </w:p>
          <w:p w14:paraId="3F181E92" w14:textId="77777777" w:rsidR="00F4404D" w:rsidRDefault="00F4404D">
            <w:pPr>
              <w:jc w:val="left"/>
            </w:pPr>
            <w:r>
              <w:t>costs.</w:t>
            </w:r>
          </w:p>
          <w:p w14:paraId="1B599B30" w14:textId="77777777" w:rsidR="00F4404D" w:rsidRDefault="00F4404D">
            <w:pPr>
              <w:jc w:val="left"/>
            </w:pPr>
          </w:p>
        </w:tc>
        <w:tc>
          <w:tcPr>
            <w:tcW w:w="1560" w:type="dxa"/>
            <w:tcBorders>
              <w:top w:val="single" w:sz="6" w:space="0" w:color="000000"/>
              <w:left w:val="single" w:sz="6" w:space="0" w:color="000000"/>
              <w:bottom w:val="single" w:sz="6" w:space="0" w:color="000000"/>
              <w:right w:val="single" w:sz="6" w:space="0" w:color="000000"/>
            </w:tcBorders>
          </w:tcPr>
          <w:p w14:paraId="57A3333D" w14:textId="77777777" w:rsidR="00F4404D" w:rsidRDefault="00F4404D">
            <w:pPr>
              <w:jc w:val="left"/>
            </w:pPr>
            <w:r>
              <w:rPr>
                <w:sz w:val="22"/>
              </w:rPr>
              <w:sym w:font="Wingdings" w:char="F0FC"/>
            </w:r>
          </w:p>
        </w:tc>
        <w:tc>
          <w:tcPr>
            <w:tcW w:w="1984" w:type="dxa"/>
            <w:tcBorders>
              <w:top w:val="single" w:sz="6" w:space="0" w:color="000000"/>
              <w:left w:val="single" w:sz="6" w:space="0" w:color="000000"/>
              <w:bottom w:val="single" w:sz="6" w:space="0" w:color="000000"/>
              <w:right w:val="single" w:sz="6" w:space="0" w:color="000000"/>
            </w:tcBorders>
          </w:tcPr>
          <w:p w14:paraId="2AF18AD8" w14:textId="77777777" w:rsidR="00F4404D" w:rsidRDefault="00F4404D">
            <w:pPr>
              <w:jc w:val="left"/>
            </w:pPr>
          </w:p>
        </w:tc>
        <w:tc>
          <w:tcPr>
            <w:tcW w:w="1418" w:type="dxa"/>
            <w:tcBorders>
              <w:top w:val="single" w:sz="6" w:space="0" w:color="000000"/>
              <w:left w:val="single" w:sz="6" w:space="0" w:color="000000"/>
              <w:bottom w:val="single" w:sz="6" w:space="0" w:color="000000"/>
              <w:right w:val="single" w:sz="6" w:space="0" w:color="000000"/>
            </w:tcBorders>
          </w:tcPr>
          <w:p w14:paraId="0F685896" w14:textId="77777777" w:rsidR="00F4404D" w:rsidRDefault="00F4404D">
            <w:pPr>
              <w:jc w:val="left"/>
            </w:pPr>
          </w:p>
        </w:tc>
        <w:tc>
          <w:tcPr>
            <w:tcW w:w="5874" w:type="dxa"/>
            <w:tcBorders>
              <w:top w:val="single" w:sz="6" w:space="0" w:color="000000"/>
              <w:left w:val="single" w:sz="6" w:space="0" w:color="000000"/>
              <w:bottom w:val="single" w:sz="6" w:space="0" w:color="000000"/>
              <w:right w:val="single" w:sz="6" w:space="0" w:color="000000"/>
            </w:tcBorders>
          </w:tcPr>
          <w:p w14:paraId="311B3D59" w14:textId="77777777" w:rsidR="00F4404D" w:rsidRDefault="00F4404D">
            <w:pPr>
              <w:jc w:val="left"/>
            </w:pPr>
            <w:r>
              <w:t>Council risk.</w:t>
            </w:r>
          </w:p>
        </w:tc>
      </w:tr>
    </w:tbl>
    <w:p w14:paraId="0106827C" w14:textId="77777777" w:rsidR="00F4404D" w:rsidRDefault="00F4404D">
      <w:pPr>
        <w:pStyle w:val="NormalIndent"/>
        <w:sectPr w:rsidR="00F4404D">
          <w:pgSz w:w="16840" w:h="11907" w:orient="landscape" w:code="9"/>
          <w:pgMar w:top="1701" w:right="1276" w:bottom="1276" w:left="1276" w:header="0" w:footer="851" w:gutter="0"/>
          <w:paperSrc w:first="1"/>
          <w:pgNumType w:start="1"/>
          <w:cols w:space="720"/>
        </w:sectPr>
      </w:pPr>
    </w:p>
    <w:p w14:paraId="71C878C7" w14:textId="77777777" w:rsidR="00F4404D" w:rsidRDefault="00F4404D">
      <w:pPr>
        <w:pStyle w:val="Heading1"/>
      </w:pPr>
      <w:bookmarkStart w:id="130" w:name="_Toc516305357"/>
      <w:r>
        <w:lastRenderedPageBreak/>
        <w:t>appendix – audit letter from audit scotland</w:t>
      </w:r>
      <w:bookmarkEnd w:id="130"/>
    </w:p>
    <w:p w14:paraId="32CE712B" w14:textId="77777777" w:rsidR="00F4404D" w:rsidRDefault="00F4404D">
      <w:pPr>
        <w:pStyle w:val="NormalIndent"/>
      </w:pPr>
    </w:p>
    <w:p w14:paraId="34D83BD7" w14:textId="77777777" w:rsidR="00F4404D" w:rsidRDefault="00F4404D">
      <w:pPr>
        <w:pStyle w:val="NormalIndent"/>
      </w:pPr>
    </w:p>
    <w:p w14:paraId="667C69F1" w14:textId="77777777" w:rsidR="00F4404D" w:rsidRDefault="00F4404D">
      <w:pPr>
        <w:pStyle w:val="NormalIndent"/>
      </w:pPr>
    </w:p>
    <w:p w14:paraId="4DF91D4A" w14:textId="77777777" w:rsidR="00F4404D" w:rsidRDefault="00F4404D">
      <w:pPr>
        <w:pStyle w:val="BodyTextIndent"/>
      </w:pPr>
    </w:p>
    <w:p w14:paraId="68E57872" w14:textId="77777777" w:rsidR="00F4404D" w:rsidRDefault="00F4404D">
      <w:pPr>
        <w:pStyle w:val="NormalIndent"/>
      </w:pPr>
    </w:p>
    <w:p w14:paraId="464AA214" w14:textId="77777777" w:rsidR="00F4404D" w:rsidRDefault="00F4404D">
      <w:pPr>
        <w:pStyle w:val="NormalIndent"/>
      </w:pPr>
    </w:p>
    <w:p w14:paraId="3838ABFD" w14:textId="77777777" w:rsidR="00F4404D" w:rsidRDefault="00F4404D">
      <w:pPr>
        <w:pStyle w:val="NormalIndent"/>
      </w:pPr>
    </w:p>
    <w:p w14:paraId="712AD0C4" w14:textId="77777777" w:rsidR="00F4404D" w:rsidRDefault="00F4404D">
      <w:pPr>
        <w:pStyle w:val="NormalIndent"/>
      </w:pPr>
    </w:p>
    <w:p w14:paraId="1297D077" w14:textId="77777777" w:rsidR="00F4404D" w:rsidRDefault="00F4404D">
      <w:pPr>
        <w:pStyle w:val="NormalIndent"/>
      </w:pPr>
    </w:p>
    <w:sectPr w:rsidR="00F4404D">
      <w:pgSz w:w="11907" w:h="16840" w:code="9"/>
      <w:pgMar w:top="1276" w:right="1276" w:bottom="1276" w:left="1701" w:header="0" w:footer="851" w:gutter="0"/>
      <w:paperSrc w:first="1"/>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86F6D" w14:textId="77777777" w:rsidR="00FE2249" w:rsidRDefault="00FE2249">
      <w:r>
        <w:separator/>
      </w:r>
    </w:p>
  </w:endnote>
  <w:endnote w:type="continuationSeparator" w:id="0">
    <w:p w14:paraId="6D00B42C" w14:textId="77777777" w:rsidR="00FE2249" w:rsidRDefault="00FE2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embedRegular r:id="rId1" w:fontKey="{84B7B8FB-1890-4C15-8969-EDB1C95F85FE}"/>
  </w:font>
  <w:font w:name="Times New Roman">
    <w:panose1 w:val="02020603050405020304"/>
    <w:charset w:val="00"/>
    <w:family w:val="roman"/>
    <w:pitch w:val="variable"/>
    <w:sig w:usb0="E0002EFF" w:usb1="C000785B" w:usb2="00000009" w:usb3="00000000" w:csb0="000001FF" w:csb1="00000000"/>
    <w:embedRegular r:id="rId2" w:fontKey="{6623D1B4-0B6D-4992-AE1F-042EDA13F4E8}"/>
    <w:embedBold r:id="rId3" w:fontKey="{B175B6E5-73C9-4F21-9BF3-53ED69852D42}"/>
    <w:embedItalic r:id="rId4" w:fontKey="{D6752722-378F-4F3D-8E2D-047E2E1A53A4}"/>
    <w:embedBoldItalic r:id="rId5" w:fontKey="{3D2D5341-DEB7-45A5-964D-2D74D223B096}"/>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6" w:fontKey="{5907A848-8F25-4266-AFCE-6A8B3D282CB2}"/>
    <w:embedBold r:id="rId7" w:fontKey="{0DE11329-5351-4FE1-A0D9-F247ED8DE1F9}"/>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Sorts">
    <w:altName w:val="Symbol"/>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C1599" w14:textId="77777777" w:rsidR="00F4404D" w:rsidRDefault="00F4404D">
    <w:pPr>
      <w:pStyle w:val="Footer"/>
      <w:pBdr>
        <w:top w:val="none" w:sz="0" w:space="0" w:color="auto"/>
        <w:between w:val="none" w:sz="0" w:space="0" w:color="auto"/>
      </w:pBdr>
    </w:pPr>
    <w:r>
      <w:fldChar w:fldCharType="begin"/>
    </w:r>
    <w:r>
      <w:instrText xml:space="preserve"> DATE \@ "dd/MM/yy" </w:instrText>
    </w:r>
    <w:r>
      <w:fldChar w:fldCharType="separate"/>
    </w:r>
    <w:r w:rsidR="006A1654">
      <w:rPr>
        <w:noProof/>
      </w:rPr>
      <w:t>03/09/25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402F" w14:textId="77777777" w:rsidR="00F4404D" w:rsidRDefault="00F4404D">
    <w:pPr>
      <w:pStyle w:val="Footer"/>
      <w:pBdr>
        <w:between w:val="none" w:sz="0" w:space="0" w:color="auto"/>
      </w:pBdr>
    </w:pPr>
    <w:r>
      <w:rPr>
        <w:snapToGrid w:val="0"/>
        <w:lang w:eastAsia="en-US"/>
      </w:rPr>
      <w:t>Highland Council Final Business Case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0B8C" w14:textId="77777777" w:rsidR="00F4404D" w:rsidRDefault="00F4404D">
    <w:pPr>
      <w:pStyle w:val="Footer"/>
      <w:rPr>
        <w:i w:val="0"/>
      </w:rPr>
    </w:pPr>
    <w:r>
      <w:rPr>
        <w:snapToGrid w:val="0"/>
        <w:lang w:eastAsia="en-US"/>
      </w:rPr>
      <w:t>Highland Council Final Business Case</w:t>
    </w:r>
    <w:r>
      <w:tab/>
    </w:r>
    <w:r>
      <w:rPr>
        <w:i w:val="0"/>
      </w:rPr>
      <w:fldChar w:fldCharType="begin"/>
    </w:r>
    <w:r>
      <w:rPr>
        <w:i w:val="0"/>
      </w:rPr>
      <w:instrText>PAGE</w:instrText>
    </w:r>
    <w:r>
      <w:rPr>
        <w:i w:val="0"/>
      </w:rPr>
      <w:fldChar w:fldCharType="separate"/>
    </w:r>
    <w:r w:rsidR="00263DC6">
      <w:rPr>
        <w:i w:val="0"/>
        <w:noProof/>
      </w:rPr>
      <w:t>4</w:t>
    </w:r>
    <w:r>
      <w:rPr>
        <w:i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4386D" w14:textId="77777777" w:rsidR="00FE2249" w:rsidRDefault="00FE2249">
      <w:r>
        <w:separator/>
      </w:r>
    </w:p>
  </w:footnote>
  <w:footnote w:type="continuationSeparator" w:id="0">
    <w:p w14:paraId="25CEC79E" w14:textId="77777777" w:rsidR="00FE2249" w:rsidRDefault="00FE2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35FC" w14:textId="77777777" w:rsidR="00F4404D" w:rsidRDefault="00F4404D">
    <w:pPr>
      <w:pStyle w:val="Header"/>
      <w:pBdr>
        <w:bottom w:val="none" w:sz="0" w:space="0" w:color="auto"/>
        <w:between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F1CE1" w14:textId="77777777" w:rsidR="00F4404D" w:rsidRDefault="00F4404D">
    <w:pPr>
      <w:jc w:val="right"/>
      <w:rPr>
        <w:b/>
      </w:rPr>
    </w:pPr>
  </w:p>
  <w:p w14:paraId="4203BD81" w14:textId="77777777" w:rsidR="00F4404D" w:rsidRDefault="00F4404D">
    <w:pPr>
      <w:tabs>
        <w:tab w:val="right" w:pos="8931"/>
      </w:tabs>
      <w:jc w:val="lef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C928" w14:textId="77777777" w:rsidR="00F4404D" w:rsidRDefault="00F4404D">
    <w:pPr>
      <w:pStyle w:val="Header"/>
      <w:pBdr>
        <w:bottom w:val="none" w:sz="0" w:space="0" w:color="auto"/>
        <w:between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0F8B4" w14:textId="77777777" w:rsidR="00F4404D" w:rsidRDefault="00F4404D">
    <w:pPr>
      <w:pStyle w:val="Header"/>
      <w:pBdr>
        <w:bottom w:val="none" w:sz="0" w:space="0" w:color="auto"/>
        <w:between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0" w:legacyIndent="0"/>
      <w:lvlJc w:val="left"/>
      <w:pPr>
        <w:ind w:left="709" w:firstLine="0"/>
      </w:pPr>
    </w:lvl>
    <w:lvl w:ilvl="1">
      <w:start w:val="1"/>
      <w:numFmt w:val="decimal"/>
      <w:pStyle w:val="Heading2"/>
      <w:lvlText w:val="%1.%2"/>
      <w:legacy w:legacy="1" w:legacySpace="0" w:legacyIndent="0"/>
      <w:lvlJc w:val="left"/>
      <w:pPr>
        <w:ind w:left="709" w:firstLine="0"/>
      </w:pPr>
    </w:lvl>
    <w:lvl w:ilvl="2">
      <w:start w:val="1"/>
      <w:numFmt w:val="decimal"/>
      <w:pStyle w:val="Heading3"/>
      <w:lvlText w:val="%1.%2.%3"/>
      <w:legacy w:legacy="1" w:legacySpace="0" w:legacyIndent="0"/>
      <w:lvlJc w:val="left"/>
      <w:pPr>
        <w:ind w:left="1418" w:firstLine="0"/>
      </w:p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1C59FB"/>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3" w15:restartNumberingAfterBreak="0">
    <w:nsid w:val="01E261A3"/>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4" w15:restartNumberingAfterBreak="0">
    <w:nsid w:val="0671570E"/>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5" w15:restartNumberingAfterBreak="0">
    <w:nsid w:val="06B32CE9"/>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6" w15:restartNumberingAfterBreak="0">
    <w:nsid w:val="0A3E1630"/>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7" w15:restartNumberingAfterBreak="0">
    <w:nsid w:val="0E601BDF"/>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8" w15:restartNumberingAfterBreak="0">
    <w:nsid w:val="0FF260A9"/>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9" w15:restartNumberingAfterBreak="0">
    <w:nsid w:val="13640C45"/>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10" w15:restartNumberingAfterBreak="0">
    <w:nsid w:val="1578413B"/>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11" w15:restartNumberingAfterBreak="0">
    <w:nsid w:val="16B26677"/>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12" w15:restartNumberingAfterBreak="0">
    <w:nsid w:val="1E537BBA"/>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13" w15:restartNumberingAfterBreak="0">
    <w:nsid w:val="23C60E2B"/>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14" w15:restartNumberingAfterBreak="0">
    <w:nsid w:val="26833810"/>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15" w15:restartNumberingAfterBreak="0">
    <w:nsid w:val="2B43698C"/>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16" w15:restartNumberingAfterBreak="0">
    <w:nsid w:val="2BB048C8"/>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17" w15:restartNumberingAfterBreak="0">
    <w:nsid w:val="2C475A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CB25291"/>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19" w15:restartNumberingAfterBreak="0">
    <w:nsid w:val="2F3A763D"/>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20" w15:restartNumberingAfterBreak="0">
    <w:nsid w:val="30ED40FA"/>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21" w15:restartNumberingAfterBreak="0">
    <w:nsid w:val="32E2588B"/>
    <w:multiLevelType w:val="multilevel"/>
    <w:tmpl w:val="9D80B74A"/>
    <w:lvl w:ilvl="0">
      <w:start w:val="3"/>
      <w:numFmt w:val="decimal"/>
      <w:lvlText w:val="%1."/>
      <w:lvlJc w:val="left"/>
      <w:pPr>
        <w:tabs>
          <w:tab w:val="num" w:pos="851"/>
        </w:tabs>
        <w:ind w:left="851" w:hanging="851"/>
      </w:pPr>
      <w:rPr>
        <w:rFonts w:ascii="Arial" w:hAnsi="Arial" w:hint="default"/>
        <w:b/>
        <w:i w:val="0"/>
        <w:caps w:val="0"/>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Level11"/>
      <w:lvlText w:val="3.%2."/>
      <w:lvlJc w:val="left"/>
      <w:pPr>
        <w:tabs>
          <w:tab w:val="num" w:pos="851"/>
        </w:tabs>
        <w:ind w:left="851" w:hanging="851"/>
      </w:pPr>
      <w:rPr>
        <w:rFonts w:ascii="Arial" w:hAnsi="Arial"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Level1"/>
      <w:lvlText w:val="%1.%2.%3."/>
      <w:lvlJc w:val="left"/>
      <w:pPr>
        <w:tabs>
          <w:tab w:val="num" w:pos="851"/>
        </w:tabs>
        <w:ind w:left="851" w:hanging="851"/>
      </w:pPr>
      <w:rPr>
        <w:rFonts w:ascii="Arial" w:hAnsi="Arial" w:hint="default"/>
        <w:b w:val="0"/>
        <w:i w:val="0"/>
        <w:sz w:val="20"/>
      </w:rPr>
    </w:lvl>
    <w:lvl w:ilvl="3">
      <w:start w:val="1"/>
      <w:numFmt w:val="decimal"/>
      <w:pStyle w:val="Level2"/>
      <w:lvlText w:val="%1.%2.%3.%4."/>
      <w:lvlJc w:val="left"/>
      <w:pPr>
        <w:tabs>
          <w:tab w:val="num" w:pos="851"/>
        </w:tabs>
        <w:ind w:left="851" w:hanging="851"/>
      </w:pPr>
      <w:rPr>
        <w:rFonts w:ascii="Times New Roman" w:hAnsi="Times New Roman" w:hint="default"/>
        <w:b w:val="0"/>
        <w:i w:val="0"/>
        <w:sz w:val="24"/>
      </w:rPr>
    </w:lvl>
    <w:lvl w:ilvl="4">
      <w:start w:val="1"/>
      <w:numFmt w:val="decimal"/>
      <w:pStyle w:val="Level3"/>
      <w:lvlText w:val="%1.%2.%3.%4.%5."/>
      <w:lvlJc w:val="left"/>
      <w:pPr>
        <w:tabs>
          <w:tab w:val="num" w:pos="851"/>
        </w:tabs>
        <w:ind w:left="851" w:hanging="851"/>
      </w:pPr>
    </w:lvl>
    <w:lvl w:ilvl="5">
      <w:start w:val="1"/>
      <w:numFmt w:val="decimal"/>
      <w:lvlText w:val="%1.%2.%3.%4.%5.%6."/>
      <w:lvlJc w:val="left"/>
      <w:pPr>
        <w:tabs>
          <w:tab w:val="num" w:pos="1080"/>
        </w:tabs>
        <w:ind w:left="851" w:hanging="851"/>
      </w:pPr>
    </w:lvl>
    <w:lvl w:ilvl="6">
      <w:start w:val="1"/>
      <w:numFmt w:val="decimal"/>
      <w:lvlText w:val="%1.%2.%3.%4.%5.%6.%7."/>
      <w:lvlJc w:val="left"/>
      <w:pPr>
        <w:tabs>
          <w:tab w:val="num" w:pos="1440"/>
        </w:tabs>
        <w:ind w:left="851" w:hanging="851"/>
      </w:pPr>
      <w:rPr>
        <w:rFonts w:ascii="Times New Roman" w:hAnsi="Times New Roman" w:hint="default"/>
        <w:b w:val="0"/>
        <w:i w:val="0"/>
        <w:sz w:val="24"/>
      </w:rPr>
    </w:lvl>
    <w:lvl w:ilvl="7">
      <w:start w:val="1"/>
      <w:numFmt w:val="decimal"/>
      <w:lvlText w:val="%1.%2.%3.%4.%5.%6.%7.%8."/>
      <w:lvlJc w:val="left"/>
      <w:pPr>
        <w:tabs>
          <w:tab w:val="num" w:pos="1800"/>
        </w:tabs>
        <w:ind w:left="851" w:hanging="851"/>
      </w:pPr>
    </w:lvl>
    <w:lvl w:ilvl="8">
      <w:start w:val="1"/>
      <w:numFmt w:val="decimal"/>
      <w:lvlText w:val="%1.%2.%3.%4.%5.%6.%7.%8.%9."/>
      <w:lvlJc w:val="left"/>
      <w:pPr>
        <w:tabs>
          <w:tab w:val="num" w:pos="1800"/>
        </w:tabs>
        <w:ind w:left="851" w:hanging="851"/>
      </w:pPr>
      <w:rPr>
        <w:rFonts w:ascii="Times New Roman" w:hAnsi="Times New Roman" w:hint="default"/>
        <w:b w:val="0"/>
        <w:i w:val="0"/>
        <w:sz w:val="24"/>
      </w:rPr>
    </w:lvl>
  </w:abstractNum>
  <w:abstractNum w:abstractNumId="22" w15:restartNumberingAfterBreak="0">
    <w:nsid w:val="34124C88"/>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23" w15:restartNumberingAfterBreak="0">
    <w:nsid w:val="3532009A"/>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24" w15:restartNumberingAfterBreak="0">
    <w:nsid w:val="387D632C"/>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25" w15:restartNumberingAfterBreak="0">
    <w:nsid w:val="38A97D08"/>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26" w15:restartNumberingAfterBreak="0">
    <w:nsid w:val="3B306484"/>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27" w15:restartNumberingAfterBreak="0">
    <w:nsid w:val="3BAA2148"/>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28" w15:restartNumberingAfterBreak="0">
    <w:nsid w:val="3DC851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F486483"/>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30" w15:restartNumberingAfterBreak="0">
    <w:nsid w:val="403C0E6E"/>
    <w:multiLevelType w:val="singleLevel"/>
    <w:tmpl w:val="55E2253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1120236"/>
    <w:multiLevelType w:val="singleLevel"/>
    <w:tmpl w:val="A1CA2A68"/>
    <w:lvl w:ilvl="0">
      <w:start w:val="1"/>
      <w:numFmt w:val="bullet"/>
      <w:pStyle w:val="Bullet"/>
      <w:lvlText w:val=""/>
      <w:lvlJc w:val="left"/>
      <w:pPr>
        <w:tabs>
          <w:tab w:val="num" w:pos="1440"/>
        </w:tabs>
        <w:ind w:left="1440" w:hanging="720"/>
      </w:pPr>
      <w:rPr>
        <w:rFonts w:ascii="Symbol" w:hAnsi="Symbol" w:hint="default"/>
      </w:rPr>
    </w:lvl>
  </w:abstractNum>
  <w:abstractNum w:abstractNumId="32" w15:restartNumberingAfterBreak="0">
    <w:nsid w:val="42376854"/>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33" w15:restartNumberingAfterBreak="0">
    <w:nsid w:val="42625AD4"/>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34" w15:restartNumberingAfterBreak="0">
    <w:nsid w:val="43DB6940"/>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35" w15:restartNumberingAfterBreak="0">
    <w:nsid w:val="4CB746CF"/>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36" w15:restartNumberingAfterBreak="0">
    <w:nsid w:val="4E1A6F8B"/>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37" w15:restartNumberingAfterBreak="0">
    <w:nsid w:val="4EA9019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11E3FDA"/>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39" w15:restartNumberingAfterBreak="0">
    <w:nsid w:val="54825478"/>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40" w15:restartNumberingAfterBreak="0">
    <w:nsid w:val="54D71268"/>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41" w15:restartNumberingAfterBreak="0">
    <w:nsid w:val="5606764D"/>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42" w15:restartNumberingAfterBreak="0">
    <w:nsid w:val="5A437990"/>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43" w15:restartNumberingAfterBreak="0">
    <w:nsid w:val="5A891439"/>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44" w15:restartNumberingAfterBreak="0">
    <w:nsid w:val="5BFD41CC"/>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45" w15:restartNumberingAfterBreak="0">
    <w:nsid w:val="5EE07E21"/>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46" w15:restartNumberingAfterBreak="0">
    <w:nsid w:val="63087AEF"/>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47" w15:restartNumberingAfterBreak="0">
    <w:nsid w:val="663E2EA9"/>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48" w15:restartNumberingAfterBreak="0">
    <w:nsid w:val="67BE2C2D"/>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49" w15:restartNumberingAfterBreak="0">
    <w:nsid w:val="6BEF72FC"/>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50" w15:restartNumberingAfterBreak="0">
    <w:nsid w:val="6C8B60B2"/>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51" w15:restartNumberingAfterBreak="0">
    <w:nsid w:val="6E8A6E23"/>
    <w:multiLevelType w:val="singleLevel"/>
    <w:tmpl w:val="38AA46EE"/>
    <w:lvl w:ilvl="0">
      <w:start w:val="1"/>
      <w:numFmt w:val="decimal"/>
      <w:pStyle w:val="Headingnumb"/>
      <w:lvlText w:val="%1"/>
      <w:lvlJc w:val="left"/>
      <w:pPr>
        <w:tabs>
          <w:tab w:val="num" w:pos="360"/>
        </w:tabs>
        <w:ind w:left="360" w:hanging="360"/>
      </w:pPr>
    </w:lvl>
  </w:abstractNum>
  <w:abstractNum w:abstractNumId="52" w15:restartNumberingAfterBreak="0">
    <w:nsid w:val="78B80F57"/>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53" w15:restartNumberingAfterBreak="0">
    <w:nsid w:val="79BD1591"/>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abstractNum w:abstractNumId="54" w15:restartNumberingAfterBreak="0">
    <w:nsid w:val="7D0E5B3C"/>
    <w:multiLevelType w:val="singleLevel"/>
    <w:tmpl w:val="00000000"/>
    <w:lvl w:ilvl="0">
      <w:start w:val="1"/>
      <w:numFmt w:val="bullet"/>
      <w:lvlText w:val="l"/>
      <w:legacy w:legacy="1" w:legacySpace="0" w:legacyIndent="709"/>
      <w:lvlJc w:val="left"/>
      <w:pPr>
        <w:ind w:left="709" w:hanging="709"/>
      </w:pPr>
      <w:rPr>
        <w:rFonts w:ascii="Wingdings" w:hAnsi="Wingdings" w:hint="default"/>
        <w:sz w:val="16"/>
      </w:rPr>
    </w:lvl>
  </w:abstractNum>
  <w:num w:numId="1" w16cid:durableId="1457093270">
    <w:abstractNumId w:val="0"/>
  </w:num>
  <w:num w:numId="2" w16cid:durableId="424423639">
    <w:abstractNumId w:val="21"/>
  </w:num>
  <w:num w:numId="3" w16cid:durableId="1720784620">
    <w:abstractNumId w:val="22"/>
  </w:num>
  <w:num w:numId="4" w16cid:durableId="30111215">
    <w:abstractNumId w:val="5"/>
  </w:num>
  <w:num w:numId="5" w16cid:durableId="848445493">
    <w:abstractNumId w:val="20"/>
  </w:num>
  <w:num w:numId="6" w16cid:durableId="1887984529">
    <w:abstractNumId w:val="11"/>
  </w:num>
  <w:num w:numId="7" w16cid:durableId="499852439">
    <w:abstractNumId w:val="24"/>
  </w:num>
  <w:num w:numId="8" w16cid:durableId="2056002445">
    <w:abstractNumId w:val="7"/>
  </w:num>
  <w:num w:numId="9" w16cid:durableId="558904643">
    <w:abstractNumId w:val="47"/>
  </w:num>
  <w:num w:numId="10" w16cid:durableId="278800297">
    <w:abstractNumId w:val="25"/>
  </w:num>
  <w:num w:numId="11" w16cid:durableId="857502513">
    <w:abstractNumId w:val="49"/>
  </w:num>
  <w:num w:numId="12" w16cid:durableId="1569225921">
    <w:abstractNumId w:val="8"/>
  </w:num>
  <w:num w:numId="13" w16cid:durableId="1051271960">
    <w:abstractNumId w:val="31"/>
  </w:num>
  <w:num w:numId="14" w16cid:durableId="243074599">
    <w:abstractNumId w:val="28"/>
  </w:num>
  <w:num w:numId="15" w16cid:durableId="609317674">
    <w:abstractNumId w:val="51"/>
  </w:num>
  <w:num w:numId="16" w16cid:durableId="1598560155">
    <w:abstractNumId w:val="36"/>
  </w:num>
  <w:num w:numId="17" w16cid:durableId="109952473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8" w16cid:durableId="803623088">
    <w:abstractNumId w:val="15"/>
  </w:num>
  <w:num w:numId="19" w16cid:durableId="1121190961">
    <w:abstractNumId w:val="50"/>
  </w:num>
  <w:num w:numId="20" w16cid:durableId="1879665147">
    <w:abstractNumId w:val="30"/>
  </w:num>
  <w:num w:numId="21" w16cid:durableId="85197849">
    <w:abstractNumId w:val="42"/>
  </w:num>
  <w:num w:numId="22" w16cid:durableId="1533299184">
    <w:abstractNumId w:val="9"/>
  </w:num>
  <w:num w:numId="23" w16cid:durableId="862788967">
    <w:abstractNumId w:val="45"/>
  </w:num>
  <w:num w:numId="24" w16cid:durableId="733356744">
    <w:abstractNumId w:val="6"/>
  </w:num>
  <w:num w:numId="25" w16cid:durableId="194192710">
    <w:abstractNumId w:val="13"/>
  </w:num>
  <w:num w:numId="26" w16cid:durableId="468473482">
    <w:abstractNumId w:val="18"/>
  </w:num>
  <w:num w:numId="27" w16cid:durableId="941106876">
    <w:abstractNumId w:val="41"/>
  </w:num>
  <w:num w:numId="28" w16cid:durableId="816533531">
    <w:abstractNumId w:val="14"/>
  </w:num>
  <w:num w:numId="29" w16cid:durableId="1943491097">
    <w:abstractNumId w:val="27"/>
  </w:num>
  <w:num w:numId="30" w16cid:durableId="1624924375">
    <w:abstractNumId w:val="19"/>
  </w:num>
  <w:num w:numId="31" w16cid:durableId="1891376934">
    <w:abstractNumId w:val="40"/>
  </w:num>
  <w:num w:numId="32" w16cid:durableId="576206798">
    <w:abstractNumId w:val="46"/>
  </w:num>
  <w:num w:numId="33" w16cid:durableId="220141921">
    <w:abstractNumId w:val="48"/>
  </w:num>
  <w:num w:numId="34" w16cid:durableId="1505046473">
    <w:abstractNumId w:val="33"/>
  </w:num>
  <w:num w:numId="35" w16cid:durableId="1704162924">
    <w:abstractNumId w:val="23"/>
  </w:num>
  <w:num w:numId="36" w16cid:durableId="1397169462">
    <w:abstractNumId w:val="35"/>
  </w:num>
  <w:num w:numId="37" w16cid:durableId="1527213566">
    <w:abstractNumId w:val="29"/>
  </w:num>
  <w:num w:numId="38" w16cid:durableId="1760829382">
    <w:abstractNumId w:val="39"/>
  </w:num>
  <w:num w:numId="39" w16cid:durableId="712123427">
    <w:abstractNumId w:val="32"/>
  </w:num>
  <w:num w:numId="40" w16cid:durableId="502354543">
    <w:abstractNumId w:val="17"/>
  </w:num>
  <w:num w:numId="41" w16cid:durableId="1108505604">
    <w:abstractNumId w:val="37"/>
  </w:num>
  <w:num w:numId="42" w16cid:durableId="2085490997">
    <w:abstractNumId w:val="4"/>
  </w:num>
  <w:num w:numId="43" w16cid:durableId="1051078400">
    <w:abstractNumId w:val="3"/>
  </w:num>
  <w:num w:numId="44" w16cid:durableId="1350253962">
    <w:abstractNumId w:val="53"/>
  </w:num>
  <w:num w:numId="45" w16cid:durableId="623581523">
    <w:abstractNumId w:val="2"/>
  </w:num>
  <w:num w:numId="46" w16cid:durableId="976491674">
    <w:abstractNumId w:val="26"/>
  </w:num>
  <w:num w:numId="47" w16cid:durableId="327907560">
    <w:abstractNumId w:val="44"/>
  </w:num>
  <w:num w:numId="48" w16cid:durableId="867452979">
    <w:abstractNumId w:val="54"/>
  </w:num>
  <w:num w:numId="49" w16cid:durableId="2118526688">
    <w:abstractNumId w:val="38"/>
  </w:num>
  <w:num w:numId="50" w16cid:durableId="355623426">
    <w:abstractNumId w:val="16"/>
  </w:num>
  <w:num w:numId="51" w16cid:durableId="1044403992">
    <w:abstractNumId w:val="43"/>
  </w:num>
  <w:num w:numId="52" w16cid:durableId="1864591028">
    <w:abstractNumId w:val="34"/>
  </w:num>
  <w:num w:numId="53" w16cid:durableId="1162742450">
    <w:abstractNumId w:val="10"/>
  </w:num>
  <w:num w:numId="54" w16cid:durableId="283273185">
    <w:abstractNumId w:val="52"/>
  </w:num>
  <w:num w:numId="55" w16cid:durableId="1953828475">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TrueTypeFonts/>
  <w:embedSystem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1E"/>
    <w:rsid w:val="00263DC6"/>
    <w:rsid w:val="0045501E"/>
    <w:rsid w:val="006A1654"/>
    <w:rsid w:val="00A97466"/>
    <w:rsid w:val="00F4404D"/>
    <w:rsid w:val="00FE2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1417247"/>
  <w15:chartTrackingRefBased/>
  <w15:docId w15:val="{B989B72C-D418-47E6-BA89-B44AB8507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1)" w:eastAsia="Times New Roman" w:hAnsi="CG Times (W1)"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Times New Roman" w:hAnsi="Times New Roman"/>
      <w:sz w:val="24"/>
    </w:rPr>
  </w:style>
  <w:style w:type="paragraph" w:styleId="Heading1">
    <w:name w:val="heading 1"/>
    <w:aliases w:val="Section"/>
    <w:basedOn w:val="Normal"/>
    <w:next w:val="NormalIndent"/>
    <w:qFormat/>
    <w:pPr>
      <w:keepNext/>
      <w:pageBreakBefore/>
      <w:numPr>
        <w:numId w:val="1"/>
      </w:numPr>
      <w:spacing w:before="240" w:after="480"/>
      <w:ind w:hanging="709"/>
      <w:jc w:val="left"/>
      <w:outlineLvl w:val="0"/>
    </w:pPr>
    <w:rPr>
      <w:b/>
      <w:caps/>
    </w:rPr>
  </w:style>
  <w:style w:type="paragraph" w:styleId="Heading2">
    <w:name w:val="heading 2"/>
    <w:aliases w:val="Major,L2"/>
    <w:basedOn w:val="Normal"/>
    <w:next w:val="NormalIndent"/>
    <w:qFormat/>
    <w:pPr>
      <w:keepNext/>
      <w:keepLines/>
      <w:numPr>
        <w:ilvl w:val="1"/>
        <w:numId w:val="1"/>
      </w:numPr>
      <w:spacing w:before="120" w:after="240"/>
      <w:ind w:hanging="709"/>
      <w:jc w:val="left"/>
      <w:outlineLvl w:val="1"/>
    </w:pPr>
    <w:rPr>
      <w:b/>
    </w:rPr>
  </w:style>
  <w:style w:type="paragraph" w:styleId="Heading3">
    <w:name w:val="heading 3"/>
    <w:aliases w:val="Minor,Mi,Headline,Section SubHeading"/>
    <w:basedOn w:val="Normal"/>
    <w:next w:val="IndentOne"/>
    <w:qFormat/>
    <w:pPr>
      <w:keepNext/>
      <w:keepLines/>
      <w:numPr>
        <w:ilvl w:val="2"/>
        <w:numId w:val="1"/>
      </w:numPr>
      <w:spacing w:after="240"/>
      <w:ind w:hanging="709"/>
      <w:jc w:val="left"/>
      <w:outlineLvl w:val="2"/>
    </w:pPr>
    <w:rPr>
      <w:b/>
    </w:rPr>
  </w:style>
  <w:style w:type="paragraph" w:styleId="Heading4">
    <w:name w:val="heading 4"/>
    <w:basedOn w:val="Normal"/>
    <w:next w:val="NormalIndent"/>
    <w:qFormat/>
    <w:pPr>
      <w:keepNext/>
      <w:numPr>
        <w:ilvl w:val="3"/>
        <w:numId w:val="1"/>
      </w:numPr>
      <w:spacing w:before="240"/>
      <w:jc w:val="left"/>
      <w:outlineLvl w:val="3"/>
    </w:pPr>
    <w:rPr>
      <w:b/>
      <w:i/>
    </w:rPr>
  </w:style>
  <w:style w:type="paragraph" w:styleId="Heading5">
    <w:name w:val="heading 5"/>
    <w:basedOn w:val="Normal"/>
    <w:next w:val="Normal"/>
    <w:qFormat/>
    <w:pPr>
      <w:keepNext/>
      <w:numPr>
        <w:ilvl w:val="4"/>
        <w:numId w:val="1"/>
      </w:numPr>
      <w:jc w:val="left"/>
      <w:outlineLvl w:val="4"/>
    </w:pPr>
    <w:rPr>
      <w:i/>
    </w:rPr>
  </w:style>
  <w:style w:type="paragraph" w:styleId="Heading6">
    <w:name w:val="heading 6"/>
    <w:basedOn w:val="Normal"/>
    <w:next w:val="NormalIndent"/>
    <w:qFormat/>
    <w:pPr>
      <w:numPr>
        <w:ilvl w:val="5"/>
        <w:numId w:val="1"/>
      </w:numPr>
      <w:outlineLvl w:val="5"/>
    </w:pPr>
    <w:rPr>
      <w:sz w:val="20"/>
      <w:u w:val="single"/>
    </w:rPr>
  </w:style>
  <w:style w:type="paragraph" w:styleId="Heading7">
    <w:name w:val="heading 7"/>
    <w:basedOn w:val="Normal"/>
    <w:next w:val="NormalIndent"/>
    <w:qFormat/>
    <w:pPr>
      <w:numPr>
        <w:ilvl w:val="6"/>
        <w:numId w:val="1"/>
      </w:numPr>
      <w:outlineLvl w:val="6"/>
    </w:pPr>
    <w:rPr>
      <w:i/>
      <w:sz w:val="20"/>
    </w:rPr>
  </w:style>
  <w:style w:type="paragraph" w:styleId="Heading8">
    <w:name w:val="heading 8"/>
    <w:basedOn w:val="Normal"/>
    <w:next w:val="Normal"/>
    <w:qFormat/>
    <w:pPr>
      <w:numPr>
        <w:ilvl w:val="7"/>
        <w:numId w:val="1"/>
      </w:numPr>
      <w:spacing w:before="240" w:after="60"/>
      <w:outlineLvl w:val="7"/>
    </w:pPr>
    <w:rPr>
      <w:i/>
      <w:sz w:val="20"/>
    </w:rPr>
  </w:style>
  <w:style w:type="paragraph" w:styleId="Heading9">
    <w:name w:val="heading 9"/>
    <w:basedOn w:val="Normal"/>
    <w:next w:val="NormalIndent"/>
    <w:qFormat/>
    <w:pPr>
      <w:numPr>
        <w:ilvl w:val="8"/>
        <w:numId w:val="1"/>
      </w:numPr>
      <w:outlineLvl w:val="8"/>
    </w:pPr>
    <w:rPr>
      <w:i/>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Indent">
    <w:name w:val="Normal Indent"/>
    <w:basedOn w:val="Normal"/>
    <w:pPr>
      <w:spacing w:after="180"/>
      <w:ind w:left="709"/>
    </w:pPr>
  </w:style>
  <w:style w:type="paragraph" w:customStyle="1" w:styleId="IndentOne">
    <w:name w:val="Indent One"/>
    <w:basedOn w:val="NormalIndent"/>
    <w:pPr>
      <w:ind w:left="1418"/>
    </w:pPr>
  </w:style>
  <w:style w:type="character" w:styleId="CommentReference">
    <w:name w:val="annotation reference"/>
    <w:semiHidden/>
    <w:rPr>
      <w:rFonts w:ascii="Times New Roman" w:hAnsi="Times New Roman"/>
      <w:sz w:val="16"/>
    </w:rPr>
  </w:style>
  <w:style w:type="paragraph" w:styleId="CommentText">
    <w:name w:val="annotation text"/>
    <w:basedOn w:val="Normal"/>
    <w:semiHidden/>
    <w:rPr>
      <w:sz w:val="20"/>
    </w:rPr>
  </w:style>
  <w:style w:type="paragraph" w:styleId="TOC3">
    <w:name w:val="toc 3"/>
    <w:basedOn w:val="TOC2"/>
    <w:next w:val="Normal"/>
    <w:semiHidden/>
    <w:pPr>
      <w:spacing w:before="0"/>
      <w:ind w:left="240"/>
    </w:pPr>
    <w:rPr>
      <w:b w:val="0"/>
    </w:rPr>
  </w:style>
  <w:style w:type="paragraph" w:styleId="TOC2">
    <w:name w:val="toc 2"/>
    <w:basedOn w:val="Normal"/>
    <w:next w:val="Normal"/>
    <w:semiHidden/>
    <w:pPr>
      <w:spacing w:before="240"/>
      <w:jc w:val="left"/>
    </w:pPr>
    <w:rPr>
      <w:b/>
      <w:sz w:val="20"/>
    </w:rPr>
  </w:style>
  <w:style w:type="paragraph" w:styleId="TOC1">
    <w:name w:val="toc 1"/>
    <w:basedOn w:val="Normal"/>
    <w:next w:val="TOC2"/>
    <w:semiHidden/>
    <w:pPr>
      <w:spacing w:before="360"/>
      <w:jc w:val="left"/>
    </w:pPr>
    <w:rPr>
      <w:rFonts w:ascii="Arial" w:hAnsi="Arial"/>
      <w:b/>
      <w:caps/>
    </w:rPr>
  </w:style>
  <w:style w:type="paragraph" w:styleId="Footer">
    <w:name w:val="footer"/>
    <w:basedOn w:val="Normal"/>
    <w:pPr>
      <w:pBdr>
        <w:top w:val="single" w:sz="6" w:space="1" w:color="auto"/>
        <w:between w:val="single" w:sz="6" w:space="1" w:color="auto"/>
      </w:pBdr>
      <w:tabs>
        <w:tab w:val="right" w:pos="8931"/>
      </w:tabs>
      <w:jc w:val="left"/>
    </w:pPr>
    <w:rPr>
      <w:i/>
    </w:rPr>
  </w:style>
  <w:style w:type="paragraph" w:styleId="Header">
    <w:name w:val="header"/>
    <w:basedOn w:val="Normal"/>
    <w:pPr>
      <w:pBdr>
        <w:bottom w:val="single" w:sz="6" w:space="1" w:color="auto"/>
        <w:between w:val="single" w:sz="6" w:space="1" w:color="auto"/>
      </w:pBdr>
      <w:jc w:val="right"/>
    </w:pPr>
  </w:style>
  <w:style w:type="character" w:styleId="FootnoteReference">
    <w:name w:val="footnote reference"/>
    <w:semiHidden/>
    <w:rPr>
      <w:rFonts w:ascii="Times New Roman" w:hAnsi="Times New Roman"/>
      <w:position w:val="6"/>
      <w:sz w:val="16"/>
    </w:rPr>
  </w:style>
  <w:style w:type="paragraph" w:styleId="FootnoteText">
    <w:name w:val="footnote text"/>
    <w:basedOn w:val="Normal"/>
    <w:semiHidden/>
    <w:rPr>
      <w:sz w:val="20"/>
    </w:rPr>
  </w:style>
  <w:style w:type="paragraph" w:customStyle="1" w:styleId="TableSingle">
    <w:name w:val="Table Single"/>
    <w:basedOn w:val="Normal"/>
    <w:pPr>
      <w:pBdr>
        <w:bottom w:val="single" w:sz="6" w:space="1" w:color="auto"/>
        <w:between w:val="single" w:sz="6" w:space="1" w:color="auto"/>
      </w:pBdr>
      <w:spacing w:after="120" w:line="120" w:lineRule="exact"/>
    </w:pPr>
  </w:style>
  <w:style w:type="paragraph" w:customStyle="1" w:styleId="TableDouble">
    <w:name w:val="Table Double"/>
    <w:basedOn w:val="Normal"/>
    <w:pPr>
      <w:pBdr>
        <w:bottom w:val="double" w:sz="6" w:space="1" w:color="auto"/>
        <w:between w:val="double" w:sz="6" w:space="1" w:color="auto"/>
      </w:pBdr>
      <w:spacing w:after="120" w:line="120" w:lineRule="exact"/>
    </w:pPr>
  </w:style>
  <w:style w:type="paragraph" w:customStyle="1" w:styleId="ReduceSingle">
    <w:name w:val="Reduce Single"/>
    <w:basedOn w:val="Normal"/>
    <w:pPr>
      <w:pBdr>
        <w:bottom w:val="single" w:sz="6" w:space="1" w:color="auto"/>
        <w:between w:val="single" w:sz="6" w:space="1" w:color="auto"/>
      </w:pBdr>
      <w:spacing w:after="60" w:line="60" w:lineRule="exact"/>
    </w:pPr>
  </w:style>
  <w:style w:type="paragraph" w:customStyle="1" w:styleId="ReduceDouble">
    <w:name w:val="Reduce Double"/>
    <w:basedOn w:val="Normal"/>
    <w:pPr>
      <w:pBdr>
        <w:bottom w:val="double" w:sz="6" w:space="1" w:color="auto"/>
        <w:between w:val="double" w:sz="6" w:space="1" w:color="auto"/>
      </w:pBdr>
      <w:spacing w:after="60" w:line="60" w:lineRule="exact"/>
    </w:pPr>
  </w:style>
  <w:style w:type="paragraph" w:customStyle="1" w:styleId="ReduceLine">
    <w:name w:val="Reduce Line"/>
    <w:basedOn w:val="Normal"/>
    <w:pPr>
      <w:spacing w:after="60" w:line="60" w:lineRule="exact"/>
    </w:pPr>
  </w:style>
  <w:style w:type="paragraph" w:customStyle="1" w:styleId="Reference">
    <w:name w:val="Reference"/>
    <w:basedOn w:val="Normal"/>
    <w:pPr>
      <w:keepLines/>
      <w:tabs>
        <w:tab w:val="left" w:pos="1134"/>
        <w:tab w:val="right" w:pos="8931"/>
      </w:tabs>
    </w:pPr>
    <w:rPr>
      <w:noProof/>
    </w:rPr>
  </w:style>
  <w:style w:type="paragraph" w:customStyle="1" w:styleId="Address">
    <w:name w:val="Address"/>
    <w:basedOn w:val="Normal"/>
    <w:pPr>
      <w:keepLines/>
    </w:pPr>
  </w:style>
  <w:style w:type="character" w:customStyle="1" w:styleId="DirectLine">
    <w:name w:val="DirectLine"/>
    <w:rPr>
      <w:rFonts w:ascii="Arial" w:hAnsi="Arial"/>
      <w:sz w:val="16"/>
    </w:rPr>
  </w:style>
  <w:style w:type="character" w:styleId="EndnoteReference">
    <w:name w:val="endnote reference"/>
    <w:semiHidden/>
    <w:rPr>
      <w:rFonts w:ascii="Times New Roman" w:hAnsi="Times New Roman"/>
      <w:vertAlign w:val="superscript"/>
    </w:rPr>
  </w:style>
  <w:style w:type="character" w:styleId="LineNumber">
    <w:name w:val="line number"/>
    <w:rPr>
      <w:rFonts w:ascii="Times New Roman" w:hAnsi="Times New Roman"/>
    </w:rPr>
  </w:style>
  <w:style w:type="character" w:styleId="PageNumber">
    <w:name w:val="page number"/>
    <w:rPr>
      <w:rFonts w:ascii="Times New Roman" w:hAnsi="Times New Roman"/>
      <w:sz w:val="24"/>
    </w:rPr>
  </w:style>
  <w:style w:type="paragraph" w:styleId="TOC4">
    <w:name w:val="toc 4"/>
    <w:basedOn w:val="Normal"/>
    <w:next w:val="Normal"/>
    <w:autoRedefine/>
    <w:semiHidden/>
    <w:pPr>
      <w:ind w:left="480"/>
      <w:jc w:val="left"/>
    </w:pPr>
    <w:rPr>
      <w:sz w:val="20"/>
    </w:rPr>
  </w:style>
  <w:style w:type="paragraph" w:styleId="TOC5">
    <w:name w:val="toc 5"/>
    <w:basedOn w:val="Normal"/>
    <w:next w:val="Normal"/>
    <w:autoRedefine/>
    <w:semiHidden/>
    <w:pPr>
      <w:ind w:left="720"/>
      <w:jc w:val="left"/>
    </w:pPr>
    <w:rPr>
      <w:sz w:val="20"/>
    </w:rPr>
  </w:style>
  <w:style w:type="paragraph" w:styleId="TOC6">
    <w:name w:val="toc 6"/>
    <w:basedOn w:val="Normal"/>
    <w:next w:val="Normal"/>
    <w:autoRedefine/>
    <w:semiHidden/>
    <w:pPr>
      <w:ind w:left="960"/>
      <w:jc w:val="left"/>
    </w:pPr>
    <w:rPr>
      <w:sz w:val="20"/>
    </w:rPr>
  </w:style>
  <w:style w:type="paragraph" w:styleId="TOC7">
    <w:name w:val="toc 7"/>
    <w:basedOn w:val="Normal"/>
    <w:next w:val="Normal"/>
    <w:autoRedefine/>
    <w:semiHidden/>
    <w:pPr>
      <w:ind w:left="1200"/>
      <w:jc w:val="left"/>
    </w:pPr>
    <w:rPr>
      <w:sz w:val="20"/>
    </w:rPr>
  </w:style>
  <w:style w:type="paragraph" w:styleId="TOC8">
    <w:name w:val="toc 8"/>
    <w:basedOn w:val="Normal"/>
    <w:next w:val="Normal"/>
    <w:autoRedefine/>
    <w:semiHidden/>
    <w:pPr>
      <w:ind w:left="1440"/>
      <w:jc w:val="left"/>
    </w:pPr>
    <w:rPr>
      <w:sz w:val="20"/>
    </w:rPr>
  </w:style>
  <w:style w:type="paragraph" w:styleId="TOC9">
    <w:name w:val="toc 9"/>
    <w:basedOn w:val="Normal"/>
    <w:next w:val="Normal"/>
    <w:autoRedefine/>
    <w:semiHidden/>
    <w:pPr>
      <w:ind w:left="1680"/>
      <w:jc w:val="left"/>
    </w:pPr>
    <w:rPr>
      <w:sz w:val="20"/>
    </w:rPr>
  </w:style>
  <w:style w:type="paragraph" w:styleId="BodyText">
    <w:name w:val="Body Text"/>
    <w:basedOn w:val="Normal"/>
    <w:pPr>
      <w:spacing w:after="120"/>
      <w:ind w:left="851"/>
      <w:jc w:val="left"/>
    </w:pPr>
  </w:style>
  <w:style w:type="paragraph" w:styleId="BodyText2">
    <w:name w:val="Body Text 2"/>
    <w:basedOn w:val="Normal"/>
    <w:rPr>
      <w:rFonts w:ascii="Arial" w:hAnsi="Arial"/>
      <w:sz w:val="20"/>
    </w:rPr>
  </w:style>
  <w:style w:type="paragraph" w:styleId="BodyTextIndent">
    <w:name w:val="Body Text Indent"/>
    <w:basedOn w:val="Normal"/>
    <w:pPr>
      <w:ind w:left="680"/>
    </w:pPr>
    <w:rPr>
      <w:rFonts w:ascii="Arial" w:hAnsi="Arial"/>
      <w:sz w:val="20"/>
    </w:rPr>
  </w:style>
  <w:style w:type="paragraph" w:customStyle="1" w:styleId="TableFigure">
    <w:name w:val="Table Figure"/>
    <w:basedOn w:val="Normal"/>
    <w:pPr>
      <w:keepLines/>
      <w:tabs>
        <w:tab w:val="decimal" w:pos="720"/>
        <w:tab w:val="decimal" w:pos="1440"/>
        <w:tab w:val="decimal" w:pos="2304"/>
      </w:tabs>
      <w:spacing w:before="20" w:after="20"/>
      <w:jc w:val="left"/>
    </w:pPr>
    <w:rPr>
      <w:rFonts w:ascii="Arial" w:hAnsi="Arial"/>
      <w:kern w:val="28"/>
      <w:sz w:val="20"/>
    </w:rPr>
  </w:style>
  <w:style w:type="paragraph" w:customStyle="1" w:styleId="Level11">
    <w:name w:val="Level 1.1"/>
    <w:basedOn w:val="Normal"/>
    <w:pPr>
      <w:keepLines/>
      <w:numPr>
        <w:ilvl w:val="1"/>
        <w:numId w:val="2"/>
      </w:numPr>
      <w:tabs>
        <w:tab w:val="clear" w:pos="851"/>
        <w:tab w:val="num" w:pos="720"/>
        <w:tab w:val="left" w:pos="1440"/>
        <w:tab w:val="left" w:pos="2304"/>
      </w:tabs>
      <w:spacing w:after="288"/>
      <w:ind w:left="720" w:hanging="720"/>
    </w:pPr>
    <w:rPr>
      <w:kern w:val="28"/>
    </w:rPr>
  </w:style>
  <w:style w:type="paragraph" w:customStyle="1" w:styleId="Level1">
    <w:name w:val="Level 1"/>
    <w:basedOn w:val="Normal"/>
    <w:pPr>
      <w:numPr>
        <w:ilvl w:val="2"/>
        <w:numId w:val="2"/>
      </w:numPr>
      <w:tabs>
        <w:tab w:val="clear" w:pos="851"/>
        <w:tab w:val="num" w:pos="360"/>
        <w:tab w:val="left" w:pos="1440"/>
        <w:tab w:val="left" w:pos="2304"/>
      </w:tabs>
      <w:spacing w:after="288"/>
      <w:ind w:left="0" w:firstLine="0"/>
    </w:pPr>
  </w:style>
  <w:style w:type="paragraph" w:customStyle="1" w:styleId="Level2">
    <w:name w:val="Level 2"/>
    <w:basedOn w:val="Normal"/>
    <w:pPr>
      <w:numPr>
        <w:ilvl w:val="3"/>
        <w:numId w:val="2"/>
      </w:numPr>
      <w:tabs>
        <w:tab w:val="clear" w:pos="851"/>
        <w:tab w:val="num" w:pos="1440"/>
        <w:tab w:val="left" w:pos="2304"/>
      </w:tabs>
      <w:spacing w:after="288"/>
      <w:ind w:left="1440" w:hanging="720"/>
    </w:pPr>
  </w:style>
  <w:style w:type="paragraph" w:customStyle="1" w:styleId="Level3">
    <w:name w:val="Level 3"/>
    <w:basedOn w:val="Normal"/>
    <w:pPr>
      <w:numPr>
        <w:ilvl w:val="4"/>
        <w:numId w:val="2"/>
      </w:numPr>
      <w:tabs>
        <w:tab w:val="clear" w:pos="851"/>
        <w:tab w:val="left" w:pos="1440"/>
        <w:tab w:val="num" w:pos="2304"/>
      </w:tabs>
      <w:spacing w:after="288"/>
      <w:ind w:left="2304" w:hanging="864"/>
    </w:pPr>
  </w:style>
  <w:style w:type="paragraph" w:customStyle="1" w:styleId="Bullet">
    <w:name w:val="Bullet"/>
    <w:basedOn w:val="Normal"/>
    <w:pPr>
      <w:numPr>
        <w:numId w:val="13"/>
      </w:numPr>
      <w:tabs>
        <w:tab w:val="left" w:pos="720"/>
        <w:tab w:val="left" w:pos="2304"/>
      </w:tabs>
      <w:spacing w:after="288"/>
    </w:pPr>
  </w:style>
  <w:style w:type="paragraph" w:customStyle="1" w:styleId="Headingnumb">
    <w:name w:val="Heading numb"/>
    <w:basedOn w:val="Normal"/>
    <w:pPr>
      <w:numPr>
        <w:numId w:val="15"/>
      </w:numPr>
      <w:tabs>
        <w:tab w:val="clear" w:pos="360"/>
      </w:tabs>
      <w:ind w:left="0" w:hanging="270"/>
      <w:jc w:val="left"/>
    </w:pPr>
    <w:rPr>
      <w:rFonts w:ascii="Arial" w:hAnsi="Arial"/>
      <w:b/>
      <w:sz w:val="20"/>
    </w:rPr>
  </w:style>
  <w:style w:type="paragraph" w:styleId="DocumentMap">
    <w:name w:val="Document Map"/>
    <w:basedOn w:val="Normal"/>
    <w:semiHidden/>
    <w:pPr>
      <w:shd w:val="clear" w:color="auto" w:fill="000080"/>
    </w:pPr>
    <w:rPr>
      <w:rFonts w:ascii="Tahoma" w:hAnsi="Tahoma"/>
    </w:rPr>
  </w:style>
  <w:style w:type="paragraph" w:customStyle="1" w:styleId="bullet3">
    <w:name w:val="bullet3"/>
    <w:basedOn w:val="Normal"/>
    <w:pPr>
      <w:numPr>
        <w:numId w:val="17"/>
      </w:numPr>
    </w:pPr>
  </w:style>
  <w:style w:type="paragraph" w:customStyle="1" w:styleId="FEFCBullet">
    <w:name w:val="FEFC Bullet"/>
    <w:basedOn w:val="Normal"/>
  </w:style>
  <w:style w:type="paragraph" w:customStyle="1" w:styleId="bullet0">
    <w:name w:val="bullet"/>
    <w:basedOn w:val="Normal"/>
    <w:pPr>
      <w:numPr>
        <w:numId w:val="16"/>
      </w:numPr>
    </w:pPr>
  </w:style>
  <w:style w:type="paragraph" w:customStyle="1" w:styleId="head1">
    <w:name w:val="@head1"/>
    <w:basedOn w:val="Normal"/>
    <w:pPr>
      <w:outlineLvl w:val="0"/>
    </w:pPr>
    <w:rPr>
      <w:b/>
    </w:rPr>
  </w:style>
  <w:style w:type="paragraph" w:styleId="Caption">
    <w:name w:val="caption"/>
    <w:basedOn w:val="Normal"/>
    <w:next w:val="Normal"/>
    <w:qFormat/>
    <w:pPr>
      <w:spacing w:before="120" w:after="120"/>
    </w:pPr>
    <w:rPr>
      <w:b/>
    </w:rPr>
  </w:style>
  <w:style w:type="paragraph" w:styleId="BodyTextIndent2">
    <w:name w:val="Body Text Indent 2"/>
    <w:basedOn w:val="Normal"/>
    <w:pPr>
      <w:tabs>
        <w:tab w:val="left" w:pos="720"/>
        <w:tab w:val="left" w:pos="1440"/>
        <w:tab w:val="left" w:pos="2160"/>
      </w:tabs>
      <w:spacing w:line="-435" w:lineRule="auto"/>
      <w:ind w:left="709"/>
    </w:pPr>
  </w:style>
  <w:style w:type="paragraph" w:styleId="BalloonText">
    <w:name w:val="Balloon Text"/>
    <w:basedOn w:val="Normal"/>
    <w:link w:val="BalloonTextChar"/>
    <w:uiPriority w:val="99"/>
    <w:semiHidden/>
    <w:unhideWhenUsed/>
    <w:rsid w:val="00A97466"/>
    <w:rPr>
      <w:rFonts w:ascii="Tahoma" w:hAnsi="Tahoma" w:cs="Tahoma"/>
      <w:sz w:val="16"/>
      <w:szCs w:val="16"/>
    </w:rPr>
  </w:style>
  <w:style w:type="character" w:customStyle="1" w:styleId="BalloonTextChar">
    <w:name w:val="Balloon Text Char"/>
    <w:link w:val="BalloonText"/>
    <w:uiPriority w:val="99"/>
    <w:semiHidden/>
    <w:rsid w:val="00A974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footer" Target="footer2.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w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3836A8371FB84985A03C7977185216" ma:contentTypeVersion="13" ma:contentTypeDescription="Create a new document." ma:contentTypeScope="" ma:versionID="b7c033259ba5e2bf94499269151b0e05">
  <xsd:schema xmlns:xsd="http://www.w3.org/2001/XMLSchema" xmlns:xs="http://www.w3.org/2001/XMLSchema" xmlns:p="http://schemas.microsoft.com/office/2006/metadata/properties" xmlns:ns2="4d0b3d68-4fad-46c5-9a2a-dfda0907368f" xmlns:ns3="89b44844-f7a8-43bf-8910-957b726a602c" targetNamespace="http://schemas.microsoft.com/office/2006/metadata/properties" ma:root="true" ma:fieldsID="71176a9390e60bdf7c1d3fd85d86a83a" ns2:_="" ns3:_="">
    <xsd:import namespace="4d0b3d68-4fad-46c5-9a2a-dfda0907368f"/>
    <xsd:import namespace="89b44844-f7a8-43bf-8910-957b726a60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b3d68-4fad-46c5-9a2a-dfda09073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0de796-fe2a-4b50-8279-6784e9f37519}" ma:internalName="TaxCatchAll" ma:showField="CatchAllData" ma:web="89b44844-f7a8-43bf-8910-957b726a6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0b3d68-4fad-46c5-9a2a-dfda0907368f">
      <Terms xmlns="http://schemas.microsoft.com/office/infopath/2007/PartnerControls"/>
    </lcf76f155ced4ddcb4097134ff3c332f>
    <TaxCatchAll xmlns="89b44844-f7a8-43bf-8910-957b726a602c" xsi:nil="true"/>
  </documentManagement>
</p:properties>
</file>

<file path=customXml/itemProps1.xml><?xml version="1.0" encoding="utf-8"?>
<ds:datastoreItem xmlns:ds="http://schemas.openxmlformats.org/officeDocument/2006/customXml" ds:itemID="{2AF6E761-B5AA-41E8-A146-211862284C5A}"/>
</file>

<file path=customXml/itemProps2.xml><?xml version="1.0" encoding="utf-8"?>
<ds:datastoreItem xmlns:ds="http://schemas.openxmlformats.org/officeDocument/2006/customXml" ds:itemID="{6D0497A4-FD33-4E70-AF8B-04DB80492F42}"/>
</file>

<file path=customXml/itemProps3.xml><?xml version="1.0" encoding="utf-8"?>
<ds:datastoreItem xmlns:ds="http://schemas.openxmlformats.org/officeDocument/2006/customXml" ds:itemID="{51EF9DD7-2AED-433B-B4BC-59DA2EE9B892}"/>
</file>

<file path=docProps/app.xml><?xml version="1.0" encoding="utf-8"?>
<Properties xmlns="http://schemas.openxmlformats.org/officeDocument/2006/extended-properties" xmlns:vt="http://schemas.openxmlformats.org/officeDocument/2006/docPropsVTypes">
  <Template>Report</Template>
  <TotalTime>4</TotalTime>
  <Pages>56</Pages>
  <Words>15953</Words>
  <Characters>87554</Characters>
  <Application>Microsoft Office Word</Application>
  <DocSecurity>0</DocSecurity>
  <Lines>729</Lines>
  <Paragraphs>206</Paragraphs>
  <ScaleCrop>false</ScaleCrop>
  <HeadingPairs>
    <vt:vector size="2" baseType="variant">
      <vt:variant>
        <vt:lpstr>Title</vt:lpstr>
      </vt:variant>
      <vt:variant>
        <vt:i4>1</vt:i4>
      </vt:variant>
    </vt:vector>
  </HeadingPairs>
  <TitlesOfParts>
    <vt:vector size="1" baseType="lpstr">
      <vt:lpstr>REPORT</vt:lpstr>
    </vt:vector>
  </TitlesOfParts>
  <Company>Deloitte &amp; Touche (UK)</Company>
  <LinksUpToDate>false</LinksUpToDate>
  <CharactersWithSpaces>103301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RE0102014/CML</dc:subject>
  <dc:creator>Ken Allan</dc:creator>
  <cp:keywords/>
  <cp:lastModifiedBy>Carol McIntyre (Estates)</cp:lastModifiedBy>
  <cp:revision>2</cp:revision>
  <cp:lastPrinted>2001-06-04T15:12:00Z</cp:lastPrinted>
  <dcterms:created xsi:type="dcterms:W3CDTF">2025-09-03T06:37:00Z</dcterms:created>
  <dcterms:modified xsi:type="dcterms:W3CDTF">2025-09-03T06:37:00Z</dcterms:modified>
  <cp:category>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
  </property>
  <property fmtid="{D5CDD505-2E9C-101B-9397-08002B2CF9AE}" pid="3" name="Retention Period">
    <vt:lpwstr>6 months</vt:lpwstr>
  </property>
  <property fmtid="{D5CDD505-2E9C-101B-9397-08002B2CF9AE}" pid="4" name="Document Id">
    <vt:lpwstr>RE0102014/CML</vt:lpwstr>
  </property>
  <property fmtid="{D5CDD505-2E9C-101B-9397-08002B2CF9AE}" pid="5" name="User Profile">
    <vt:lpwstr>Carolyn Low</vt:lpwstr>
  </property>
  <property fmtid="{D5CDD505-2E9C-101B-9397-08002B2CF9AE}" pid="6" name="Function">
    <vt:lpwstr>Author</vt:lpwstr>
  </property>
  <property fmtid="{D5CDD505-2E9C-101B-9397-08002B2CF9AE}" pid="7" name="Reference">
    <vt:lpwstr>CML/</vt:lpwstr>
  </property>
  <property fmtid="{D5CDD505-2E9C-101B-9397-08002B2CF9AE}" pid="12" name="_NewReviewCycle">
    <vt:lpwstr/>
  </property>
  <property fmtid="{D5CDD505-2E9C-101B-9397-08002B2CF9AE}" pid="15" name="ContentTypeId">
    <vt:lpwstr>0x0101009C3836A8371FB84985A03C7977185216</vt:lpwstr>
  </property>
</Properties>
</file>