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3F53F" w14:textId="77777777" w:rsidR="00356233" w:rsidRDefault="00356233"/>
    <w:p w14:paraId="55D432C6" w14:textId="77777777" w:rsidR="00E72B09" w:rsidRPr="00F977DA" w:rsidRDefault="00E72B09" w:rsidP="00E72B09">
      <w:pPr>
        <w:jc w:val="center"/>
        <w:rPr>
          <w:b/>
        </w:rPr>
      </w:pPr>
      <w:r w:rsidRPr="00F977DA">
        <w:rPr>
          <w:b/>
        </w:rPr>
        <w:t>HIGHLAND LEADER 20</w:t>
      </w:r>
      <w:r>
        <w:rPr>
          <w:b/>
        </w:rPr>
        <w:t>14</w:t>
      </w:r>
      <w:r w:rsidRPr="00F977DA">
        <w:rPr>
          <w:b/>
        </w:rPr>
        <w:t>-</w:t>
      </w:r>
      <w:r>
        <w:rPr>
          <w:b/>
        </w:rPr>
        <w:t>2020</w:t>
      </w:r>
      <w:r w:rsidRPr="00F977DA">
        <w:rPr>
          <w:b/>
        </w:rPr>
        <w:t xml:space="preserve"> PROGRAMME</w:t>
      </w:r>
    </w:p>
    <w:p w14:paraId="48ACBB4F" w14:textId="77777777" w:rsidR="00E72B09" w:rsidRPr="00F977DA" w:rsidRDefault="00E72B09" w:rsidP="00E72B09">
      <w:pPr>
        <w:jc w:val="center"/>
        <w:rPr>
          <w:b/>
        </w:rPr>
      </w:pPr>
    </w:p>
    <w:p w14:paraId="259A9653" w14:textId="77777777" w:rsidR="00E72B09" w:rsidRDefault="00E72B09" w:rsidP="00E72B09">
      <w:pPr>
        <w:jc w:val="center"/>
        <w:rPr>
          <w:b/>
        </w:rPr>
      </w:pPr>
      <w:r w:rsidRPr="00F977DA">
        <w:rPr>
          <w:b/>
        </w:rPr>
        <w:t xml:space="preserve">MINUTES OF </w:t>
      </w:r>
      <w:r>
        <w:rPr>
          <w:b/>
        </w:rPr>
        <w:t xml:space="preserve">SHADOW LOCAL AREA GROUP </w:t>
      </w:r>
      <w:r w:rsidRPr="00F977DA">
        <w:rPr>
          <w:b/>
        </w:rPr>
        <w:t xml:space="preserve">MEETING </w:t>
      </w:r>
    </w:p>
    <w:p w14:paraId="3685B2B6" w14:textId="77777777" w:rsidR="00E72B09" w:rsidRDefault="00E72B09" w:rsidP="00E72B09">
      <w:pPr>
        <w:jc w:val="center"/>
        <w:rPr>
          <w:b/>
        </w:rPr>
      </w:pPr>
    </w:p>
    <w:p w14:paraId="4225D1AD" w14:textId="77777777" w:rsidR="00E72B09" w:rsidRPr="00F977DA" w:rsidRDefault="00E72B09" w:rsidP="00E72B09">
      <w:pPr>
        <w:jc w:val="center"/>
        <w:rPr>
          <w:b/>
        </w:rPr>
      </w:pPr>
      <w:r>
        <w:rPr>
          <w:b/>
        </w:rPr>
        <w:t>10.00AM, 13 AUGUST 2014, COUNCIL HQ</w:t>
      </w:r>
      <w:r w:rsidRPr="00F977DA">
        <w:rPr>
          <w:b/>
        </w:rPr>
        <w:t>, INVERNESS</w:t>
      </w:r>
    </w:p>
    <w:p w14:paraId="3FE9A05B" w14:textId="77777777" w:rsidR="00E72B09" w:rsidRDefault="00E72B09" w:rsidP="00E72B09">
      <w:pPr>
        <w:jc w:val="center"/>
      </w:pPr>
    </w:p>
    <w:p w14:paraId="00B999FB" w14:textId="77777777" w:rsidR="00E72B09" w:rsidRDefault="00E72B09" w:rsidP="00E72B09">
      <w:pPr>
        <w:jc w:val="both"/>
      </w:pPr>
    </w:p>
    <w:tbl>
      <w:tblPr>
        <w:tblW w:w="0" w:type="auto"/>
        <w:tblLook w:val="01E0" w:firstRow="1" w:lastRow="1" w:firstColumn="1" w:lastColumn="1" w:noHBand="0" w:noVBand="0"/>
      </w:tblPr>
      <w:tblGrid>
        <w:gridCol w:w="516"/>
        <w:gridCol w:w="7997"/>
        <w:gridCol w:w="729"/>
      </w:tblGrid>
      <w:tr w:rsidR="00E72B09" w14:paraId="72B8BB57" w14:textId="77777777" w:rsidTr="00F35F38">
        <w:tc>
          <w:tcPr>
            <w:tcW w:w="1008" w:type="dxa"/>
            <w:shd w:val="clear" w:color="auto" w:fill="auto"/>
          </w:tcPr>
          <w:p w14:paraId="6B54DA45" w14:textId="0D6F9ACA" w:rsidR="00E72B09" w:rsidRDefault="00E72B09" w:rsidP="00F35F38">
            <w:pPr>
              <w:jc w:val="both"/>
            </w:pPr>
          </w:p>
        </w:tc>
        <w:tc>
          <w:tcPr>
            <w:tcW w:w="5940" w:type="dxa"/>
            <w:shd w:val="clear" w:color="auto" w:fill="auto"/>
          </w:tcPr>
          <w:p w14:paraId="314669BA" w14:textId="5D5367DF" w:rsidR="00E72B09" w:rsidRPr="00B66EE5" w:rsidRDefault="00C25C99" w:rsidP="00F35F38">
            <w:pPr>
              <w:jc w:val="both"/>
            </w:pPr>
            <w:r>
              <w:rPr>
                <w:u w:val="single"/>
              </w:rPr>
              <w:t>Present</w:t>
            </w:r>
            <w:r w:rsidR="00E72B09">
              <w:t>:</w:t>
            </w:r>
          </w:p>
          <w:tbl>
            <w:tblPr>
              <w:tblW w:w="7781" w:type="dxa"/>
              <w:tblLook w:val="04A0" w:firstRow="1" w:lastRow="0" w:firstColumn="1" w:lastColumn="0" w:noHBand="0" w:noVBand="1"/>
            </w:tblPr>
            <w:tblGrid>
              <w:gridCol w:w="2473"/>
              <w:gridCol w:w="3828"/>
              <w:gridCol w:w="1480"/>
            </w:tblGrid>
            <w:tr w:rsidR="00E72B09" w14:paraId="14B0F3A7" w14:textId="77777777" w:rsidTr="00F35F38">
              <w:tc>
                <w:tcPr>
                  <w:tcW w:w="2473" w:type="dxa"/>
                  <w:shd w:val="clear" w:color="auto" w:fill="auto"/>
                </w:tcPr>
                <w:p w14:paraId="7552CFB8" w14:textId="77777777" w:rsidR="00E72B09" w:rsidRDefault="00E72B09" w:rsidP="00F35F38">
                  <w:pPr>
                    <w:jc w:val="both"/>
                  </w:pPr>
                  <w:r>
                    <w:t>Frances Gunn (Chair)</w:t>
                  </w:r>
                </w:p>
              </w:tc>
              <w:tc>
                <w:tcPr>
                  <w:tcW w:w="3828" w:type="dxa"/>
                  <w:shd w:val="clear" w:color="auto" w:fill="auto"/>
                </w:tcPr>
                <w:p w14:paraId="04F7CD2B" w14:textId="77777777" w:rsidR="00E72B09" w:rsidRDefault="00E72B09" w:rsidP="00F35F38">
                  <w:pPr>
                    <w:jc w:val="both"/>
                  </w:pPr>
                  <w:r>
                    <w:t>CVS North</w:t>
                  </w:r>
                </w:p>
              </w:tc>
              <w:tc>
                <w:tcPr>
                  <w:tcW w:w="1480" w:type="dxa"/>
                  <w:shd w:val="clear" w:color="auto" w:fill="auto"/>
                </w:tcPr>
                <w:p w14:paraId="31869FE5" w14:textId="77777777" w:rsidR="00E72B09" w:rsidRDefault="00E72B09" w:rsidP="00F35F38">
                  <w:pPr>
                    <w:jc w:val="both"/>
                  </w:pPr>
                  <w:r>
                    <w:t>Private</w:t>
                  </w:r>
                </w:p>
              </w:tc>
            </w:tr>
            <w:tr w:rsidR="00E72B09" w14:paraId="2AAAF3E8" w14:textId="77777777" w:rsidTr="00F35F38">
              <w:tc>
                <w:tcPr>
                  <w:tcW w:w="2473" w:type="dxa"/>
                  <w:shd w:val="clear" w:color="auto" w:fill="auto"/>
                </w:tcPr>
                <w:p w14:paraId="638010E0" w14:textId="77777777" w:rsidR="00E72B09" w:rsidRDefault="00E72B09" w:rsidP="00F35F38">
                  <w:pPr>
                    <w:jc w:val="both"/>
                  </w:pPr>
                  <w:r>
                    <w:t>David Alston</w:t>
                  </w:r>
                </w:p>
              </w:tc>
              <w:tc>
                <w:tcPr>
                  <w:tcW w:w="3828" w:type="dxa"/>
                  <w:shd w:val="clear" w:color="auto" w:fill="auto"/>
                </w:tcPr>
                <w:p w14:paraId="43145EF4" w14:textId="77777777" w:rsidR="00E72B09" w:rsidRDefault="00E72B09" w:rsidP="00F35F38">
                  <w:pPr>
                    <w:jc w:val="both"/>
                  </w:pPr>
                  <w:r>
                    <w:t>Highland Councillor</w:t>
                  </w:r>
                </w:p>
              </w:tc>
              <w:tc>
                <w:tcPr>
                  <w:tcW w:w="1480" w:type="dxa"/>
                  <w:shd w:val="clear" w:color="auto" w:fill="auto"/>
                </w:tcPr>
                <w:p w14:paraId="7F8BA0F6" w14:textId="77777777" w:rsidR="00E72B09" w:rsidRDefault="00E72B09" w:rsidP="00F35F38">
                  <w:pPr>
                    <w:jc w:val="both"/>
                  </w:pPr>
                  <w:r>
                    <w:t>Public</w:t>
                  </w:r>
                </w:p>
              </w:tc>
            </w:tr>
            <w:tr w:rsidR="00E72B09" w14:paraId="1CC4EA71" w14:textId="77777777" w:rsidTr="00F35F38">
              <w:tc>
                <w:tcPr>
                  <w:tcW w:w="2473" w:type="dxa"/>
                  <w:shd w:val="clear" w:color="auto" w:fill="auto"/>
                </w:tcPr>
                <w:p w14:paraId="7B5BCC8A" w14:textId="77777777" w:rsidR="00E72B09" w:rsidRDefault="00E72B09" w:rsidP="00F35F38">
                  <w:pPr>
                    <w:jc w:val="both"/>
                  </w:pPr>
                  <w:r>
                    <w:t>Robert Muir</w:t>
                  </w:r>
                </w:p>
              </w:tc>
              <w:tc>
                <w:tcPr>
                  <w:tcW w:w="3828" w:type="dxa"/>
                  <w:shd w:val="clear" w:color="auto" w:fill="auto"/>
                </w:tcPr>
                <w:p w14:paraId="0BC2D25B" w14:textId="77777777" w:rsidR="00E72B09" w:rsidRDefault="00E72B09" w:rsidP="00F35F38">
                  <w:pPr>
                    <w:jc w:val="both"/>
                  </w:pPr>
                  <w:r>
                    <w:t>H&amp;I Enterprise</w:t>
                  </w:r>
                </w:p>
              </w:tc>
              <w:tc>
                <w:tcPr>
                  <w:tcW w:w="1480" w:type="dxa"/>
                  <w:shd w:val="clear" w:color="auto" w:fill="auto"/>
                </w:tcPr>
                <w:p w14:paraId="4C0CA93A" w14:textId="77777777" w:rsidR="00E72B09" w:rsidRDefault="00E72B09" w:rsidP="00F35F38">
                  <w:pPr>
                    <w:jc w:val="both"/>
                  </w:pPr>
                  <w:r>
                    <w:t>Public</w:t>
                  </w:r>
                </w:p>
              </w:tc>
            </w:tr>
            <w:tr w:rsidR="00E72B09" w14:paraId="3F65810F" w14:textId="77777777" w:rsidTr="00F35F38">
              <w:tc>
                <w:tcPr>
                  <w:tcW w:w="2473" w:type="dxa"/>
                  <w:shd w:val="clear" w:color="auto" w:fill="auto"/>
                </w:tcPr>
                <w:p w14:paraId="4962B8C2" w14:textId="77777777" w:rsidR="00E72B09" w:rsidRDefault="00E72B09" w:rsidP="00F35F38">
                  <w:pPr>
                    <w:jc w:val="both"/>
                  </w:pPr>
                  <w:r>
                    <w:t>John MacMillan</w:t>
                  </w:r>
                </w:p>
              </w:tc>
              <w:tc>
                <w:tcPr>
                  <w:tcW w:w="3828" w:type="dxa"/>
                  <w:shd w:val="clear" w:color="auto" w:fill="auto"/>
                </w:tcPr>
                <w:p w14:paraId="6B56BDCB" w14:textId="77777777" w:rsidR="00E72B09" w:rsidRDefault="00E72B09" w:rsidP="00F35F38">
                  <w:pPr>
                    <w:jc w:val="both"/>
                  </w:pPr>
                  <w:proofErr w:type="spellStart"/>
                  <w:r>
                    <w:t>Mallaig</w:t>
                  </w:r>
                  <w:proofErr w:type="spellEnd"/>
                  <w:r>
                    <w:t xml:space="preserve"> </w:t>
                  </w:r>
                  <w:r w:rsidRPr="00E95882">
                    <w:t>Harbour Authority</w:t>
                  </w:r>
                </w:p>
              </w:tc>
              <w:tc>
                <w:tcPr>
                  <w:tcW w:w="1480" w:type="dxa"/>
                  <w:shd w:val="clear" w:color="auto" w:fill="auto"/>
                </w:tcPr>
                <w:p w14:paraId="79BC1459" w14:textId="77777777" w:rsidR="00E72B09" w:rsidRDefault="00E72B09" w:rsidP="00F35F38">
                  <w:pPr>
                    <w:jc w:val="both"/>
                  </w:pPr>
                  <w:r>
                    <w:t>Private</w:t>
                  </w:r>
                </w:p>
              </w:tc>
            </w:tr>
            <w:tr w:rsidR="00E72B09" w14:paraId="66C2DE4A" w14:textId="77777777" w:rsidTr="00F35F38">
              <w:tc>
                <w:tcPr>
                  <w:tcW w:w="2473" w:type="dxa"/>
                  <w:shd w:val="clear" w:color="auto" w:fill="auto"/>
                </w:tcPr>
                <w:p w14:paraId="3414F77D" w14:textId="77777777" w:rsidR="00E72B09" w:rsidRDefault="00E72B09" w:rsidP="00F35F38">
                  <w:pPr>
                    <w:jc w:val="both"/>
                  </w:pPr>
                  <w:r>
                    <w:t>David Richardson</w:t>
                  </w:r>
                </w:p>
              </w:tc>
              <w:tc>
                <w:tcPr>
                  <w:tcW w:w="3828" w:type="dxa"/>
                  <w:shd w:val="clear" w:color="auto" w:fill="auto"/>
                </w:tcPr>
                <w:p w14:paraId="2367447D" w14:textId="77777777" w:rsidR="00E72B09" w:rsidRDefault="00E72B09" w:rsidP="00F35F38">
                  <w:pPr>
                    <w:jc w:val="both"/>
                  </w:pPr>
                  <w:r>
                    <w:t>H&amp;I Federation of Small Business’s</w:t>
                  </w:r>
                </w:p>
              </w:tc>
              <w:tc>
                <w:tcPr>
                  <w:tcW w:w="1480" w:type="dxa"/>
                  <w:shd w:val="clear" w:color="auto" w:fill="auto"/>
                </w:tcPr>
                <w:p w14:paraId="4BBB2D3A" w14:textId="77777777" w:rsidR="00E72B09" w:rsidRDefault="00E72B09" w:rsidP="00F35F38">
                  <w:pPr>
                    <w:jc w:val="both"/>
                  </w:pPr>
                  <w:r>
                    <w:t>Private</w:t>
                  </w:r>
                </w:p>
              </w:tc>
            </w:tr>
            <w:tr w:rsidR="00E72B09" w14:paraId="47A4063F" w14:textId="77777777" w:rsidTr="00F35F38">
              <w:tc>
                <w:tcPr>
                  <w:tcW w:w="2473" w:type="dxa"/>
                  <w:shd w:val="clear" w:color="auto" w:fill="auto"/>
                </w:tcPr>
                <w:p w14:paraId="5CD69D04" w14:textId="77777777" w:rsidR="00E72B09" w:rsidRDefault="00E72B09" w:rsidP="00F35F38">
                  <w:pPr>
                    <w:jc w:val="both"/>
                  </w:pPr>
                  <w:r>
                    <w:t xml:space="preserve">Stewart </w:t>
                  </w:r>
                  <w:proofErr w:type="spellStart"/>
                  <w:r>
                    <w:t>Sandison</w:t>
                  </w:r>
                  <w:proofErr w:type="spellEnd"/>
                </w:p>
              </w:tc>
              <w:tc>
                <w:tcPr>
                  <w:tcW w:w="3828" w:type="dxa"/>
                  <w:shd w:val="clear" w:color="auto" w:fill="auto"/>
                </w:tcPr>
                <w:p w14:paraId="30527E04" w14:textId="77777777" w:rsidR="00E72B09" w:rsidRDefault="00E72B09" w:rsidP="00F35F38">
                  <w:pPr>
                    <w:jc w:val="both"/>
                  </w:pPr>
                  <w:r>
                    <w:t>SNH</w:t>
                  </w:r>
                </w:p>
              </w:tc>
              <w:tc>
                <w:tcPr>
                  <w:tcW w:w="1480" w:type="dxa"/>
                  <w:shd w:val="clear" w:color="auto" w:fill="auto"/>
                </w:tcPr>
                <w:p w14:paraId="67B937F1" w14:textId="77777777" w:rsidR="00E72B09" w:rsidRDefault="00E72B09" w:rsidP="00F35F38">
                  <w:pPr>
                    <w:jc w:val="both"/>
                  </w:pPr>
                  <w:r>
                    <w:t>Public</w:t>
                  </w:r>
                </w:p>
              </w:tc>
            </w:tr>
            <w:tr w:rsidR="00E72B09" w14:paraId="4EB81EDD" w14:textId="77777777" w:rsidTr="00F35F38">
              <w:tc>
                <w:tcPr>
                  <w:tcW w:w="2473" w:type="dxa"/>
                  <w:shd w:val="clear" w:color="auto" w:fill="auto"/>
                </w:tcPr>
                <w:p w14:paraId="7A9075BA" w14:textId="77777777" w:rsidR="00E72B09" w:rsidRDefault="00E72B09" w:rsidP="00F35F38">
                  <w:pPr>
                    <w:jc w:val="both"/>
                  </w:pPr>
                  <w:r>
                    <w:t>Margaret Somerville</w:t>
                  </w:r>
                </w:p>
              </w:tc>
              <w:tc>
                <w:tcPr>
                  <w:tcW w:w="3828" w:type="dxa"/>
                  <w:shd w:val="clear" w:color="auto" w:fill="auto"/>
                </w:tcPr>
                <w:p w14:paraId="13014E6B" w14:textId="77777777" w:rsidR="00E72B09" w:rsidRDefault="00E72B09" w:rsidP="00F35F38">
                  <w:pPr>
                    <w:jc w:val="both"/>
                  </w:pPr>
                  <w:r>
                    <w:t>NHS</w:t>
                  </w:r>
                </w:p>
              </w:tc>
              <w:tc>
                <w:tcPr>
                  <w:tcW w:w="1480" w:type="dxa"/>
                  <w:shd w:val="clear" w:color="auto" w:fill="auto"/>
                </w:tcPr>
                <w:p w14:paraId="342A1D70" w14:textId="77777777" w:rsidR="00E72B09" w:rsidRDefault="00E72B09" w:rsidP="00F35F38">
                  <w:pPr>
                    <w:jc w:val="both"/>
                  </w:pPr>
                  <w:r>
                    <w:t>Public</w:t>
                  </w:r>
                </w:p>
              </w:tc>
            </w:tr>
            <w:tr w:rsidR="00E72B09" w14:paraId="7A64FBA0" w14:textId="77777777" w:rsidTr="00F35F38">
              <w:tc>
                <w:tcPr>
                  <w:tcW w:w="2473" w:type="dxa"/>
                  <w:shd w:val="clear" w:color="auto" w:fill="auto"/>
                </w:tcPr>
                <w:p w14:paraId="0884E193" w14:textId="77777777" w:rsidR="00E72B09" w:rsidRDefault="00E72B09" w:rsidP="00F35F38">
                  <w:pPr>
                    <w:jc w:val="both"/>
                  </w:pPr>
                  <w:r>
                    <w:t>Alistair Swanson</w:t>
                  </w:r>
                </w:p>
              </w:tc>
              <w:tc>
                <w:tcPr>
                  <w:tcW w:w="3828" w:type="dxa"/>
                  <w:shd w:val="clear" w:color="auto" w:fill="auto"/>
                </w:tcPr>
                <w:p w14:paraId="6CCE7D58" w14:textId="77777777" w:rsidR="00E72B09" w:rsidRDefault="00E72B09" w:rsidP="00F35F38">
                  <w:pPr>
                    <w:jc w:val="both"/>
                  </w:pPr>
                  <w:r>
                    <w:t>NFU</w:t>
                  </w:r>
                </w:p>
              </w:tc>
              <w:tc>
                <w:tcPr>
                  <w:tcW w:w="1480" w:type="dxa"/>
                  <w:shd w:val="clear" w:color="auto" w:fill="auto"/>
                </w:tcPr>
                <w:p w14:paraId="48AB9AF8" w14:textId="77777777" w:rsidR="00E72B09" w:rsidRDefault="00E72B09" w:rsidP="00F35F38">
                  <w:pPr>
                    <w:jc w:val="both"/>
                  </w:pPr>
                  <w:r>
                    <w:t>Private</w:t>
                  </w:r>
                </w:p>
              </w:tc>
            </w:tr>
            <w:tr w:rsidR="00E72B09" w14:paraId="1D6103A5" w14:textId="77777777" w:rsidTr="00F35F38">
              <w:tc>
                <w:tcPr>
                  <w:tcW w:w="2473" w:type="dxa"/>
                  <w:shd w:val="clear" w:color="auto" w:fill="auto"/>
                </w:tcPr>
                <w:p w14:paraId="0F1619AC" w14:textId="77777777" w:rsidR="00E72B09" w:rsidRDefault="00E72B09" w:rsidP="00F35F38">
                  <w:pPr>
                    <w:jc w:val="both"/>
                  </w:pPr>
                  <w:proofErr w:type="spellStart"/>
                  <w:r>
                    <w:t>Mharie</w:t>
                  </w:r>
                  <w:proofErr w:type="spellEnd"/>
                  <w:r>
                    <w:t xml:space="preserve"> </w:t>
                  </w:r>
                  <w:proofErr w:type="spellStart"/>
                  <w:r>
                    <w:t>Whyllie</w:t>
                  </w:r>
                  <w:proofErr w:type="spellEnd"/>
                </w:p>
              </w:tc>
              <w:tc>
                <w:tcPr>
                  <w:tcW w:w="3828" w:type="dxa"/>
                  <w:shd w:val="clear" w:color="auto" w:fill="auto"/>
                </w:tcPr>
                <w:p w14:paraId="5DE3885D" w14:textId="77777777" w:rsidR="00E72B09" w:rsidRDefault="00E72B09" w:rsidP="00F35F38">
                  <w:pPr>
                    <w:jc w:val="both"/>
                  </w:pPr>
                  <w:r>
                    <w:t>Highland Third Sector Interface</w:t>
                  </w:r>
                </w:p>
              </w:tc>
              <w:tc>
                <w:tcPr>
                  <w:tcW w:w="1480" w:type="dxa"/>
                  <w:shd w:val="clear" w:color="auto" w:fill="auto"/>
                </w:tcPr>
                <w:p w14:paraId="7CF3506B" w14:textId="77777777" w:rsidR="00E72B09" w:rsidRDefault="00E72B09" w:rsidP="00F35F38">
                  <w:pPr>
                    <w:jc w:val="both"/>
                  </w:pPr>
                  <w:r>
                    <w:t>Private</w:t>
                  </w:r>
                </w:p>
              </w:tc>
            </w:tr>
          </w:tbl>
          <w:p w14:paraId="2DD5A4A3" w14:textId="77777777" w:rsidR="00E72B09" w:rsidRDefault="00E72B09" w:rsidP="00F35F38">
            <w:pPr>
              <w:jc w:val="both"/>
            </w:pPr>
          </w:p>
          <w:p w14:paraId="7E62D39C" w14:textId="77777777" w:rsidR="00C25C99" w:rsidRDefault="00C25C99" w:rsidP="00C25C99">
            <w:pPr>
              <w:jc w:val="both"/>
            </w:pPr>
            <w:r w:rsidRPr="00B66EE5">
              <w:rPr>
                <w:u w:val="single"/>
              </w:rPr>
              <w:t>Apologies</w:t>
            </w:r>
            <w:r>
              <w:t>:</w:t>
            </w:r>
          </w:p>
          <w:tbl>
            <w:tblPr>
              <w:tblW w:w="0" w:type="auto"/>
              <w:tblLook w:val="04A0" w:firstRow="1" w:lastRow="0" w:firstColumn="1" w:lastColumn="0" w:noHBand="0" w:noVBand="1"/>
            </w:tblPr>
            <w:tblGrid>
              <w:gridCol w:w="2473"/>
              <w:gridCol w:w="3823"/>
              <w:gridCol w:w="1139"/>
            </w:tblGrid>
            <w:tr w:rsidR="00C25C99" w14:paraId="00566C08" w14:textId="77777777" w:rsidTr="00467D88">
              <w:tc>
                <w:tcPr>
                  <w:tcW w:w="2473" w:type="dxa"/>
                  <w:shd w:val="clear" w:color="auto" w:fill="auto"/>
                </w:tcPr>
                <w:p w14:paraId="305D0541" w14:textId="77777777" w:rsidR="00C25C99" w:rsidRDefault="00C25C99" w:rsidP="00467D88">
                  <w:pPr>
                    <w:tabs>
                      <w:tab w:val="left" w:pos="1710"/>
                    </w:tabs>
                    <w:jc w:val="both"/>
                  </w:pPr>
                  <w:r>
                    <w:t xml:space="preserve">Kathleen </w:t>
                  </w:r>
                  <w:proofErr w:type="spellStart"/>
                  <w:r>
                    <w:t>Wolton</w:t>
                  </w:r>
                  <w:proofErr w:type="spellEnd"/>
                </w:p>
              </w:tc>
              <w:tc>
                <w:tcPr>
                  <w:tcW w:w="3823" w:type="dxa"/>
                  <w:shd w:val="clear" w:color="auto" w:fill="auto"/>
                </w:tcPr>
                <w:p w14:paraId="7B9F5292" w14:textId="77777777" w:rsidR="00C25C99" w:rsidRDefault="00C25C99" w:rsidP="00467D88">
                  <w:pPr>
                    <w:jc w:val="both"/>
                  </w:pPr>
                  <w:r>
                    <w:t>UHI</w:t>
                  </w:r>
                </w:p>
              </w:tc>
              <w:tc>
                <w:tcPr>
                  <w:tcW w:w="1139" w:type="dxa"/>
                  <w:shd w:val="clear" w:color="auto" w:fill="auto"/>
                </w:tcPr>
                <w:p w14:paraId="2A2FA194" w14:textId="77777777" w:rsidR="00C25C99" w:rsidRDefault="00C25C99" w:rsidP="00467D88">
                  <w:pPr>
                    <w:jc w:val="both"/>
                  </w:pPr>
                  <w:r>
                    <w:t>Public</w:t>
                  </w:r>
                </w:p>
              </w:tc>
            </w:tr>
          </w:tbl>
          <w:p w14:paraId="34AC0BE9" w14:textId="77777777" w:rsidR="00C25C99" w:rsidRDefault="00C25C99" w:rsidP="00F35F38">
            <w:pPr>
              <w:jc w:val="both"/>
            </w:pPr>
          </w:p>
          <w:p w14:paraId="7819D6EE" w14:textId="77777777" w:rsidR="00E72B09" w:rsidRPr="00B66EE5" w:rsidRDefault="00E72B09" w:rsidP="00F35F38">
            <w:pPr>
              <w:jc w:val="both"/>
            </w:pPr>
            <w:r w:rsidRPr="00B66EE5">
              <w:rPr>
                <w:u w:val="single"/>
              </w:rPr>
              <w:t>In Attendance</w:t>
            </w:r>
            <w:r>
              <w:t>:</w:t>
            </w:r>
          </w:p>
          <w:tbl>
            <w:tblPr>
              <w:tblW w:w="0" w:type="auto"/>
              <w:tblLook w:val="04A0" w:firstRow="1" w:lastRow="0" w:firstColumn="1" w:lastColumn="0" w:noHBand="0" w:noVBand="1"/>
            </w:tblPr>
            <w:tblGrid>
              <w:gridCol w:w="2473"/>
              <w:gridCol w:w="3964"/>
              <w:gridCol w:w="572"/>
              <w:gridCol w:w="264"/>
              <w:gridCol w:w="162"/>
            </w:tblGrid>
            <w:tr w:rsidR="00E72B09" w14:paraId="4F0AEBB9" w14:textId="77777777" w:rsidTr="00E72B09">
              <w:trPr>
                <w:gridAfter w:val="1"/>
                <w:wAfter w:w="162" w:type="dxa"/>
              </w:trPr>
              <w:tc>
                <w:tcPr>
                  <w:tcW w:w="2473" w:type="dxa"/>
                  <w:shd w:val="clear" w:color="auto" w:fill="auto"/>
                </w:tcPr>
                <w:p w14:paraId="125760E0" w14:textId="77777777" w:rsidR="00E72B09" w:rsidRDefault="00E72B09" w:rsidP="00F35F38">
                  <w:pPr>
                    <w:jc w:val="both"/>
                  </w:pPr>
                  <w:r>
                    <w:t>Fiona Cameron</w:t>
                  </w:r>
                </w:p>
              </w:tc>
              <w:tc>
                <w:tcPr>
                  <w:tcW w:w="4536" w:type="dxa"/>
                  <w:gridSpan w:val="2"/>
                  <w:shd w:val="clear" w:color="auto" w:fill="auto"/>
                </w:tcPr>
                <w:p w14:paraId="3D2C20F4" w14:textId="77777777" w:rsidR="00E72B09" w:rsidRDefault="00E72B09" w:rsidP="00F35F38">
                  <w:pPr>
                    <w:jc w:val="both"/>
                  </w:pPr>
                  <w:r>
                    <w:t>THC, LEADER</w:t>
                  </w:r>
                </w:p>
              </w:tc>
              <w:tc>
                <w:tcPr>
                  <w:tcW w:w="264" w:type="dxa"/>
                  <w:shd w:val="clear" w:color="auto" w:fill="auto"/>
                </w:tcPr>
                <w:p w14:paraId="60F91797" w14:textId="77777777" w:rsidR="00E72B09" w:rsidRDefault="00E72B09" w:rsidP="00F35F38">
                  <w:pPr>
                    <w:jc w:val="both"/>
                  </w:pPr>
                </w:p>
              </w:tc>
            </w:tr>
            <w:tr w:rsidR="00E72B09" w14:paraId="60219972" w14:textId="77777777" w:rsidTr="00E72B09">
              <w:trPr>
                <w:gridAfter w:val="1"/>
                <w:wAfter w:w="162" w:type="dxa"/>
              </w:trPr>
              <w:tc>
                <w:tcPr>
                  <w:tcW w:w="2473" w:type="dxa"/>
                  <w:shd w:val="clear" w:color="auto" w:fill="auto"/>
                </w:tcPr>
                <w:p w14:paraId="7101F950" w14:textId="77777777" w:rsidR="00E72B09" w:rsidRDefault="00E72B09" w:rsidP="00F35F38">
                  <w:pPr>
                    <w:jc w:val="both"/>
                  </w:pPr>
                  <w:r>
                    <w:t xml:space="preserve">Andy McCann </w:t>
                  </w:r>
                </w:p>
              </w:tc>
              <w:tc>
                <w:tcPr>
                  <w:tcW w:w="4536" w:type="dxa"/>
                  <w:gridSpan w:val="2"/>
                  <w:shd w:val="clear" w:color="auto" w:fill="auto"/>
                </w:tcPr>
                <w:p w14:paraId="73C65B7C" w14:textId="77777777" w:rsidR="00E72B09" w:rsidRDefault="00E72B09" w:rsidP="00F35F38">
                  <w:pPr>
                    <w:jc w:val="both"/>
                  </w:pPr>
                  <w:r>
                    <w:t>THC, LEADER</w:t>
                  </w:r>
                </w:p>
              </w:tc>
              <w:tc>
                <w:tcPr>
                  <w:tcW w:w="264" w:type="dxa"/>
                  <w:shd w:val="clear" w:color="auto" w:fill="auto"/>
                </w:tcPr>
                <w:p w14:paraId="1BB093C4" w14:textId="77777777" w:rsidR="00E72B09" w:rsidRDefault="00E72B09" w:rsidP="00F35F38">
                  <w:pPr>
                    <w:jc w:val="both"/>
                  </w:pPr>
                </w:p>
              </w:tc>
            </w:tr>
            <w:tr w:rsidR="00E72B09" w14:paraId="6AC25C34" w14:textId="77777777" w:rsidTr="00E72B09">
              <w:trPr>
                <w:gridAfter w:val="1"/>
                <w:wAfter w:w="162" w:type="dxa"/>
              </w:trPr>
              <w:tc>
                <w:tcPr>
                  <w:tcW w:w="2473" w:type="dxa"/>
                  <w:shd w:val="clear" w:color="auto" w:fill="auto"/>
                </w:tcPr>
                <w:p w14:paraId="0408A30D" w14:textId="77777777" w:rsidR="00E72B09" w:rsidRDefault="00E72B09" w:rsidP="00F35F38">
                  <w:pPr>
                    <w:jc w:val="both"/>
                  </w:pPr>
                  <w:r>
                    <w:t>Judith Wainwright</w:t>
                  </w:r>
                </w:p>
              </w:tc>
              <w:tc>
                <w:tcPr>
                  <w:tcW w:w="4536" w:type="dxa"/>
                  <w:gridSpan w:val="2"/>
                  <w:shd w:val="clear" w:color="auto" w:fill="auto"/>
                </w:tcPr>
                <w:p w14:paraId="5A63EE22" w14:textId="77777777" w:rsidR="00E72B09" w:rsidRDefault="00E72B09" w:rsidP="00F35F38">
                  <w:pPr>
                    <w:jc w:val="both"/>
                  </w:pPr>
                  <w:r>
                    <w:t>THC, LEADER</w:t>
                  </w:r>
                </w:p>
              </w:tc>
              <w:tc>
                <w:tcPr>
                  <w:tcW w:w="264" w:type="dxa"/>
                  <w:shd w:val="clear" w:color="auto" w:fill="auto"/>
                </w:tcPr>
                <w:p w14:paraId="46B361F9" w14:textId="77777777" w:rsidR="00E72B09" w:rsidRDefault="00E72B09" w:rsidP="00F35F38">
                  <w:pPr>
                    <w:jc w:val="both"/>
                  </w:pPr>
                </w:p>
              </w:tc>
            </w:tr>
            <w:tr w:rsidR="00E72B09" w14:paraId="5B1DB522" w14:textId="77777777" w:rsidTr="00E72B09">
              <w:trPr>
                <w:gridAfter w:val="1"/>
                <w:wAfter w:w="162" w:type="dxa"/>
              </w:trPr>
              <w:tc>
                <w:tcPr>
                  <w:tcW w:w="2473" w:type="dxa"/>
                  <w:shd w:val="clear" w:color="auto" w:fill="auto"/>
                </w:tcPr>
                <w:p w14:paraId="3D58336C" w14:textId="77777777" w:rsidR="00E72B09" w:rsidRDefault="00E72B09" w:rsidP="00F35F38">
                  <w:pPr>
                    <w:jc w:val="both"/>
                  </w:pPr>
                  <w:r>
                    <w:t>Nicole Wallace</w:t>
                  </w:r>
                </w:p>
              </w:tc>
              <w:tc>
                <w:tcPr>
                  <w:tcW w:w="4536" w:type="dxa"/>
                  <w:gridSpan w:val="2"/>
                  <w:shd w:val="clear" w:color="auto" w:fill="auto"/>
                </w:tcPr>
                <w:p w14:paraId="7BB98BB9" w14:textId="77777777" w:rsidR="00E72B09" w:rsidRDefault="00E72B09" w:rsidP="00F35F38">
                  <w:pPr>
                    <w:jc w:val="both"/>
                  </w:pPr>
                  <w:r>
                    <w:t>THC, Environment &amp; Fisheries</w:t>
                  </w:r>
                </w:p>
              </w:tc>
              <w:tc>
                <w:tcPr>
                  <w:tcW w:w="264" w:type="dxa"/>
                  <w:shd w:val="clear" w:color="auto" w:fill="auto"/>
                </w:tcPr>
                <w:p w14:paraId="18324214" w14:textId="77777777" w:rsidR="00E72B09" w:rsidRDefault="00E72B09" w:rsidP="00F35F38">
                  <w:pPr>
                    <w:jc w:val="both"/>
                  </w:pPr>
                </w:p>
              </w:tc>
            </w:tr>
            <w:tr w:rsidR="00E72B09" w14:paraId="212D0125" w14:textId="77777777" w:rsidTr="00E72B09">
              <w:trPr>
                <w:gridAfter w:val="1"/>
                <w:wAfter w:w="162" w:type="dxa"/>
              </w:trPr>
              <w:tc>
                <w:tcPr>
                  <w:tcW w:w="2473" w:type="dxa"/>
                  <w:shd w:val="clear" w:color="auto" w:fill="auto"/>
                </w:tcPr>
                <w:p w14:paraId="1DBAB837" w14:textId="77777777" w:rsidR="00E72B09" w:rsidRDefault="00E72B09" w:rsidP="00F35F38">
                  <w:pPr>
                    <w:jc w:val="both"/>
                  </w:pPr>
                  <w:proofErr w:type="spellStart"/>
                  <w:r>
                    <w:t>GlenysWatt</w:t>
                  </w:r>
                  <w:proofErr w:type="spellEnd"/>
                  <w:r>
                    <w:t xml:space="preserve"> </w:t>
                  </w:r>
                </w:p>
              </w:tc>
              <w:tc>
                <w:tcPr>
                  <w:tcW w:w="4536" w:type="dxa"/>
                  <w:gridSpan w:val="2"/>
                  <w:shd w:val="clear" w:color="auto" w:fill="auto"/>
                </w:tcPr>
                <w:p w14:paraId="1F39C7CF" w14:textId="77777777" w:rsidR="00E72B09" w:rsidRDefault="00E72B09" w:rsidP="00F35F38">
                  <w:pPr>
                    <w:jc w:val="both"/>
                  </w:pPr>
                  <w:r>
                    <w:t>Consultant</w:t>
                  </w:r>
                </w:p>
              </w:tc>
              <w:tc>
                <w:tcPr>
                  <w:tcW w:w="264" w:type="dxa"/>
                  <w:shd w:val="clear" w:color="auto" w:fill="auto"/>
                </w:tcPr>
                <w:p w14:paraId="06B32206" w14:textId="77777777" w:rsidR="00E72B09" w:rsidRDefault="00E72B09" w:rsidP="00F35F38">
                  <w:pPr>
                    <w:jc w:val="both"/>
                  </w:pPr>
                </w:p>
              </w:tc>
            </w:tr>
            <w:tr w:rsidR="00E72B09" w14:paraId="6107AA3D" w14:textId="77777777" w:rsidTr="00E72B09">
              <w:tc>
                <w:tcPr>
                  <w:tcW w:w="2473" w:type="dxa"/>
                  <w:shd w:val="clear" w:color="auto" w:fill="auto"/>
                </w:tcPr>
                <w:p w14:paraId="74DC5816" w14:textId="77777777" w:rsidR="00E72B09" w:rsidRDefault="00E72B09" w:rsidP="00C25C99">
                  <w:pPr>
                    <w:spacing w:after="200" w:line="276" w:lineRule="auto"/>
                  </w:pPr>
                </w:p>
              </w:tc>
              <w:tc>
                <w:tcPr>
                  <w:tcW w:w="3964" w:type="dxa"/>
                  <w:shd w:val="clear" w:color="auto" w:fill="auto"/>
                </w:tcPr>
                <w:p w14:paraId="442C289F" w14:textId="77777777" w:rsidR="00E72B09" w:rsidRDefault="00E72B09" w:rsidP="00F35F38">
                  <w:pPr>
                    <w:jc w:val="both"/>
                  </w:pPr>
                </w:p>
              </w:tc>
              <w:tc>
                <w:tcPr>
                  <w:tcW w:w="998" w:type="dxa"/>
                  <w:gridSpan w:val="3"/>
                  <w:shd w:val="clear" w:color="auto" w:fill="auto"/>
                </w:tcPr>
                <w:p w14:paraId="6D1F3380" w14:textId="77777777" w:rsidR="00E72B09" w:rsidRDefault="00E72B09" w:rsidP="00F35F38">
                  <w:pPr>
                    <w:jc w:val="both"/>
                  </w:pPr>
                </w:p>
              </w:tc>
            </w:tr>
          </w:tbl>
          <w:p w14:paraId="634491AC" w14:textId="77777777" w:rsidR="00E72B09" w:rsidRPr="00943056" w:rsidRDefault="00E72B09" w:rsidP="00F35F38">
            <w:pPr>
              <w:jc w:val="both"/>
            </w:pPr>
          </w:p>
        </w:tc>
        <w:tc>
          <w:tcPr>
            <w:tcW w:w="1574" w:type="dxa"/>
            <w:shd w:val="clear" w:color="auto" w:fill="auto"/>
          </w:tcPr>
          <w:p w14:paraId="58954D06" w14:textId="77777777" w:rsidR="00E72B09" w:rsidRDefault="00E72B09" w:rsidP="00F35F38">
            <w:pPr>
              <w:jc w:val="both"/>
            </w:pPr>
          </w:p>
        </w:tc>
      </w:tr>
    </w:tbl>
    <w:p w14:paraId="33F7E27B" w14:textId="77777777" w:rsidR="00E72B09" w:rsidRDefault="00E72B09" w:rsidP="00E72B09">
      <w:pPr>
        <w:jc w:val="both"/>
      </w:pPr>
    </w:p>
    <w:p w14:paraId="47B8557C" w14:textId="77777777" w:rsidR="00E72B09" w:rsidRDefault="00E72B09" w:rsidP="00E72B09">
      <w:pPr>
        <w:jc w:val="both"/>
      </w:pPr>
      <w:r>
        <w:rPr>
          <w:b/>
        </w:rPr>
        <w:t>1</w:t>
      </w:r>
      <w:r>
        <w:rPr>
          <w:b/>
        </w:rPr>
        <w:tab/>
        <w:t xml:space="preserve">WELCOME </w:t>
      </w:r>
    </w:p>
    <w:p w14:paraId="05B456DC" w14:textId="77777777" w:rsidR="00E72B09" w:rsidRDefault="00E72B09" w:rsidP="00E72B09">
      <w:pPr>
        <w:jc w:val="both"/>
      </w:pPr>
      <w:r>
        <w:tab/>
        <w:t>Frances opened the meeting and introductions were made.</w:t>
      </w:r>
    </w:p>
    <w:p w14:paraId="7274DD1B" w14:textId="77777777" w:rsidR="00E72B09" w:rsidRDefault="00E72B09" w:rsidP="00E72B09">
      <w:pPr>
        <w:ind w:left="720"/>
        <w:jc w:val="both"/>
      </w:pPr>
    </w:p>
    <w:p w14:paraId="085354F1" w14:textId="77777777" w:rsidR="00E72B09" w:rsidRPr="007E3469" w:rsidRDefault="00E72B09" w:rsidP="00E72B09">
      <w:pPr>
        <w:ind w:left="720"/>
        <w:jc w:val="both"/>
        <w:rPr>
          <w:b/>
          <w:u w:val="single"/>
        </w:rPr>
      </w:pPr>
    </w:p>
    <w:p w14:paraId="7FEE460A" w14:textId="77777777" w:rsidR="00E72B09" w:rsidRPr="006C0528" w:rsidRDefault="00E72B09" w:rsidP="00E72B09">
      <w:pPr>
        <w:jc w:val="both"/>
        <w:rPr>
          <w:b/>
        </w:rPr>
      </w:pPr>
      <w:r w:rsidRPr="006C0528">
        <w:rPr>
          <w:b/>
        </w:rPr>
        <w:t>2</w:t>
      </w:r>
      <w:r w:rsidRPr="006C0528">
        <w:rPr>
          <w:b/>
        </w:rPr>
        <w:tab/>
      </w:r>
      <w:r w:rsidRPr="006C0528">
        <w:rPr>
          <w:b/>
          <w:u w:val="single"/>
        </w:rPr>
        <w:t>B</w:t>
      </w:r>
      <w:r>
        <w:rPr>
          <w:b/>
          <w:u w:val="single"/>
        </w:rPr>
        <w:t>USINESS PLAN ISSUES</w:t>
      </w:r>
    </w:p>
    <w:p w14:paraId="7301D914" w14:textId="77777777" w:rsidR="00E72B09" w:rsidRDefault="00E72B09" w:rsidP="00E72B09">
      <w:pPr>
        <w:ind w:left="720"/>
      </w:pPr>
      <w:r>
        <w:t>Andy talked through the paper and structure chart that had been circulated ahead of the meeting. Based on the last programme, they also incorporate guidance issued to date for the new programme. The main requirements relate to governance, funding the ‘right’ projects to deliver the LDS strategic outcomes/priorities, and ensuring mechanisms are in place to deliver these projects.</w:t>
      </w:r>
    </w:p>
    <w:p w14:paraId="28F1C064" w14:textId="77777777" w:rsidR="00E72B09" w:rsidRDefault="00E72B09" w:rsidP="00E72B09">
      <w:pPr>
        <w:ind w:left="720"/>
      </w:pPr>
    </w:p>
    <w:p w14:paraId="5D6E7400" w14:textId="77777777" w:rsidR="00E72B09" w:rsidRDefault="00E72B09" w:rsidP="00E72B09">
      <w:r>
        <w:t>2.1</w:t>
      </w:r>
      <w:r>
        <w:tab/>
      </w:r>
      <w:r w:rsidRPr="00F95CC6">
        <w:rPr>
          <w:u w:val="single"/>
        </w:rPr>
        <w:t>Governance</w:t>
      </w:r>
    </w:p>
    <w:p w14:paraId="7164FC43" w14:textId="77777777" w:rsidR="00E72B09" w:rsidRDefault="00E72B09" w:rsidP="00E72B09">
      <w:pPr>
        <w:ind w:left="993" w:hanging="414"/>
      </w:pPr>
      <w:r>
        <w:t xml:space="preserve">  Andy drew attention to a number of key points:</w:t>
      </w:r>
    </w:p>
    <w:p w14:paraId="4A2E957E" w14:textId="5C0D8745" w:rsidR="00E72B09" w:rsidRDefault="00E72B09" w:rsidP="00E72B09">
      <w:pPr>
        <w:numPr>
          <w:ilvl w:val="0"/>
          <w:numId w:val="3"/>
        </w:numPr>
        <w:ind w:left="1134" w:hanging="283"/>
      </w:pPr>
      <w:r>
        <w:t>the key requirement is to balance local decision making with delivery of the strategy</w:t>
      </w:r>
      <w:r w:rsidR="00D82C4F">
        <w:t>,</w:t>
      </w:r>
    </w:p>
    <w:p w14:paraId="7829E60D" w14:textId="4688EC68" w:rsidR="00E72B09" w:rsidRDefault="00E72B09" w:rsidP="00E72B09">
      <w:pPr>
        <w:numPr>
          <w:ilvl w:val="0"/>
          <w:numId w:val="3"/>
        </w:numPr>
        <w:ind w:left="1134" w:hanging="283"/>
      </w:pPr>
      <w:r>
        <w:t>Scottish Government guidance suggests there will be more emphasis on governance, so LAP members will have clearer roles/responsibilities and it will be necessary for them to ha</w:t>
      </w:r>
      <w:r w:rsidR="00D82C4F">
        <w:t>ve the right balance of skills,</w:t>
      </w:r>
    </w:p>
    <w:p w14:paraId="7A6B7469" w14:textId="0DE23F2E" w:rsidR="00E72B09" w:rsidRDefault="00E72B09" w:rsidP="00E72B09">
      <w:pPr>
        <w:pStyle w:val="ListParagraph"/>
        <w:numPr>
          <w:ilvl w:val="0"/>
          <w:numId w:val="3"/>
        </w:numPr>
        <w:ind w:left="1134" w:hanging="283"/>
      </w:pPr>
      <w:r>
        <w:lastRenderedPageBreak/>
        <w:t>criteria will be put in place to ensure applicants are clear about the types of projects that could be funded (see also section 4)</w:t>
      </w:r>
      <w:r w:rsidR="00D82C4F">
        <w:t>,</w:t>
      </w:r>
    </w:p>
    <w:p w14:paraId="075DCB5F" w14:textId="3B9E82AE" w:rsidR="00E72B09" w:rsidRDefault="00E72B09" w:rsidP="00E72B09">
      <w:pPr>
        <w:pStyle w:val="ListParagraph"/>
        <w:numPr>
          <w:ilvl w:val="0"/>
          <w:numId w:val="3"/>
        </w:numPr>
        <w:ind w:left="1134" w:hanging="283"/>
      </w:pPr>
      <w:r>
        <w:t>there will be two new sub groups (Business and Fisheries)</w:t>
      </w:r>
      <w:r w:rsidR="00D82C4F">
        <w:t>,</w:t>
      </w:r>
    </w:p>
    <w:p w14:paraId="344FAC4B" w14:textId="77777777" w:rsidR="00E72B09" w:rsidRDefault="00E72B09" w:rsidP="00E72B09">
      <w:pPr>
        <w:pStyle w:val="ListParagraph"/>
        <w:numPr>
          <w:ilvl w:val="0"/>
          <w:numId w:val="3"/>
        </w:numPr>
        <w:ind w:left="1134" w:hanging="283"/>
      </w:pPr>
      <w:proofErr w:type="gramStart"/>
      <w:r>
        <w:t>the</w:t>
      </w:r>
      <w:proofErr w:type="gramEnd"/>
      <w:r>
        <w:t xml:space="preserve"> approval processes for business and fisheries projects will be considered when more guidance is available, but at this stage it is assumed they will be administered on a Highland-wide basis. </w:t>
      </w:r>
    </w:p>
    <w:p w14:paraId="6F91763C" w14:textId="77777777" w:rsidR="00E72B09" w:rsidRDefault="00E72B09" w:rsidP="00E72B09">
      <w:pPr>
        <w:ind w:left="720"/>
      </w:pPr>
    </w:p>
    <w:p w14:paraId="7BC6A9CD" w14:textId="77777777" w:rsidR="00C25C99" w:rsidRDefault="00E72B09" w:rsidP="00E72B09">
      <w:pPr>
        <w:ind w:left="720"/>
      </w:pPr>
      <w:r>
        <w:t xml:space="preserve">In response to points raised by the group, </w:t>
      </w:r>
    </w:p>
    <w:p w14:paraId="3C3D0751" w14:textId="128712A1" w:rsidR="00E72B09" w:rsidRDefault="00E72B09" w:rsidP="00C25C99">
      <w:pPr>
        <w:pStyle w:val="ListParagraph"/>
        <w:numPr>
          <w:ilvl w:val="0"/>
          <w:numId w:val="19"/>
        </w:numPr>
        <w:ind w:left="1134" w:hanging="283"/>
      </w:pPr>
      <w:r>
        <w:t xml:space="preserve">Andy </w:t>
      </w:r>
      <w:r w:rsidR="00C25C99">
        <w:t>advised that t</w:t>
      </w:r>
      <w:r>
        <w:t xml:space="preserve">here will be maximum devolvement of decision making, but there will need to be some mechanism for the Strategic </w:t>
      </w:r>
      <w:r w:rsidRPr="00E95882">
        <w:t xml:space="preserve">LAG </w:t>
      </w:r>
      <w:r>
        <w:t xml:space="preserve">and the Lead Partner to </w:t>
      </w:r>
      <w:r w:rsidR="00C25C99">
        <w:t>review</w:t>
      </w:r>
      <w:r>
        <w:t xml:space="preserve"> decisions, e.g. if they do not take account of strategy</w:t>
      </w:r>
      <w:r w:rsidR="00D82C4F">
        <w:t>,</w:t>
      </w:r>
      <w:r>
        <w:t xml:space="preserve"> </w:t>
      </w:r>
    </w:p>
    <w:p w14:paraId="0C4E8CD7" w14:textId="77777777" w:rsidR="00E72B09" w:rsidRDefault="00E72B09" w:rsidP="00C25C99">
      <w:pPr>
        <w:ind w:left="1134" w:hanging="283"/>
      </w:pPr>
    </w:p>
    <w:p w14:paraId="3C7DC27D" w14:textId="241D6317" w:rsidR="00E72B09" w:rsidRDefault="00E72B09" w:rsidP="00C25C99">
      <w:pPr>
        <w:pStyle w:val="ListParagraph"/>
        <w:numPr>
          <w:ilvl w:val="0"/>
          <w:numId w:val="19"/>
        </w:numPr>
        <w:ind w:left="1134" w:hanging="283"/>
      </w:pPr>
      <w:r>
        <w:t xml:space="preserve">Fiona confirmed that </w:t>
      </w:r>
      <w:r w:rsidR="00C25C99">
        <w:t xml:space="preserve">it is intended to have a </w:t>
      </w:r>
      <w:r>
        <w:t xml:space="preserve">pre-application stage so that the LEADER team can provide feedback to applicants before they spend time completing </w:t>
      </w:r>
      <w:r w:rsidR="00D82C4F">
        <w:t>an application,</w:t>
      </w:r>
    </w:p>
    <w:p w14:paraId="3F9AF998" w14:textId="77777777" w:rsidR="00E72B09" w:rsidRDefault="00E72B09" w:rsidP="00C25C99">
      <w:pPr>
        <w:ind w:left="1134" w:hanging="283"/>
      </w:pPr>
    </w:p>
    <w:p w14:paraId="3766214C" w14:textId="168B178C" w:rsidR="00E72B09" w:rsidRDefault="00E72B09" w:rsidP="00C25C99">
      <w:pPr>
        <w:pStyle w:val="ListParagraph"/>
        <w:numPr>
          <w:ilvl w:val="0"/>
          <w:numId w:val="19"/>
        </w:numPr>
        <w:ind w:left="1134" w:hanging="283"/>
      </w:pPr>
      <w:r>
        <w:t xml:space="preserve">Fiona also </w:t>
      </w:r>
      <w:r w:rsidR="00C25C99">
        <w:t>advised</w:t>
      </w:r>
      <w:r>
        <w:t xml:space="preserve"> that the application process will be automated. It was agreed that access to the system will need to be considered, but for applicants who </w:t>
      </w:r>
      <w:r w:rsidR="00C25C99">
        <w:t>cannot</w:t>
      </w:r>
      <w:r>
        <w:t xml:space="preserve"> gain access there will be a paper based application.  Margaret suggested that consideration should be given to providing system access through community based agencies.</w:t>
      </w:r>
    </w:p>
    <w:p w14:paraId="64183BB8" w14:textId="77777777" w:rsidR="00E72B09" w:rsidRDefault="00E72B09" w:rsidP="00E72B09">
      <w:pPr>
        <w:ind w:left="720"/>
      </w:pPr>
    </w:p>
    <w:p w14:paraId="10B7FD41" w14:textId="77777777" w:rsidR="00E72B09" w:rsidRDefault="00E72B09" w:rsidP="00E72B09">
      <w:pPr>
        <w:ind w:left="720"/>
      </w:pPr>
      <w:r>
        <w:t>There was also a suggestion that the Strategic LAG have more involvement in audit issues in the new Programme – perhaps through a dedicated sub group.</w:t>
      </w:r>
    </w:p>
    <w:p w14:paraId="7D7B604E" w14:textId="77777777" w:rsidR="00E72B09" w:rsidRDefault="00E72B09" w:rsidP="00E72B09">
      <w:pPr>
        <w:ind w:left="720"/>
      </w:pPr>
    </w:p>
    <w:p w14:paraId="012A8B4C" w14:textId="77777777" w:rsidR="00E72B09" w:rsidRDefault="00E72B09" w:rsidP="00E72B09">
      <w:r>
        <w:t>2.2</w:t>
      </w:r>
      <w:r>
        <w:tab/>
      </w:r>
      <w:r w:rsidRPr="00F95CC6">
        <w:rPr>
          <w:u w:val="single"/>
        </w:rPr>
        <w:t xml:space="preserve">Funding </w:t>
      </w:r>
      <w:r>
        <w:rPr>
          <w:u w:val="single"/>
        </w:rPr>
        <w:t xml:space="preserve">and delivering </w:t>
      </w:r>
      <w:r w:rsidRPr="00F95CC6">
        <w:rPr>
          <w:u w:val="single"/>
        </w:rPr>
        <w:t xml:space="preserve">the ‘right’ </w:t>
      </w:r>
      <w:r>
        <w:rPr>
          <w:u w:val="single"/>
        </w:rPr>
        <w:t>p</w:t>
      </w:r>
      <w:r w:rsidRPr="00F95CC6">
        <w:rPr>
          <w:u w:val="single"/>
        </w:rPr>
        <w:t>rojects</w:t>
      </w:r>
    </w:p>
    <w:p w14:paraId="582E98EE" w14:textId="77777777" w:rsidR="00E72B09" w:rsidRDefault="00E72B09" w:rsidP="00E72B09"/>
    <w:p w14:paraId="0EADD6C1" w14:textId="77777777" w:rsidR="00E72B09" w:rsidRDefault="00E72B09" w:rsidP="00E72B09">
      <w:pPr>
        <w:ind w:left="709" w:hanging="709"/>
      </w:pPr>
      <w:r>
        <w:tab/>
        <w:t xml:space="preserve">Andy advised that the Scottish Government allocation of funding for the new programme will take account of deprivation, in addition to geography and population.  Further details are awaited but the Strategic LAG may wish to adopt the same formula to set the allocations at a devolved level.  </w:t>
      </w:r>
    </w:p>
    <w:p w14:paraId="3E146575" w14:textId="77777777" w:rsidR="00E72B09" w:rsidRDefault="00E72B09" w:rsidP="00E72B09"/>
    <w:p w14:paraId="2F850DF3" w14:textId="77777777" w:rsidR="00E72B09" w:rsidRDefault="00E72B09" w:rsidP="00E72B09">
      <w:pPr>
        <w:ind w:left="720"/>
      </w:pPr>
      <w:r>
        <w:t>Andy suggested that the criteria for funding projects needs to be tighter than in the last programme to ensure applicants are clear at the outset as to what could and could not be funded. This will be a key part of the formal phase of LDS consultation.</w:t>
      </w:r>
    </w:p>
    <w:p w14:paraId="1E74F1F4" w14:textId="77777777" w:rsidR="00E72B09" w:rsidRDefault="00E72B09" w:rsidP="00E72B09">
      <w:pPr>
        <w:ind w:left="720"/>
      </w:pPr>
    </w:p>
    <w:p w14:paraId="0772ECD8" w14:textId="77777777" w:rsidR="00E72B09" w:rsidRDefault="00E72B09" w:rsidP="00E72B09">
      <w:pPr>
        <w:ind w:left="720"/>
      </w:pPr>
      <w:r>
        <w:t>He also invited discussion as to whether funding should be allocated against the four key themes -25% each, with perhaps giving local groups 10% leeway to reflect local priorities.</w:t>
      </w:r>
    </w:p>
    <w:p w14:paraId="5EF4CDB8" w14:textId="77777777" w:rsidR="00E72B09" w:rsidRDefault="00E72B09" w:rsidP="00E72B09">
      <w:pPr>
        <w:ind w:left="720"/>
      </w:pPr>
    </w:p>
    <w:p w14:paraId="7084EEF9" w14:textId="77777777" w:rsidR="00E72B09" w:rsidRDefault="00E72B09" w:rsidP="00E72B09">
      <w:pPr>
        <w:ind w:left="720"/>
      </w:pPr>
      <w:r>
        <w:t xml:space="preserve">It was also recognised that there will be times when a ‘very good’ project comes along which may not fully meet the criteria. </w:t>
      </w:r>
    </w:p>
    <w:p w14:paraId="36D0AC36" w14:textId="77777777" w:rsidR="00E72B09" w:rsidRDefault="00E72B09" w:rsidP="00E72B09">
      <w:pPr>
        <w:ind w:left="720"/>
      </w:pPr>
    </w:p>
    <w:p w14:paraId="7E6B60DD" w14:textId="2B29D83B" w:rsidR="00E72B09" w:rsidRDefault="00E72B09" w:rsidP="00C7732E">
      <w:pPr>
        <w:ind w:left="720"/>
      </w:pPr>
      <w:r>
        <w:t>There was general discussion around these points and the consensus of the</w:t>
      </w:r>
      <w:r w:rsidR="005261F7">
        <w:t xml:space="preserve"> meeting, which will be reviewed during the next round of community consultations,</w:t>
      </w:r>
      <w:r>
        <w:t xml:space="preserve"> was that</w:t>
      </w:r>
      <w:r w:rsidR="00C7732E" w:rsidRPr="00C7732E">
        <w:t xml:space="preserve"> </w:t>
      </w:r>
      <w:r w:rsidR="00C7732E">
        <w:t>the criteria for projects to be funded should be tight</w:t>
      </w:r>
      <w:r w:rsidR="005261F7">
        <w:t xml:space="preserve"> and that f</w:t>
      </w:r>
      <w:r w:rsidR="00C7732E">
        <w:t xml:space="preserve">inancial allocations against the themes should be set by the Strategic LAG and initially provided to LAPs </w:t>
      </w:r>
      <w:r w:rsidR="005261F7">
        <w:t>by way of</w:t>
      </w:r>
      <w:r w:rsidR="00C7732E">
        <w:t xml:space="preserve"> guidance</w:t>
      </w:r>
      <w:r w:rsidR="005261F7">
        <w:t>.</w:t>
      </w:r>
      <w:r w:rsidR="00C7732E">
        <w:t xml:space="preserve"> </w:t>
      </w:r>
      <w:r>
        <w:t xml:space="preserve"> As funding will be phased; the strategy and criteria should be reviewed after 18 – 24 months and revised if necessary. Imbalances in the </w:t>
      </w:r>
      <w:r w:rsidR="00C7732E">
        <w:t xml:space="preserve">funding </w:t>
      </w:r>
      <w:r w:rsidR="00C7732E">
        <w:lastRenderedPageBreak/>
        <w:t xml:space="preserve">allocated during the </w:t>
      </w:r>
      <w:r>
        <w:t>initial phase could then be addressed. Ongoing systematic monitoring against outcomes and priorities will be required to facilitate this.</w:t>
      </w:r>
    </w:p>
    <w:p w14:paraId="787008E6" w14:textId="77777777" w:rsidR="00E72B09" w:rsidRDefault="00E72B09" w:rsidP="00E72B09">
      <w:pPr>
        <w:ind w:left="720"/>
      </w:pPr>
    </w:p>
    <w:p w14:paraId="7D126141" w14:textId="7DF92BF9" w:rsidR="00E72B09" w:rsidRDefault="005261F7" w:rsidP="00E72B09">
      <w:pPr>
        <w:ind w:left="720"/>
      </w:pPr>
      <w:r>
        <w:t>Fiona advised</w:t>
      </w:r>
      <w:r w:rsidR="00E72B09">
        <w:t xml:space="preserve"> that the Business Plan will address how unsuccessful applicants can appeal and how others can appeal against a decision to approve a project. If a view is taken that appeals are essentially complaints then it may be that the appeals process is dealt with through the Lead Partner complaints framework</w:t>
      </w:r>
      <w:r w:rsidR="00C25C99">
        <w:t>.</w:t>
      </w:r>
    </w:p>
    <w:p w14:paraId="4529E4A3" w14:textId="77777777" w:rsidR="00E72B09" w:rsidRDefault="00E72B09" w:rsidP="00E72B09">
      <w:pPr>
        <w:ind w:left="720"/>
      </w:pPr>
    </w:p>
    <w:p w14:paraId="73351BF3" w14:textId="5BDD9981" w:rsidR="00E72B09" w:rsidRDefault="00E72B09" w:rsidP="00E72B09">
      <w:pPr>
        <w:ind w:left="720"/>
      </w:pPr>
      <w:r>
        <w:t xml:space="preserve">Other key points </w:t>
      </w:r>
      <w:proofErr w:type="gramStart"/>
      <w:r>
        <w:t>raised</w:t>
      </w:r>
      <w:proofErr w:type="gramEnd"/>
      <w:r>
        <w:t xml:space="preserve"> during this discussion to be addressed for</w:t>
      </w:r>
      <w:r w:rsidR="00D82C4F">
        <w:t xml:space="preserve"> the new programme:</w:t>
      </w:r>
    </w:p>
    <w:p w14:paraId="577E3834" w14:textId="166F1F62" w:rsidR="00E72B09" w:rsidRDefault="00E72B09" w:rsidP="00E72B09">
      <w:pPr>
        <w:pStyle w:val="ListParagraph"/>
        <w:numPr>
          <w:ilvl w:val="0"/>
          <w:numId w:val="4"/>
        </w:numPr>
      </w:pPr>
      <w:r>
        <w:t>where gaps (project types, outcomes, priorities) are identified, groups should be encouraged to bring forward projects which address these</w:t>
      </w:r>
      <w:r w:rsidR="00D82C4F">
        <w:t>,</w:t>
      </w:r>
    </w:p>
    <w:p w14:paraId="203F17B5" w14:textId="0DF51605" w:rsidR="00E72B09" w:rsidRDefault="00E72B09" w:rsidP="00E72B09">
      <w:pPr>
        <w:pStyle w:val="ListParagraph"/>
        <w:numPr>
          <w:ilvl w:val="0"/>
          <w:numId w:val="4"/>
        </w:numPr>
      </w:pPr>
      <w:proofErr w:type="gramStart"/>
      <w:r>
        <w:t>need</w:t>
      </w:r>
      <w:proofErr w:type="gramEnd"/>
      <w:r>
        <w:t xml:space="preserve"> to avoid applicants having to apply to more than one area for projects which overlap LAP boundaries</w:t>
      </w:r>
      <w:r w:rsidR="00D82C4F">
        <w:t>.</w:t>
      </w:r>
    </w:p>
    <w:p w14:paraId="2F7D350D" w14:textId="77777777" w:rsidR="00E72B09" w:rsidRDefault="00E72B09" w:rsidP="00E72B09">
      <w:pPr>
        <w:ind w:left="938"/>
      </w:pPr>
    </w:p>
    <w:p w14:paraId="7168F356" w14:textId="647E9AE4" w:rsidR="00E72B09" w:rsidRDefault="00E72B09" w:rsidP="00E72B09">
      <w:pPr>
        <w:ind w:left="567"/>
      </w:pPr>
      <w:r>
        <w:t xml:space="preserve">Communications were seen to be key to successful delivery and a number of suggestions were made (Highland wide meetings for LAG and LAP members, award ceremonies to recognise project successes, programme of engagement with neighbouring LAPs).   It was agreed that the local press was not an effective mechanism for communicating good news on its own and that publicity had not been </w:t>
      </w:r>
      <w:proofErr w:type="gramStart"/>
      <w:r>
        <w:t>a strength</w:t>
      </w:r>
      <w:proofErr w:type="gramEnd"/>
      <w:r>
        <w:t xml:space="preserve"> of the previous Programme.  Fiona confirmed that that a Communication Strategy would form part of the LDS. Andy noted that there have been discussions</w:t>
      </w:r>
      <w:r w:rsidR="00C25C99">
        <w:t xml:space="preserve"> with</w:t>
      </w:r>
      <w:r>
        <w:t xml:space="preserve"> the Cairngorms</w:t>
      </w:r>
      <w:r w:rsidR="00C25C99">
        <w:t xml:space="preserve"> LAG</w:t>
      </w:r>
      <w:r>
        <w:t xml:space="preserve"> about the potential for a co-operation project between neighbouring LAGs to share a communications resource. </w:t>
      </w:r>
    </w:p>
    <w:p w14:paraId="624C0C3F" w14:textId="77777777" w:rsidR="00E72B09" w:rsidRDefault="00E72B09" w:rsidP="00E72B09">
      <w:pPr>
        <w:ind w:left="567"/>
      </w:pPr>
    </w:p>
    <w:p w14:paraId="1A7EBD35" w14:textId="77777777" w:rsidR="00E72B09" w:rsidRDefault="00E72B09" w:rsidP="00E72B09">
      <w:pPr>
        <w:ind w:left="567"/>
      </w:pPr>
      <w:r>
        <w:t>Robert suggested that the Communication Strategy should include how information flows between the Strategic LAG and the LAPs and technical solutions should be explored.</w:t>
      </w:r>
    </w:p>
    <w:p w14:paraId="0B2D5873" w14:textId="77777777" w:rsidR="00E72B09" w:rsidRDefault="00E72B09" w:rsidP="00E72B09">
      <w:pPr>
        <w:ind w:left="720"/>
      </w:pPr>
    </w:p>
    <w:p w14:paraId="65A6DE1C" w14:textId="77777777" w:rsidR="00E72B09" w:rsidRDefault="00E72B09" w:rsidP="00E72B09">
      <w:pPr>
        <w:ind w:left="720"/>
      </w:pPr>
    </w:p>
    <w:p w14:paraId="4DA3CA10" w14:textId="77777777" w:rsidR="00E72B09" w:rsidRDefault="00E72B09" w:rsidP="00E72B09">
      <w:pPr>
        <w:ind w:left="720" w:hanging="720"/>
        <w:rPr>
          <w:b/>
          <w:u w:val="single"/>
        </w:rPr>
      </w:pPr>
      <w:r w:rsidRPr="006C0528">
        <w:rPr>
          <w:b/>
        </w:rPr>
        <w:t>3</w:t>
      </w:r>
      <w:r w:rsidRPr="006C0528">
        <w:rPr>
          <w:b/>
        </w:rPr>
        <w:tab/>
      </w:r>
      <w:r w:rsidRPr="006C0528">
        <w:rPr>
          <w:b/>
          <w:u w:val="single"/>
        </w:rPr>
        <w:t>LAP/LAG SUB GROUP MEMBERSHIP</w:t>
      </w:r>
    </w:p>
    <w:p w14:paraId="1F8BA540" w14:textId="77777777" w:rsidR="00E72B09" w:rsidRDefault="00E72B09" w:rsidP="00E72B09">
      <w:pPr>
        <w:ind w:left="720" w:hanging="720"/>
        <w:rPr>
          <w:b/>
        </w:rPr>
      </w:pPr>
    </w:p>
    <w:p w14:paraId="4B4F4F22" w14:textId="405B1133" w:rsidR="00E72B09" w:rsidRPr="00407835" w:rsidRDefault="00E72B09" w:rsidP="00E72B09">
      <w:pPr>
        <w:ind w:left="709" w:firstLine="11"/>
      </w:pPr>
      <w:r>
        <w:t>A draft paper had been issued prior to the meeting and Andy asked for any written feedback. At the last meeting it had been agreed that the Strategic LAG should be in place by the end of September</w:t>
      </w:r>
      <w:r w:rsidR="00C25C99">
        <w:t xml:space="preserve"> to approve the LDS and Business Plan before its submission to the Scottish Government</w:t>
      </w:r>
      <w:r>
        <w:t>.</w:t>
      </w:r>
    </w:p>
    <w:p w14:paraId="3C9B9EBF" w14:textId="77777777" w:rsidR="00E72B09" w:rsidRDefault="00E72B09" w:rsidP="00E72B09">
      <w:pPr>
        <w:ind w:left="720" w:hanging="720"/>
        <w:rPr>
          <w:b/>
        </w:rPr>
      </w:pPr>
    </w:p>
    <w:p w14:paraId="3925E598" w14:textId="413CFEF3" w:rsidR="00E72B09" w:rsidRDefault="00E72B09" w:rsidP="00E72B09">
      <w:pPr>
        <w:ind w:left="720" w:hanging="720"/>
        <w:rPr>
          <w:b/>
        </w:rPr>
      </w:pPr>
      <w:r>
        <w:rPr>
          <w:b/>
        </w:rPr>
        <w:tab/>
        <w:t xml:space="preserve">ACTION: </w:t>
      </w:r>
      <w:r w:rsidR="00C25C99">
        <w:rPr>
          <w:b/>
        </w:rPr>
        <w:t>All to feedback to Andy by 2</w:t>
      </w:r>
      <w:r w:rsidR="00D82C4F">
        <w:rPr>
          <w:b/>
        </w:rPr>
        <w:t>9</w:t>
      </w:r>
      <w:r w:rsidR="00C25C99">
        <w:rPr>
          <w:b/>
        </w:rPr>
        <w:t>/08/2014</w:t>
      </w:r>
    </w:p>
    <w:p w14:paraId="7DE5DABF" w14:textId="77777777" w:rsidR="00E72B09" w:rsidRDefault="00E72B09" w:rsidP="00E72B09">
      <w:pPr>
        <w:ind w:left="720" w:hanging="720"/>
        <w:rPr>
          <w:b/>
        </w:rPr>
      </w:pPr>
    </w:p>
    <w:p w14:paraId="7605CC1E" w14:textId="0C92247F" w:rsidR="00E72B09" w:rsidRDefault="00E72B09" w:rsidP="00E72B09">
      <w:pPr>
        <w:ind w:left="720" w:hanging="720"/>
      </w:pPr>
      <w:r>
        <w:rPr>
          <w:b/>
        </w:rPr>
        <w:tab/>
      </w:r>
      <w:r w:rsidRPr="00C21615">
        <w:t>In response to quer</w:t>
      </w:r>
      <w:r>
        <w:t>ies</w:t>
      </w:r>
      <w:r w:rsidRPr="00C21615">
        <w:t xml:space="preserve">, Andy </w:t>
      </w:r>
      <w:r w:rsidR="00C25C99">
        <w:t>advised that:</w:t>
      </w:r>
    </w:p>
    <w:p w14:paraId="5774891E" w14:textId="4013A4A7" w:rsidR="00E72B09" w:rsidRDefault="00E72B09" w:rsidP="00E72B09">
      <w:pPr>
        <w:pStyle w:val="ListParagraph"/>
        <w:numPr>
          <w:ilvl w:val="0"/>
          <w:numId w:val="9"/>
        </w:numPr>
        <w:ind w:left="1134" w:hanging="283"/>
      </w:pPr>
      <w:r w:rsidRPr="00C21615">
        <w:t xml:space="preserve">both private and public  members should be able to vote; guidance suggests that </w:t>
      </w:r>
      <w:r>
        <w:t>a mix of skills from both sectors is required</w:t>
      </w:r>
      <w:r w:rsidR="00D82C4F">
        <w:t>,</w:t>
      </w:r>
    </w:p>
    <w:p w14:paraId="2CBD253B" w14:textId="4CA08165" w:rsidR="00E72B09" w:rsidRDefault="00E72B09" w:rsidP="00E72B09">
      <w:pPr>
        <w:pStyle w:val="ListParagraph"/>
        <w:numPr>
          <w:ilvl w:val="0"/>
          <w:numId w:val="9"/>
        </w:numPr>
        <w:ind w:left="1134" w:hanging="283"/>
      </w:pPr>
      <w:r>
        <w:t>if an open call for LAG/LAP membership is agreed, the Public Appointments guidance could be adopted and this will be reflected in the Business Plan</w:t>
      </w:r>
      <w:r w:rsidR="00D82C4F">
        <w:t>,</w:t>
      </w:r>
    </w:p>
    <w:p w14:paraId="6F4A2066" w14:textId="04212624" w:rsidR="00E72B09" w:rsidRDefault="00E72B09" w:rsidP="00E72B09">
      <w:pPr>
        <w:pStyle w:val="ListParagraph"/>
        <w:numPr>
          <w:ilvl w:val="0"/>
          <w:numId w:val="9"/>
        </w:numPr>
        <w:ind w:left="1134" w:hanging="283"/>
      </w:pPr>
      <w:r>
        <w:t>it is intended that the business sub group will link with existing advisory service</w:t>
      </w:r>
      <w:r w:rsidR="00D82C4F">
        <w:t>s, e.g. Business Gateway,</w:t>
      </w:r>
    </w:p>
    <w:p w14:paraId="09C9CC57" w14:textId="06C0F505" w:rsidR="00E72B09" w:rsidRDefault="00E72B09" w:rsidP="00E72B09">
      <w:pPr>
        <w:pStyle w:val="ListParagraph"/>
        <w:numPr>
          <w:ilvl w:val="0"/>
          <w:numId w:val="9"/>
        </w:numPr>
        <w:ind w:left="1134" w:hanging="283"/>
      </w:pPr>
      <w:proofErr w:type="gramStart"/>
      <w:r>
        <w:t>an</w:t>
      </w:r>
      <w:proofErr w:type="gramEnd"/>
      <w:r>
        <w:t xml:space="preserve"> initial suggestion for quorum of meetings is that a minimum of five members will be required at each vote (3 private/2 public)</w:t>
      </w:r>
      <w:r w:rsidR="00D82C4F">
        <w:t>.</w:t>
      </w:r>
    </w:p>
    <w:p w14:paraId="1DB0CCA5" w14:textId="77777777" w:rsidR="00E72B09" w:rsidRDefault="00E72B09" w:rsidP="00E72B09">
      <w:pPr>
        <w:ind w:left="720" w:hanging="283"/>
        <w:rPr>
          <w:b/>
        </w:rPr>
      </w:pPr>
    </w:p>
    <w:p w14:paraId="22A7A1C5" w14:textId="77777777" w:rsidR="00E72B09" w:rsidRPr="006C0528" w:rsidRDefault="00E72B09" w:rsidP="00E72B09">
      <w:pPr>
        <w:ind w:left="720" w:hanging="720"/>
        <w:rPr>
          <w:b/>
        </w:rPr>
      </w:pPr>
    </w:p>
    <w:p w14:paraId="13F5D584" w14:textId="77777777" w:rsidR="00E72B09" w:rsidRPr="006C0528" w:rsidRDefault="00E72B09" w:rsidP="00E72B09">
      <w:pPr>
        <w:ind w:left="720" w:hanging="720"/>
        <w:rPr>
          <w:b/>
        </w:rPr>
      </w:pPr>
      <w:r w:rsidRPr="006C0528">
        <w:rPr>
          <w:b/>
        </w:rPr>
        <w:lastRenderedPageBreak/>
        <w:t>4</w:t>
      </w:r>
      <w:r w:rsidRPr="006C0528">
        <w:rPr>
          <w:b/>
        </w:rPr>
        <w:tab/>
      </w:r>
      <w:r w:rsidRPr="006C0528">
        <w:rPr>
          <w:b/>
          <w:u w:val="single"/>
        </w:rPr>
        <w:t>LDS OUTCOMES</w:t>
      </w:r>
    </w:p>
    <w:p w14:paraId="590CDF5A" w14:textId="77777777" w:rsidR="00E72B09" w:rsidRDefault="00E72B09" w:rsidP="00E72B09">
      <w:pPr>
        <w:ind w:left="720"/>
      </w:pPr>
    </w:p>
    <w:p w14:paraId="5DE15496" w14:textId="77777777" w:rsidR="00E72B09" w:rsidRDefault="00E72B09" w:rsidP="00E72B09">
      <w:pPr>
        <w:ind w:left="720"/>
      </w:pPr>
      <w:r>
        <w:t xml:space="preserve">A copy of the latest version of Chapter 4, containing the themes and outputs had been circulated before the meeting. From the previous draft, the outcomes have been reduced to 10, covering four themes. </w:t>
      </w:r>
      <w:proofErr w:type="spellStart"/>
      <w:r>
        <w:t>Glenys</w:t>
      </w:r>
      <w:proofErr w:type="spellEnd"/>
      <w:r>
        <w:t xml:space="preserve"> asked the meeting to consider whether they were comfortable with the 10 outcomes and whether it was felt that the themes and outputs provided clear enough rationale for projects that would be eligible. </w:t>
      </w:r>
    </w:p>
    <w:p w14:paraId="2876F6FB" w14:textId="77777777" w:rsidR="00E72B09" w:rsidRDefault="00E72B09" w:rsidP="00E72B09">
      <w:pPr>
        <w:ind w:left="720"/>
      </w:pPr>
    </w:p>
    <w:p w14:paraId="76EDB1A7" w14:textId="77777777" w:rsidR="00E72B09" w:rsidRDefault="00E72B09" w:rsidP="00E72B09">
      <w:pPr>
        <w:ind w:left="720"/>
      </w:pPr>
      <w:r>
        <w:t>Feedback will be sought on the outcomes and themes in the next round of community consultations.</w:t>
      </w:r>
    </w:p>
    <w:p w14:paraId="17C555E5" w14:textId="77777777" w:rsidR="00E72B09" w:rsidRDefault="00E72B09" w:rsidP="00E72B09">
      <w:pPr>
        <w:ind w:left="720"/>
      </w:pPr>
    </w:p>
    <w:p w14:paraId="087D0058" w14:textId="77D0CD59" w:rsidR="00E72B09" w:rsidRDefault="00E72B09" w:rsidP="00E72B09">
      <w:pPr>
        <w:ind w:left="720"/>
      </w:pPr>
      <w:r>
        <w:t>Discussion focused on the examples of eligible projects provided and a number of su</w:t>
      </w:r>
      <w:r w:rsidR="00C7732E">
        <w:t>ggestions were made:</w:t>
      </w:r>
      <w:r>
        <w:t xml:space="preserve"> </w:t>
      </w:r>
    </w:p>
    <w:p w14:paraId="3E82F4C1" w14:textId="77777777" w:rsidR="00E72B09" w:rsidRDefault="00E72B09" w:rsidP="00E72B09">
      <w:pPr>
        <w:ind w:left="720"/>
      </w:pPr>
    </w:p>
    <w:p w14:paraId="40F46036" w14:textId="33846E4D" w:rsidR="00E72B09" w:rsidRDefault="00E72B09" w:rsidP="00E72B09">
      <w:pPr>
        <w:pStyle w:val="ListParagraph"/>
        <w:numPr>
          <w:ilvl w:val="0"/>
          <w:numId w:val="17"/>
        </w:numPr>
      </w:pPr>
      <w:r>
        <w:t>examples of projects that don’t fit the criteria should be included</w:t>
      </w:r>
      <w:r w:rsidR="00D82C4F">
        <w:t>,</w:t>
      </w:r>
    </w:p>
    <w:p w14:paraId="7A1BD81F" w14:textId="289608EC" w:rsidR="00E72B09" w:rsidRDefault="00E72B09" w:rsidP="00E72B09">
      <w:pPr>
        <w:pStyle w:val="ListParagraph"/>
        <w:numPr>
          <w:ilvl w:val="0"/>
          <w:numId w:val="17"/>
        </w:numPr>
      </w:pPr>
      <w:r>
        <w:t xml:space="preserve">supporting volunteers should not be restricted to ‘youth’ volunteers, as many 16-65 s use volunteering </w:t>
      </w:r>
      <w:r w:rsidR="00D82C4F">
        <w:t>as a route into paid employment,</w:t>
      </w:r>
    </w:p>
    <w:p w14:paraId="193F1BAB" w14:textId="1EE0FF48" w:rsidR="00E72B09" w:rsidRDefault="00E72B09" w:rsidP="00E72B09">
      <w:pPr>
        <w:pStyle w:val="ListParagraph"/>
        <w:numPr>
          <w:ilvl w:val="0"/>
          <w:numId w:val="17"/>
        </w:numPr>
      </w:pPr>
      <w:r>
        <w:t xml:space="preserve">Greater clarity </w:t>
      </w:r>
      <w:r w:rsidR="00F31AEA">
        <w:t xml:space="preserve">is </w:t>
      </w:r>
      <w:r>
        <w:t xml:space="preserve">required over </w:t>
      </w:r>
      <w:r w:rsidR="00F31AEA">
        <w:t xml:space="preserve">projects aiming to ‘provide better access to local services and activities’, e.g. any </w:t>
      </w:r>
      <w:r>
        <w:t>geographic boundaries</w:t>
      </w:r>
      <w:r w:rsidRPr="00C52C7C">
        <w:t xml:space="preserve"> </w:t>
      </w:r>
      <w:r w:rsidR="00F31AEA">
        <w:t>for community transport schemes</w:t>
      </w:r>
      <w:r w:rsidR="00D82C4F">
        <w:t>,</w:t>
      </w:r>
    </w:p>
    <w:p w14:paraId="25153315" w14:textId="38AE33D0" w:rsidR="00E72B09" w:rsidRDefault="00E72B09" w:rsidP="00E72B09">
      <w:pPr>
        <w:pStyle w:val="ListParagraph"/>
        <w:numPr>
          <w:ilvl w:val="0"/>
          <w:numId w:val="17"/>
        </w:numPr>
      </w:pPr>
      <w:r>
        <w:t>consider more focus on projects which may not be able to seek alternative funding, e.g. village halls</w:t>
      </w:r>
      <w:r w:rsidR="00D82C4F">
        <w:t>,</w:t>
      </w:r>
    </w:p>
    <w:p w14:paraId="39557CCE" w14:textId="0E06976B" w:rsidR="00E72B09" w:rsidRDefault="00E72B09" w:rsidP="00E72B09">
      <w:pPr>
        <w:pStyle w:val="ListParagraph"/>
        <w:numPr>
          <w:ilvl w:val="0"/>
          <w:numId w:val="17"/>
        </w:numPr>
      </w:pPr>
      <w:r>
        <w:t xml:space="preserve">Clearer outcomes for </w:t>
      </w:r>
      <w:r w:rsidR="00F31AEA">
        <w:t>‘increased partnership working between community groups’</w:t>
      </w:r>
      <w:r>
        <w:t xml:space="preserve"> and clarity on what could be included</w:t>
      </w:r>
      <w:r w:rsidR="00D82C4F">
        <w:t>,</w:t>
      </w:r>
    </w:p>
    <w:p w14:paraId="1FA1ABF3" w14:textId="5041FF9B" w:rsidR="00E72B09" w:rsidRDefault="00E72B09" w:rsidP="00E72B09">
      <w:pPr>
        <w:pStyle w:val="ListParagraph"/>
        <w:numPr>
          <w:ilvl w:val="0"/>
          <w:numId w:val="17"/>
        </w:numPr>
      </w:pPr>
      <w:r>
        <w:t xml:space="preserve">Clarify that </w:t>
      </w:r>
      <w:r w:rsidR="00F31AEA">
        <w:t>‘improved measuring of the benefits/impact of funded projects’</w:t>
      </w:r>
      <w:r>
        <w:t xml:space="preserve"> is to be achieved as part of </w:t>
      </w:r>
      <w:r w:rsidR="00D82C4F">
        <w:t>an application, not standalone,</w:t>
      </w:r>
    </w:p>
    <w:p w14:paraId="184E5D33" w14:textId="77777777" w:rsidR="00E72B09" w:rsidRDefault="00E72B09" w:rsidP="00E72B09">
      <w:pPr>
        <w:pStyle w:val="ListParagraph"/>
        <w:numPr>
          <w:ilvl w:val="0"/>
          <w:numId w:val="17"/>
        </w:numPr>
      </w:pPr>
      <w:r>
        <w:t>when providing guidance to applicants to enable them to determine whether their project is eligible, need to ensure:</w:t>
      </w:r>
    </w:p>
    <w:p w14:paraId="115A31CA" w14:textId="77777777" w:rsidR="00E72B09" w:rsidRDefault="00E72B09" w:rsidP="00E72B09">
      <w:pPr>
        <w:numPr>
          <w:ilvl w:val="0"/>
          <w:numId w:val="18"/>
        </w:numPr>
        <w:ind w:firstLine="480"/>
      </w:pPr>
      <w:r>
        <w:t>they have demonstrated how the project aligns to the strategy</w:t>
      </w:r>
    </w:p>
    <w:p w14:paraId="4C34D811" w14:textId="77777777" w:rsidR="00E72B09" w:rsidRDefault="00E72B09" w:rsidP="00E72B09">
      <w:pPr>
        <w:ind w:left="2153" w:hanging="735"/>
      </w:pPr>
      <w:r>
        <w:t>-</w:t>
      </w:r>
      <w:r>
        <w:tab/>
      </w:r>
      <w:proofErr w:type="gramStart"/>
      <w:r>
        <w:t>most</w:t>
      </w:r>
      <w:proofErr w:type="gramEnd"/>
      <w:r>
        <w:t xml:space="preserve"> appropriate funding sources have been explored (e.g. SRDP for footpaths)</w:t>
      </w:r>
    </w:p>
    <w:p w14:paraId="2251DB2B" w14:textId="77777777" w:rsidR="00E72B09" w:rsidRDefault="00E72B09" w:rsidP="00E72B09">
      <w:pPr>
        <w:numPr>
          <w:ilvl w:val="0"/>
          <w:numId w:val="18"/>
        </w:numPr>
        <w:ind w:left="2127" w:hanging="709"/>
      </w:pPr>
      <w:r>
        <w:t>Projects should be able to demonstrate that they fit with relevant wider strategies, for example projects aimed at tourism should be aligned with the Highland Tourism Strategy</w:t>
      </w:r>
    </w:p>
    <w:p w14:paraId="3951D60A" w14:textId="77777777" w:rsidR="00E72B09" w:rsidRDefault="00E72B09" w:rsidP="00E72B09">
      <w:pPr>
        <w:numPr>
          <w:ilvl w:val="0"/>
          <w:numId w:val="1"/>
        </w:numPr>
        <w:ind w:left="1276" w:hanging="283"/>
      </w:pPr>
      <w:proofErr w:type="gramStart"/>
      <w:r>
        <w:t>skills</w:t>
      </w:r>
      <w:proofErr w:type="gramEnd"/>
      <w:r>
        <w:t xml:space="preserve"> (development) to be included; consider as a cross cutting theme.</w:t>
      </w:r>
    </w:p>
    <w:p w14:paraId="138D1A2C" w14:textId="77777777" w:rsidR="00E72B09" w:rsidRDefault="00E72B09" w:rsidP="00E72B09">
      <w:pPr>
        <w:ind w:left="720"/>
      </w:pPr>
    </w:p>
    <w:p w14:paraId="2731C9FA" w14:textId="77777777" w:rsidR="00E72B09" w:rsidRDefault="00E72B09" w:rsidP="00E72B09">
      <w:pPr>
        <w:ind w:left="720"/>
      </w:pPr>
    </w:p>
    <w:p w14:paraId="6DBB8043" w14:textId="77777777" w:rsidR="00E72B09" w:rsidRDefault="00E72B09" w:rsidP="00E72B09">
      <w:pPr>
        <w:ind w:left="720" w:hanging="720"/>
        <w:rPr>
          <w:b/>
          <w:u w:val="single"/>
        </w:rPr>
      </w:pPr>
      <w:r w:rsidRPr="00F96A4B">
        <w:rPr>
          <w:b/>
        </w:rPr>
        <w:t>5</w:t>
      </w:r>
      <w:r w:rsidRPr="00F96A4B">
        <w:rPr>
          <w:b/>
        </w:rPr>
        <w:tab/>
      </w:r>
      <w:r w:rsidRPr="00F96A4B">
        <w:rPr>
          <w:b/>
          <w:u w:val="single"/>
        </w:rPr>
        <w:t>NEXT STEPS</w:t>
      </w:r>
    </w:p>
    <w:p w14:paraId="4D3470C4" w14:textId="506DC62D" w:rsidR="00E72B09" w:rsidRPr="00F96A4B" w:rsidRDefault="00E72B09" w:rsidP="00E72B09">
      <w:pPr>
        <w:ind w:left="720" w:hanging="720"/>
      </w:pPr>
      <w:r>
        <w:rPr>
          <w:b/>
        </w:rPr>
        <w:tab/>
      </w:r>
      <w:r w:rsidRPr="00F96A4B">
        <w:t>Draft Business Plan to be submitted 18/08/2014</w:t>
      </w:r>
      <w:r w:rsidR="00DF29CE">
        <w:t>.</w:t>
      </w:r>
    </w:p>
    <w:p w14:paraId="6FD6F4BA" w14:textId="040D505F" w:rsidR="00E72B09" w:rsidRPr="00F96A4B" w:rsidRDefault="00E72B09" w:rsidP="00E72B09">
      <w:pPr>
        <w:ind w:left="720" w:hanging="720"/>
      </w:pPr>
      <w:r w:rsidRPr="00F96A4B">
        <w:tab/>
        <w:t>Pack to be pulled together to go out in next r</w:t>
      </w:r>
      <w:r w:rsidR="00DF29CE">
        <w:t>ound on community consultations.</w:t>
      </w:r>
      <w:bookmarkStart w:id="0" w:name="_GoBack"/>
      <w:bookmarkEnd w:id="0"/>
    </w:p>
    <w:p w14:paraId="2477887F" w14:textId="77777777" w:rsidR="00E72B09" w:rsidRDefault="00E72B09" w:rsidP="00E72B09">
      <w:pPr>
        <w:ind w:left="720"/>
      </w:pPr>
      <w:r>
        <w:t xml:space="preserve"> </w:t>
      </w:r>
    </w:p>
    <w:p w14:paraId="18BC2C9B" w14:textId="77777777" w:rsidR="00E72B09" w:rsidRDefault="00E72B09" w:rsidP="00E72B09">
      <w:pPr>
        <w:ind w:left="720"/>
      </w:pPr>
    </w:p>
    <w:p w14:paraId="06080031" w14:textId="77777777" w:rsidR="00E72B09" w:rsidRDefault="00E72B09" w:rsidP="00E72B09">
      <w:pPr>
        <w:rPr>
          <w:b/>
          <w:u w:val="single"/>
        </w:rPr>
      </w:pPr>
      <w:r>
        <w:rPr>
          <w:b/>
        </w:rPr>
        <w:t>6</w:t>
      </w:r>
      <w:r>
        <w:rPr>
          <w:b/>
        </w:rPr>
        <w:tab/>
      </w:r>
      <w:r w:rsidRPr="00407835">
        <w:rPr>
          <w:b/>
          <w:u w:val="single"/>
        </w:rPr>
        <w:t>NEXT MEETING</w:t>
      </w:r>
    </w:p>
    <w:p w14:paraId="7BFC0F05" w14:textId="77777777" w:rsidR="00E72B09" w:rsidRPr="006949D4" w:rsidRDefault="00E72B09" w:rsidP="00E72B09">
      <w:pPr>
        <w:ind w:left="720"/>
      </w:pPr>
      <w:proofErr w:type="gramStart"/>
      <w:r>
        <w:t>Will be held at 10.00am on Tuesday 2 September.</w:t>
      </w:r>
      <w:proofErr w:type="gramEnd"/>
      <w:r>
        <w:t xml:space="preserve"> </w:t>
      </w:r>
    </w:p>
    <w:p w14:paraId="0FD92E00" w14:textId="77777777" w:rsidR="00E72B09" w:rsidRDefault="00E72B09"/>
    <w:sectPr w:rsidR="00E72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6DA"/>
    <w:multiLevelType w:val="hybridMultilevel"/>
    <w:tmpl w:val="9B6CE3B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14D083A"/>
    <w:multiLevelType w:val="hybridMultilevel"/>
    <w:tmpl w:val="9926F0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12BA24DB"/>
    <w:multiLevelType w:val="hybridMultilevel"/>
    <w:tmpl w:val="6220F47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
    <w:nsid w:val="12FA34AD"/>
    <w:multiLevelType w:val="hybridMultilevel"/>
    <w:tmpl w:val="3C90EEB0"/>
    <w:lvl w:ilvl="0" w:tplc="BA24A86E">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419324A"/>
    <w:multiLevelType w:val="hybridMultilevel"/>
    <w:tmpl w:val="F47CF48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nsid w:val="242B4CB8"/>
    <w:multiLevelType w:val="hybridMultilevel"/>
    <w:tmpl w:val="01160B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58D47EA"/>
    <w:multiLevelType w:val="hybridMultilevel"/>
    <w:tmpl w:val="518861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298C10DB"/>
    <w:multiLevelType w:val="hybridMultilevel"/>
    <w:tmpl w:val="8A3C8308"/>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8">
    <w:nsid w:val="3D7C7C96"/>
    <w:multiLevelType w:val="hybridMultilevel"/>
    <w:tmpl w:val="A8EE4A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417575D9"/>
    <w:multiLevelType w:val="hybridMultilevel"/>
    <w:tmpl w:val="D228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5B3F3E"/>
    <w:multiLevelType w:val="hybridMultilevel"/>
    <w:tmpl w:val="D174E3DE"/>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1">
    <w:nsid w:val="599B65DD"/>
    <w:multiLevelType w:val="hybridMultilevel"/>
    <w:tmpl w:val="40961E84"/>
    <w:lvl w:ilvl="0" w:tplc="BA24A86E">
      <w:numFmt w:val="bullet"/>
      <w:lvlText w:val="-"/>
      <w:lvlJc w:val="left"/>
      <w:pPr>
        <w:ind w:left="938" w:hanging="360"/>
      </w:pPr>
      <w:rPr>
        <w:rFonts w:ascii="Times New Roman" w:eastAsia="Times New Roman" w:hAnsi="Times New Roman" w:cs="Times New Roman" w:hint="default"/>
      </w:rPr>
    </w:lvl>
    <w:lvl w:ilvl="1" w:tplc="08090003">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2">
    <w:nsid w:val="5F0805F6"/>
    <w:multiLevelType w:val="hybridMultilevel"/>
    <w:tmpl w:val="CC94C58E"/>
    <w:lvl w:ilvl="0" w:tplc="BA24A86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0E402F"/>
    <w:multiLevelType w:val="hybridMultilevel"/>
    <w:tmpl w:val="2DEE493A"/>
    <w:lvl w:ilvl="0" w:tplc="BA24A86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nsid w:val="64A675BE"/>
    <w:multiLevelType w:val="hybridMultilevel"/>
    <w:tmpl w:val="89CA6EEC"/>
    <w:lvl w:ilvl="0" w:tplc="BA24A86E">
      <w:numFmt w:val="bullet"/>
      <w:lvlText w:val="-"/>
      <w:lvlJc w:val="left"/>
      <w:pPr>
        <w:ind w:left="938" w:hanging="360"/>
      </w:pPr>
      <w:rPr>
        <w:rFonts w:ascii="Times New Roman" w:eastAsia="Times New Roman" w:hAnsi="Times New Roman" w:cs="Times New Roman"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5">
    <w:nsid w:val="6F5026CE"/>
    <w:multiLevelType w:val="hybridMultilevel"/>
    <w:tmpl w:val="E5B4A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FAF6A36"/>
    <w:multiLevelType w:val="hybridMultilevel"/>
    <w:tmpl w:val="7994B37A"/>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7">
    <w:nsid w:val="72991855"/>
    <w:multiLevelType w:val="hybridMultilevel"/>
    <w:tmpl w:val="797887DA"/>
    <w:lvl w:ilvl="0" w:tplc="BA24A86E">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73875751"/>
    <w:multiLevelType w:val="hybridMultilevel"/>
    <w:tmpl w:val="2DB6F33E"/>
    <w:lvl w:ilvl="0" w:tplc="BA24A86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
  </w:num>
  <w:num w:numId="4">
    <w:abstractNumId w:val="4"/>
  </w:num>
  <w:num w:numId="5">
    <w:abstractNumId w:val="6"/>
  </w:num>
  <w:num w:numId="6">
    <w:abstractNumId w:val="13"/>
  </w:num>
  <w:num w:numId="7">
    <w:abstractNumId w:val="17"/>
  </w:num>
  <w:num w:numId="8">
    <w:abstractNumId w:val="8"/>
  </w:num>
  <w:num w:numId="9">
    <w:abstractNumId w:val="1"/>
  </w:num>
  <w:num w:numId="10">
    <w:abstractNumId w:val="14"/>
  </w:num>
  <w:num w:numId="11">
    <w:abstractNumId w:val="12"/>
  </w:num>
  <w:num w:numId="12">
    <w:abstractNumId w:val="18"/>
  </w:num>
  <w:num w:numId="13">
    <w:abstractNumId w:val="0"/>
  </w:num>
  <w:num w:numId="14">
    <w:abstractNumId w:val="7"/>
  </w:num>
  <w:num w:numId="15">
    <w:abstractNumId w:val="9"/>
  </w:num>
  <w:num w:numId="16">
    <w:abstractNumId w:val="3"/>
  </w:num>
  <w:num w:numId="17">
    <w:abstractNumId w:val="5"/>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09"/>
    <w:rsid w:val="00356233"/>
    <w:rsid w:val="005261F7"/>
    <w:rsid w:val="00BC09E2"/>
    <w:rsid w:val="00C25C99"/>
    <w:rsid w:val="00C26152"/>
    <w:rsid w:val="00C7732E"/>
    <w:rsid w:val="00D82C4F"/>
    <w:rsid w:val="00DF29CE"/>
    <w:rsid w:val="00E72B09"/>
    <w:rsid w:val="00F3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0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B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0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c99e5f9c-9cff-45c5-868d-1d1b57f8fb3b">2014-08-12T23:00:00+00:00</Meeting_x0020_Date>
    <Document_x0020_Type xmlns="c99e5f9c-9cff-45c5-868d-1d1b57f8fb3b">Minutes</Document_x0020_Type>
    <Group xmlns="c99e5f9c-9cff-45c5-868d-1d1b57f8fb3b">Strategic LAG</Grou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0CCB7-7B07-485F-9250-D4D2FE722426}"/>
</file>

<file path=customXml/itemProps2.xml><?xml version="1.0" encoding="utf-8"?>
<ds:datastoreItem xmlns:ds="http://schemas.openxmlformats.org/officeDocument/2006/customXml" ds:itemID="{FF4F1EBB-82B3-41A4-B56A-8F4755B42F05}"/>
</file>

<file path=customXml/itemProps3.xml><?xml version="1.0" encoding="utf-8"?>
<ds:datastoreItem xmlns:ds="http://schemas.openxmlformats.org/officeDocument/2006/customXml" ds:itemID="{F530D13B-1BFD-4FB4-A7FA-37158DD900B9}"/>
</file>

<file path=customXml/itemProps4.xml><?xml version="1.0" encoding="utf-8"?>
<ds:datastoreItem xmlns:ds="http://schemas.openxmlformats.org/officeDocument/2006/customXml" ds:itemID="{C7EE974D-EB9F-4AB8-B985-39F68339F16F}"/>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Wainwright</dc:creator>
  <cp:lastModifiedBy>Judith Wainwright</cp:lastModifiedBy>
  <cp:revision>3</cp:revision>
  <cp:lastPrinted>2014-08-19T12:53:00Z</cp:lastPrinted>
  <dcterms:created xsi:type="dcterms:W3CDTF">2014-08-19T12:57:00Z</dcterms:created>
  <dcterms:modified xsi:type="dcterms:W3CDTF">2014-08-19T14:53:00Z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0x0101005A97B7BEAE4D364A84886F2124DAE363</vt:lpwstr>
  </property>
</Properties>
</file>