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1BA3" w14:textId="77777777" w:rsidR="006913EB" w:rsidRDefault="00BA0FFA">
      <w:pPr>
        <w:pStyle w:val="BodyText"/>
        <w:ind w:left="3233"/>
        <w:rPr>
          <w:rFonts w:ascii="Times New Roman"/>
          <w:b w:val="0"/>
          <w:sz w:val="20"/>
        </w:rPr>
      </w:pPr>
      <w:r>
        <w:rPr>
          <w:rFonts w:ascii="Times New Roman"/>
          <w:b w:val="0"/>
          <w:noProof/>
          <w:sz w:val="20"/>
        </w:rPr>
        <w:drawing>
          <wp:inline distT="0" distB="0" distL="0" distR="0" wp14:anchorId="75EE1BE4" wp14:editId="75EE1BE5">
            <wp:extent cx="2215189" cy="998981"/>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8" cstate="print"/>
                    <a:stretch>
                      <a:fillRect/>
                    </a:stretch>
                  </pic:blipFill>
                  <pic:spPr>
                    <a:xfrm>
                      <a:off x="0" y="0"/>
                      <a:ext cx="2215189" cy="998981"/>
                    </a:xfrm>
                    <a:prstGeom prst="rect">
                      <a:avLst/>
                    </a:prstGeom>
                  </pic:spPr>
                </pic:pic>
              </a:graphicData>
            </a:graphic>
          </wp:inline>
        </w:drawing>
      </w:r>
    </w:p>
    <w:p w14:paraId="75EE1BA4" w14:textId="77777777" w:rsidR="006913EB" w:rsidRDefault="006913EB">
      <w:pPr>
        <w:pStyle w:val="BodyText"/>
        <w:spacing w:before="22"/>
        <w:rPr>
          <w:rFonts w:ascii="Times New Roman"/>
          <w:b w:val="0"/>
        </w:rPr>
      </w:pPr>
    </w:p>
    <w:p w14:paraId="75EE1BA5" w14:textId="77777777" w:rsidR="006913EB" w:rsidRDefault="00BA0FFA">
      <w:pPr>
        <w:pStyle w:val="BodyText"/>
        <w:spacing w:after="14"/>
        <w:ind w:left="14"/>
        <w:jc w:val="center"/>
      </w:pPr>
      <w:r>
        <w:t>Checklist</w:t>
      </w:r>
      <w:r>
        <w:rPr>
          <w:spacing w:val="-8"/>
        </w:rPr>
        <w:t xml:space="preserve"> </w:t>
      </w:r>
      <w:r>
        <w:t>for</w:t>
      </w:r>
      <w:r>
        <w:rPr>
          <w:spacing w:val="-7"/>
        </w:rPr>
        <w:t xml:space="preserve"> </w:t>
      </w:r>
      <w:r>
        <w:t>Advertisement</w:t>
      </w:r>
      <w:r>
        <w:rPr>
          <w:spacing w:val="-5"/>
        </w:rPr>
        <w:t xml:space="preserve"> </w:t>
      </w:r>
      <w:r>
        <w:rPr>
          <w:spacing w:val="-2"/>
        </w:rPr>
        <w:t>Consent</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6234"/>
        <w:gridCol w:w="1258"/>
      </w:tblGrid>
      <w:tr w:rsidR="006913EB" w14:paraId="75EE1BAC" w14:textId="77777777">
        <w:trPr>
          <w:trHeight w:val="2175"/>
        </w:trPr>
        <w:tc>
          <w:tcPr>
            <w:tcW w:w="9887" w:type="dxa"/>
            <w:gridSpan w:val="3"/>
          </w:tcPr>
          <w:p w14:paraId="75EE1BA6" w14:textId="77777777" w:rsidR="006913EB" w:rsidRDefault="006913EB">
            <w:pPr>
              <w:pStyle w:val="TableParagraph"/>
              <w:spacing w:before="21"/>
              <w:rPr>
                <w:b/>
              </w:rPr>
            </w:pPr>
          </w:p>
          <w:p w14:paraId="75EE1BA7" w14:textId="77777777" w:rsidR="006913EB" w:rsidRDefault="00BA0FFA">
            <w:pPr>
              <w:pStyle w:val="TableParagraph"/>
              <w:spacing w:line="264" w:lineRule="auto"/>
              <w:ind w:left="4238" w:hanging="3784"/>
              <w:rPr>
                <w:b/>
              </w:rPr>
            </w:pPr>
            <w:r>
              <w:rPr>
                <w:b/>
              </w:rPr>
              <w:t>Recommended</w:t>
            </w:r>
            <w:r>
              <w:rPr>
                <w:b/>
                <w:spacing w:val="-4"/>
              </w:rPr>
              <w:t xml:space="preserve"> </w:t>
            </w:r>
            <w:r>
              <w:rPr>
                <w:b/>
              </w:rPr>
              <w:t>Information</w:t>
            </w:r>
            <w:r>
              <w:rPr>
                <w:b/>
                <w:spacing w:val="-4"/>
              </w:rPr>
              <w:t xml:space="preserve"> </w:t>
            </w:r>
            <w:r>
              <w:rPr>
                <w:b/>
              </w:rPr>
              <w:t>sought</w:t>
            </w:r>
            <w:r>
              <w:rPr>
                <w:b/>
                <w:spacing w:val="-4"/>
              </w:rPr>
              <w:t xml:space="preserve"> </w:t>
            </w:r>
            <w:r>
              <w:rPr>
                <w:b/>
              </w:rPr>
              <w:t>to</w:t>
            </w:r>
            <w:r>
              <w:rPr>
                <w:b/>
                <w:spacing w:val="-4"/>
              </w:rPr>
              <w:t xml:space="preserve"> </w:t>
            </w:r>
            <w:r>
              <w:rPr>
                <w:b/>
              </w:rPr>
              <w:t>validate</w:t>
            </w:r>
            <w:r>
              <w:rPr>
                <w:b/>
                <w:spacing w:val="-4"/>
              </w:rPr>
              <w:t xml:space="preserve"> </w:t>
            </w:r>
            <w:r>
              <w:rPr>
                <w:b/>
              </w:rPr>
              <w:t>and</w:t>
            </w:r>
            <w:r>
              <w:rPr>
                <w:b/>
                <w:spacing w:val="-4"/>
              </w:rPr>
              <w:t xml:space="preserve"> </w:t>
            </w:r>
            <w:r>
              <w:rPr>
                <w:b/>
              </w:rPr>
              <w:t>enable</w:t>
            </w:r>
            <w:r>
              <w:rPr>
                <w:b/>
                <w:spacing w:val="-4"/>
              </w:rPr>
              <w:t xml:space="preserve"> </w:t>
            </w:r>
            <w:r>
              <w:rPr>
                <w:b/>
              </w:rPr>
              <w:t>timeous</w:t>
            </w:r>
            <w:r>
              <w:rPr>
                <w:b/>
                <w:spacing w:val="-4"/>
              </w:rPr>
              <w:t xml:space="preserve"> </w:t>
            </w:r>
            <w:r>
              <w:rPr>
                <w:b/>
              </w:rPr>
              <w:t>processing</w:t>
            </w:r>
            <w:r>
              <w:rPr>
                <w:b/>
                <w:spacing w:val="-4"/>
              </w:rPr>
              <w:t xml:space="preserve"> </w:t>
            </w:r>
            <w:r>
              <w:rPr>
                <w:b/>
              </w:rPr>
              <w:t>of</w:t>
            </w:r>
            <w:r>
              <w:rPr>
                <w:b/>
                <w:spacing w:val="-4"/>
              </w:rPr>
              <w:t xml:space="preserve"> </w:t>
            </w:r>
            <w:r>
              <w:rPr>
                <w:b/>
              </w:rPr>
              <w:t xml:space="preserve">an </w:t>
            </w:r>
            <w:r>
              <w:rPr>
                <w:b/>
                <w:spacing w:val="-2"/>
              </w:rPr>
              <w:t>application</w:t>
            </w:r>
          </w:p>
          <w:p w14:paraId="75EE1BA8" w14:textId="77777777" w:rsidR="006913EB" w:rsidRDefault="006913EB">
            <w:pPr>
              <w:pStyle w:val="TableParagraph"/>
              <w:spacing w:before="27"/>
              <w:rPr>
                <w:b/>
              </w:rPr>
            </w:pPr>
          </w:p>
          <w:p w14:paraId="75EE1BA9" w14:textId="77777777" w:rsidR="006913EB" w:rsidRDefault="00BA0FFA">
            <w:pPr>
              <w:pStyle w:val="TableParagraph"/>
              <w:ind w:left="79"/>
              <w:rPr>
                <w:b/>
                <w:sz w:val="20"/>
              </w:rPr>
            </w:pPr>
            <w:r>
              <w:rPr>
                <w:b/>
                <w:spacing w:val="-2"/>
                <w:sz w:val="20"/>
              </w:rPr>
              <w:t>It</w:t>
            </w:r>
            <w:r>
              <w:rPr>
                <w:b/>
                <w:spacing w:val="-4"/>
                <w:sz w:val="20"/>
              </w:rPr>
              <w:t xml:space="preserve"> </w:t>
            </w:r>
            <w:r>
              <w:rPr>
                <w:b/>
                <w:spacing w:val="-2"/>
                <w:sz w:val="20"/>
              </w:rPr>
              <w:t>is</w:t>
            </w:r>
            <w:r>
              <w:rPr>
                <w:b/>
                <w:spacing w:val="-5"/>
                <w:sz w:val="20"/>
              </w:rPr>
              <w:t xml:space="preserve"> </w:t>
            </w:r>
            <w:r>
              <w:rPr>
                <w:b/>
                <w:spacing w:val="-2"/>
                <w:sz w:val="20"/>
              </w:rPr>
              <w:t>important</w:t>
            </w:r>
            <w:r>
              <w:rPr>
                <w:b/>
                <w:spacing w:val="-11"/>
                <w:sz w:val="20"/>
              </w:rPr>
              <w:t xml:space="preserve"> </w:t>
            </w:r>
            <w:r>
              <w:rPr>
                <w:b/>
                <w:spacing w:val="-2"/>
                <w:sz w:val="20"/>
              </w:rPr>
              <w:t>that</w:t>
            </w:r>
            <w:r>
              <w:rPr>
                <w:b/>
                <w:spacing w:val="-11"/>
                <w:sz w:val="20"/>
              </w:rPr>
              <w:t xml:space="preserve"> </w:t>
            </w:r>
            <w:r>
              <w:rPr>
                <w:b/>
                <w:spacing w:val="-2"/>
                <w:sz w:val="20"/>
              </w:rPr>
              <w:t>all</w:t>
            </w:r>
            <w:r>
              <w:rPr>
                <w:b/>
                <w:spacing w:val="-11"/>
                <w:sz w:val="20"/>
              </w:rPr>
              <w:t xml:space="preserve"> </w:t>
            </w:r>
            <w:r>
              <w:rPr>
                <w:b/>
                <w:spacing w:val="-2"/>
                <w:sz w:val="20"/>
              </w:rPr>
              <w:t>the</w:t>
            </w:r>
            <w:r>
              <w:rPr>
                <w:b/>
                <w:spacing w:val="-5"/>
                <w:sz w:val="20"/>
              </w:rPr>
              <w:t xml:space="preserve"> </w:t>
            </w:r>
            <w:r>
              <w:rPr>
                <w:b/>
                <w:spacing w:val="-2"/>
                <w:sz w:val="20"/>
              </w:rPr>
              <w:t>required</w:t>
            </w:r>
            <w:r>
              <w:rPr>
                <w:b/>
                <w:spacing w:val="-10"/>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1"/>
                <w:sz w:val="20"/>
              </w:rPr>
              <w:t xml:space="preserve"> </w:t>
            </w:r>
            <w:r>
              <w:rPr>
                <w:b/>
                <w:spacing w:val="-2"/>
                <w:sz w:val="20"/>
              </w:rPr>
              <w:t>the</w:t>
            </w:r>
            <w:r>
              <w:rPr>
                <w:b/>
                <w:spacing w:val="-5"/>
                <w:sz w:val="20"/>
              </w:rPr>
              <w:t xml:space="preserve"> </w:t>
            </w:r>
            <w:r>
              <w:rPr>
                <w:b/>
                <w:spacing w:val="-2"/>
                <w:sz w:val="20"/>
              </w:rPr>
              <w:t>start</w:t>
            </w:r>
            <w:r>
              <w:rPr>
                <w:b/>
                <w:spacing w:val="-10"/>
                <w:sz w:val="20"/>
              </w:rPr>
              <w:t xml:space="preserve"> </w:t>
            </w:r>
            <w:r>
              <w:rPr>
                <w:b/>
                <w:spacing w:val="-2"/>
                <w:sz w:val="20"/>
              </w:rPr>
              <w:t>of</w:t>
            </w:r>
            <w:r>
              <w:rPr>
                <w:b/>
                <w:spacing w:val="-10"/>
                <w:sz w:val="20"/>
              </w:rPr>
              <w:t xml:space="preserve"> </w:t>
            </w:r>
            <w:r>
              <w:rPr>
                <w:b/>
                <w:spacing w:val="-2"/>
                <w:sz w:val="20"/>
              </w:rPr>
              <w:t>the</w:t>
            </w:r>
            <w:r>
              <w:rPr>
                <w:b/>
                <w:spacing w:val="-8"/>
                <w:sz w:val="20"/>
              </w:rPr>
              <w:t xml:space="preserve"> </w:t>
            </w:r>
            <w:r>
              <w:rPr>
                <w:b/>
                <w:spacing w:val="-2"/>
                <w:sz w:val="20"/>
              </w:rPr>
              <w:t>planning</w:t>
            </w:r>
            <w:r>
              <w:rPr>
                <w:b/>
                <w:spacing w:val="-10"/>
                <w:sz w:val="20"/>
              </w:rPr>
              <w:t xml:space="preserve"> </w:t>
            </w:r>
            <w:r>
              <w:rPr>
                <w:b/>
                <w:spacing w:val="-2"/>
                <w:sz w:val="20"/>
              </w:rPr>
              <w:t>process</w:t>
            </w:r>
            <w:r>
              <w:rPr>
                <w:b/>
                <w:spacing w:val="-11"/>
                <w:sz w:val="20"/>
              </w:rPr>
              <w:t xml:space="preserve"> </w:t>
            </w:r>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 avoid</w:t>
            </w:r>
            <w:r>
              <w:rPr>
                <w:b/>
                <w:spacing w:val="-7"/>
                <w:sz w:val="20"/>
              </w:rPr>
              <w:t xml:space="preserve"> </w:t>
            </w:r>
            <w:r>
              <w:rPr>
                <w:b/>
                <w:spacing w:val="-2"/>
                <w:sz w:val="20"/>
              </w:rPr>
              <w:t>unnecessary</w:t>
            </w:r>
            <w:r>
              <w:rPr>
                <w:b/>
                <w:spacing w:val="-6"/>
                <w:sz w:val="20"/>
              </w:rPr>
              <w:t xml:space="preserve"> </w:t>
            </w:r>
            <w:r>
              <w:rPr>
                <w:b/>
                <w:spacing w:val="-2"/>
                <w:sz w:val="20"/>
              </w:rPr>
              <w:t>delay.</w:t>
            </w:r>
            <w:r>
              <w:rPr>
                <w:b/>
                <w:spacing w:val="-8"/>
                <w:sz w:val="20"/>
              </w:rPr>
              <w:t xml:space="preserve"> </w:t>
            </w:r>
            <w:r>
              <w:rPr>
                <w:b/>
                <w:spacing w:val="-2"/>
                <w:sz w:val="20"/>
              </w:rPr>
              <w:t>Failure</w:t>
            </w:r>
            <w:r>
              <w:rPr>
                <w:b/>
                <w:spacing w:val="-6"/>
                <w:sz w:val="20"/>
              </w:rPr>
              <w:t xml:space="preserve"> </w:t>
            </w:r>
            <w:r>
              <w:rPr>
                <w:b/>
                <w:spacing w:val="-2"/>
                <w:sz w:val="20"/>
              </w:rPr>
              <w:t>to submit</w:t>
            </w:r>
            <w:r>
              <w:rPr>
                <w:b/>
                <w:spacing w:val="-4"/>
                <w:sz w:val="20"/>
              </w:rPr>
              <w:t xml:space="preserve"> </w:t>
            </w:r>
            <w:r>
              <w:rPr>
                <w:b/>
                <w:spacing w:val="-2"/>
                <w:sz w:val="20"/>
              </w:rPr>
              <w:t>the</w:t>
            </w:r>
            <w:r>
              <w:rPr>
                <w:b/>
                <w:spacing w:val="-6"/>
                <w:sz w:val="20"/>
              </w:rPr>
              <w:t xml:space="preserve"> </w:t>
            </w:r>
            <w:r>
              <w:rPr>
                <w:b/>
                <w:spacing w:val="-2"/>
                <w:sz w:val="20"/>
              </w:rPr>
              <w:t>information</w:t>
            </w:r>
            <w:r>
              <w:rPr>
                <w:b/>
                <w:spacing w:val="-7"/>
                <w:sz w:val="20"/>
              </w:rPr>
              <w:t xml:space="preserve"> </w:t>
            </w:r>
            <w:r>
              <w:rPr>
                <w:b/>
                <w:spacing w:val="-2"/>
                <w:sz w:val="20"/>
              </w:rPr>
              <w:t>may result</w:t>
            </w:r>
            <w:r>
              <w:rPr>
                <w:b/>
                <w:spacing w:val="-3"/>
                <w:sz w:val="20"/>
              </w:rPr>
              <w:t xml:space="preserve"> </w:t>
            </w:r>
            <w:r>
              <w:rPr>
                <w:b/>
                <w:spacing w:val="-2"/>
                <w:sz w:val="20"/>
              </w:rPr>
              <w:t>in an</w:t>
            </w:r>
            <w:r>
              <w:rPr>
                <w:b/>
                <w:spacing w:val="-5"/>
                <w:sz w:val="20"/>
              </w:rPr>
              <w:t xml:space="preserve"> </w:t>
            </w:r>
            <w:r>
              <w:rPr>
                <w:b/>
                <w:spacing w:val="-2"/>
                <w:sz w:val="20"/>
              </w:rPr>
              <w:t>application</w:t>
            </w:r>
            <w:r>
              <w:rPr>
                <w:b/>
                <w:spacing w:val="-7"/>
                <w:sz w:val="20"/>
              </w:rPr>
              <w:t xml:space="preserve"> </w:t>
            </w:r>
            <w:r>
              <w:rPr>
                <w:b/>
                <w:spacing w:val="-2"/>
                <w:sz w:val="20"/>
              </w:rPr>
              <w:t>being</w:t>
            </w:r>
            <w:r>
              <w:rPr>
                <w:b/>
                <w:spacing w:val="-7"/>
                <w:sz w:val="20"/>
              </w:rPr>
              <w:t xml:space="preserve"> </w:t>
            </w:r>
            <w:r>
              <w:rPr>
                <w:b/>
                <w:spacing w:val="-2"/>
                <w:sz w:val="20"/>
              </w:rPr>
              <w:t>refused.</w:t>
            </w:r>
          </w:p>
          <w:p w14:paraId="75EE1BAA" w14:textId="77777777" w:rsidR="006913EB" w:rsidRDefault="00BA0FFA">
            <w:pPr>
              <w:pStyle w:val="TableParagraph"/>
              <w:spacing w:line="230" w:lineRule="exact"/>
              <w:ind w:left="79"/>
              <w:rPr>
                <w:b/>
                <w:sz w:val="20"/>
              </w:rPr>
            </w:pPr>
            <w:r>
              <w:rPr>
                <w:b/>
                <w:spacing w:val="-4"/>
                <w:sz w:val="20"/>
              </w:rPr>
              <w:t>Please</w:t>
            </w:r>
            <w:r>
              <w:rPr>
                <w:b/>
                <w:spacing w:val="-6"/>
                <w:sz w:val="20"/>
              </w:rPr>
              <w:t xml:space="preserve"> </w:t>
            </w:r>
            <w:r>
              <w:rPr>
                <w:b/>
                <w:spacing w:val="-4"/>
                <w:sz w:val="20"/>
              </w:rPr>
              <w:t>seek</w:t>
            </w:r>
            <w:r>
              <w:rPr>
                <w:b/>
                <w:spacing w:val="-6"/>
                <w:sz w:val="20"/>
              </w:rPr>
              <w:t xml:space="preserve"> </w:t>
            </w:r>
            <w:r>
              <w:rPr>
                <w:b/>
                <w:spacing w:val="-4"/>
                <w:sz w:val="20"/>
              </w:rPr>
              <w:t>pre-</w:t>
            </w:r>
            <w:r>
              <w:rPr>
                <w:b/>
                <w:spacing w:val="2"/>
                <w:sz w:val="20"/>
              </w:rPr>
              <w:t xml:space="preserve"> </w:t>
            </w:r>
            <w:r>
              <w:rPr>
                <w:b/>
                <w:spacing w:val="-4"/>
                <w:sz w:val="20"/>
              </w:rPr>
              <w:t>application</w:t>
            </w:r>
            <w:r>
              <w:rPr>
                <w:b/>
                <w:spacing w:val="-5"/>
                <w:sz w:val="20"/>
              </w:rPr>
              <w:t xml:space="preserve"> </w:t>
            </w:r>
            <w:r>
              <w:rPr>
                <w:b/>
                <w:spacing w:val="-4"/>
                <w:sz w:val="20"/>
              </w:rPr>
              <w:t>advice for</w:t>
            </w:r>
            <w:r>
              <w:rPr>
                <w:b/>
                <w:spacing w:val="-6"/>
                <w:sz w:val="20"/>
              </w:rPr>
              <w:t xml:space="preserve"> </w:t>
            </w:r>
            <w:r>
              <w:rPr>
                <w:b/>
                <w:spacing w:val="-4"/>
                <w:sz w:val="20"/>
              </w:rPr>
              <w:t>clarification</w:t>
            </w:r>
            <w:r>
              <w:rPr>
                <w:b/>
                <w:spacing w:val="-7"/>
                <w:sz w:val="20"/>
              </w:rPr>
              <w:t xml:space="preserve"> </w:t>
            </w:r>
            <w:r>
              <w:rPr>
                <w:b/>
                <w:spacing w:val="-4"/>
                <w:sz w:val="20"/>
              </w:rPr>
              <w:t>on</w:t>
            </w:r>
            <w:r>
              <w:rPr>
                <w:b/>
                <w:spacing w:val="-5"/>
                <w:sz w:val="20"/>
              </w:rPr>
              <w:t xml:space="preserve"> </w:t>
            </w:r>
            <w:r>
              <w:rPr>
                <w:b/>
                <w:spacing w:val="-4"/>
                <w:sz w:val="20"/>
              </w:rPr>
              <w:t>the</w:t>
            </w:r>
            <w:r>
              <w:rPr>
                <w:b/>
                <w:spacing w:val="3"/>
                <w:sz w:val="20"/>
              </w:rPr>
              <w:t xml:space="preserve"> </w:t>
            </w:r>
            <w:r>
              <w:rPr>
                <w:b/>
                <w:spacing w:val="-4"/>
                <w:sz w:val="20"/>
              </w:rPr>
              <w:t>level</w:t>
            </w:r>
            <w:r>
              <w:rPr>
                <w:b/>
                <w:spacing w:val="-3"/>
                <w:sz w:val="20"/>
              </w:rPr>
              <w:t xml:space="preserve"> </w:t>
            </w:r>
            <w:r>
              <w:rPr>
                <w:b/>
                <w:spacing w:val="-4"/>
                <w:sz w:val="20"/>
              </w:rPr>
              <w:t>and detail</w:t>
            </w:r>
            <w:r>
              <w:rPr>
                <w:b/>
                <w:spacing w:val="-5"/>
                <w:sz w:val="20"/>
              </w:rPr>
              <w:t xml:space="preserve"> </w:t>
            </w:r>
            <w:r>
              <w:rPr>
                <w:b/>
                <w:spacing w:val="-4"/>
                <w:sz w:val="20"/>
              </w:rPr>
              <w:t>of</w:t>
            </w:r>
            <w:r>
              <w:rPr>
                <w:b/>
                <w:spacing w:val="-5"/>
                <w:sz w:val="20"/>
              </w:rPr>
              <w:t xml:space="preserve"> </w:t>
            </w:r>
            <w:r>
              <w:rPr>
                <w:b/>
                <w:spacing w:val="-4"/>
                <w:sz w:val="20"/>
              </w:rPr>
              <w:t>information</w:t>
            </w:r>
            <w:r>
              <w:rPr>
                <w:b/>
                <w:spacing w:val="-6"/>
                <w:sz w:val="20"/>
              </w:rPr>
              <w:t xml:space="preserve"> </w:t>
            </w:r>
            <w:r>
              <w:rPr>
                <w:b/>
                <w:spacing w:val="-4"/>
                <w:sz w:val="20"/>
              </w:rPr>
              <w:t>required.</w:t>
            </w:r>
          </w:p>
          <w:p w14:paraId="75EE1BAB" w14:textId="77777777" w:rsidR="006913EB" w:rsidRDefault="00BA0FFA">
            <w:pPr>
              <w:pStyle w:val="TableParagraph"/>
              <w:ind w:left="210"/>
              <w:rPr>
                <w:sz w:val="20"/>
              </w:rPr>
            </w:pPr>
            <w:hyperlink r:id="rId9">
              <w:r>
                <w:rPr>
                  <w:color w:val="0000FF"/>
                  <w:spacing w:val="-6"/>
                  <w:sz w:val="20"/>
                  <w:u w:val="single" w:color="0000FF"/>
                </w:rPr>
                <w:t>https://www.highland.gov.uk/info/205/planning_-_policies_advice_and_service_levels/785/pre-application_advice</w:t>
              </w:r>
            </w:hyperlink>
          </w:p>
        </w:tc>
      </w:tr>
      <w:tr w:rsidR="006913EB" w14:paraId="75EE1BB3" w14:textId="77777777">
        <w:trPr>
          <w:trHeight w:val="2988"/>
        </w:trPr>
        <w:tc>
          <w:tcPr>
            <w:tcW w:w="9887" w:type="dxa"/>
            <w:gridSpan w:val="3"/>
          </w:tcPr>
          <w:p w14:paraId="75EE1BAD" w14:textId="77777777" w:rsidR="006913EB" w:rsidRDefault="00BA0FFA">
            <w:pPr>
              <w:pStyle w:val="TableParagraph"/>
              <w:spacing w:before="230"/>
              <w:ind w:left="2789" w:hanging="856"/>
              <w:rPr>
                <w:sz w:val="20"/>
              </w:rPr>
            </w:pPr>
            <w:r>
              <w:rPr>
                <w:spacing w:val="-2"/>
                <w:sz w:val="20"/>
              </w:rPr>
              <w:t>Plans</w:t>
            </w:r>
            <w:r>
              <w:rPr>
                <w:spacing w:val="-4"/>
                <w:sz w:val="20"/>
              </w:rPr>
              <w:t xml:space="preserve"> </w:t>
            </w:r>
            <w:r>
              <w:rPr>
                <w:spacing w:val="-2"/>
                <w:sz w:val="20"/>
              </w:rPr>
              <w:t>should</w:t>
            </w:r>
            <w:r>
              <w:rPr>
                <w:spacing w:val="-10"/>
                <w:sz w:val="20"/>
              </w:rPr>
              <w:t xml:space="preserve"> </w:t>
            </w:r>
            <w:r>
              <w:rPr>
                <w:spacing w:val="-2"/>
                <w:sz w:val="20"/>
              </w:rPr>
              <w:t>be</w:t>
            </w:r>
            <w:r>
              <w:rPr>
                <w:spacing w:val="-5"/>
                <w:sz w:val="20"/>
              </w:rPr>
              <w:t xml:space="preserve"> </w:t>
            </w:r>
            <w:r>
              <w:rPr>
                <w:spacing w:val="-2"/>
                <w:sz w:val="20"/>
              </w:rPr>
              <w:t>submitted</w:t>
            </w:r>
            <w:r>
              <w:rPr>
                <w:spacing w:val="-10"/>
                <w:sz w:val="20"/>
              </w:rPr>
              <w:t xml:space="preserve"> </w:t>
            </w:r>
            <w:r>
              <w:rPr>
                <w:spacing w:val="-2"/>
                <w:sz w:val="20"/>
              </w:rPr>
              <w:t>through</w:t>
            </w:r>
            <w:r>
              <w:rPr>
                <w:spacing w:val="-11"/>
                <w:sz w:val="20"/>
              </w:rPr>
              <w:t xml:space="preserve"> </w:t>
            </w:r>
            <w:r>
              <w:rPr>
                <w:spacing w:val="-2"/>
                <w:sz w:val="20"/>
              </w:rPr>
              <w:t>the</w:t>
            </w:r>
            <w:r>
              <w:rPr>
                <w:spacing w:val="-5"/>
                <w:sz w:val="20"/>
              </w:rPr>
              <w:t xml:space="preserve"> </w:t>
            </w:r>
            <w:r>
              <w:rPr>
                <w:spacing w:val="-2"/>
                <w:sz w:val="20"/>
              </w:rPr>
              <w:t>eDevelopment.scot</w:t>
            </w:r>
            <w:r>
              <w:rPr>
                <w:spacing w:val="-10"/>
                <w:sz w:val="20"/>
              </w:rPr>
              <w:t xml:space="preserve"> </w:t>
            </w:r>
            <w:r>
              <w:rPr>
                <w:spacing w:val="-2"/>
                <w:sz w:val="20"/>
              </w:rPr>
              <w:t>portal</w:t>
            </w:r>
            <w:r>
              <w:rPr>
                <w:spacing w:val="-11"/>
                <w:sz w:val="20"/>
              </w:rPr>
              <w:t xml:space="preserve"> </w:t>
            </w:r>
            <w:r>
              <w:rPr>
                <w:spacing w:val="-2"/>
                <w:sz w:val="20"/>
              </w:rPr>
              <w:t xml:space="preserve">facility </w:t>
            </w:r>
            <w:r>
              <w:rPr>
                <w:color w:val="0000FF"/>
                <w:spacing w:val="-2"/>
                <w:sz w:val="20"/>
              </w:rPr>
              <w:t>https://</w:t>
            </w:r>
            <w:hyperlink r:id="rId10">
              <w:r>
                <w:rPr>
                  <w:color w:val="0000FF"/>
                  <w:spacing w:val="-2"/>
                  <w:sz w:val="20"/>
                </w:rPr>
                <w:t>www.edevelopment.scot/eDevelopmentClient/</w:t>
              </w:r>
            </w:hyperlink>
          </w:p>
          <w:p w14:paraId="75EE1BAE" w14:textId="77777777" w:rsidR="006913EB" w:rsidRDefault="006913EB">
            <w:pPr>
              <w:pStyle w:val="TableParagraph"/>
              <w:rPr>
                <w:b/>
                <w:sz w:val="20"/>
              </w:rPr>
            </w:pPr>
          </w:p>
          <w:p w14:paraId="75EE1BAF" w14:textId="77777777" w:rsidR="006913EB" w:rsidRDefault="00BA0FFA">
            <w:pPr>
              <w:pStyle w:val="TableParagraph"/>
              <w:ind w:left="80" w:right="199"/>
              <w:jc w:val="both"/>
              <w:rPr>
                <w:sz w:val="20"/>
              </w:rPr>
            </w:pPr>
            <w:r>
              <w:rPr>
                <w:sz w:val="20"/>
              </w:rPr>
              <w:t>Plans should show all scaled dimensions, including the distance to boundaries. Scaled dimensions must be metric and a scale bar should be included. Plans must not say “do not scale”.</w:t>
            </w:r>
          </w:p>
          <w:p w14:paraId="75EE1BB0" w14:textId="77777777" w:rsidR="006913EB" w:rsidRDefault="006913EB">
            <w:pPr>
              <w:pStyle w:val="TableParagraph"/>
              <w:rPr>
                <w:b/>
                <w:sz w:val="20"/>
              </w:rPr>
            </w:pPr>
          </w:p>
          <w:p w14:paraId="75EE1BB1" w14:textId="77777777" w:rsidR="006913EB" w:rsidRDefault="00BA0FFA">
            <w:pPr>
              <w:pStyle w:val="TableParagraph"/>
              <w:ind w:left="80" w:right="200"/>
              <w:jc w:val="both"/>
              <w:rPr>
                <w:sz w:val="20"/>
              </w:rPr>
            </w:pPr>
            <w:r>
              <w:rPr>
                <w:sz w:val="20"/>
              </w:rPr>
              <w:t>Plans should preferably be sized A3 or A4 where possible. Plans, documents and individual files should not exceed 5MB and should be in PDF format. Please ensure that plans are titled, include the site address, a drawing number, and revision number and date where applicable.</w:t>
            </w:r>
          </w:p>
          <w:p w14:paraId="75EE1BB2" w14:textId="77777777" w:rsidR="006913EB" w:rsidRDefault="00BA0FFA">
            <w:pPr>
              <w:pStyle w:val="TableParagraph"/>
              <w:spacing w:before="209" w:line="230" w:lineRule="exact"/>
              <w:ind w:left="80" w:right="200"/>
              <w:jc w:val="both"/>
              <w:rPr>
                <w:sz w:val="20"/>
              </w:rPr>
            </w:pPr>
            <w:r>
              <w:rPr>
                <w:sz w:val="20"/>
              </w:rPr>
              <w:t xml:space="preserve">In certain circumstances, particularly larger applications, additional paper copies may be consultation </w:t>
            </w:r>
            <w:r>
              <w:rPr>
                <w:spacing w:val="-2"/>
                <w:sz w:val="20"/>
              </w:rPr>
              <w:t>purposes.</w:t>
            </w:r>
          </w:p>
        </w:tc>
      </w:tr>
      <w:tr w:rsidR="006913EB" w14:paraId="75EE1BB7" w14:textId="77777777">
        <w:trPr>
          <w:trHeight w:val="493"/>
        </w:trPr>
        <w:tc>
          <w:tcPr>
            <w:tcW w:w="2395" w:type="dxa"/>
          </w:tcPr>
          <w:p w14:paraId="75EE1BB4" w14:textId="77777777" w:rsidR="006913EB" w:rsidRDefault="00BA0FFA">
            <w:pPr>
              <w:pStyle w:val="TableParagraph"/>
              <w:spacing w:before="139"/>
              <w:ind w:left="99"/>
              <w:rPr>
                <w:b/>
              </w:rPr>
            </w:pPr>
            <w:r>
              <w:rPr>
                <w:b/>
                <w:spacing w:val="-2"/>
              </w:rPr>
              <w:t>Requirement</w:t>
            </w:r>
          </w:p>
        </w:tc>
        <w:tc>
          <w:tcPr>
            <w:tcW w:w="6234" w:type="dxa"/>
          </w:tcPr>
          <w:p w14:paraId="75EE1BB5" w14:textId="77777777" w:rsidR="006913EB" w:rsidRDefault="00BA0FFA">
            <w:pPr>
              <w:pStyle w:val="TableParagraph"/>
              <w:spacing w:before="139"/>
              <w:ind w:left="13"/>
              <w:jc w:val="center"/>
              <w:rPr>
                <w:b/>
              </w:rPr>
            </w:pPr>
            <w:r>
              <w:rPr>
                <w:b/>
                <w:spacing w:val="-2"/>
              </w:rPr>
              <w:t>Description</w:t>
            </w:r>
          </w:p>
        </w:tc>
        <w:tc>
          <w:tcPr>
            <w:tcW w:w="1258" w:type="dxa"/>
          </w:tcPr>
          <w:p w14:paraId="75EE1BB6" w14:textId="77777777" w:rsidR="006913EB" w:rsidRDefault="00BA0FFA">
            <w:pPr>
              <w:pStyle w:val="TableParagraph"/>
              <w:spacing w:before="129"/>
              <w:ind w:left="238"/>
              <w:rPr>
                <w:b/>
              </w:rPr>
            </w:pPr>
            <w:r>
              <w:rPr>
                <w:b/>
                <w:spacing w:val="-2"/>
              </w:rPr>
              <w:t>Required</w:t>
            </w:r>
          </w:p>
        </w:tc>
      </w:tr>
      <w:tr w:rsidR="006913EB" w14:paraId="75EE1BBC" w14:textId="77777777">
        <w:trPr>
          <w:trHeight w:val="1387"/>
        </w:trPr>
        <w:tc>
          <w:tcPr>
            <w:tcW w:w="2395" w:type="dxa"/>
          </w:tcPr>
          <w:p w14:paraId="75EE1BB8" w14:textId="77777777" w:rsidR="006913EB" w:rsidRDefault="00BA0FFA">
            <w:pPr>
              <w:pStyle w:val="TableParagraph"/>
              <w:spacing w:before="140"/>
              <w:ind w:left="115" w:right="262"/>
              <w:rPr>
                <w:sz w:val="20"/>
              </w:rPr>
            </w:pPr>
            <w:r>
              <w:rPr>
                <w:sz w:val="20"/>
              </w:rPr>
              <w:t>Completed</w:t>
            </w:r>
            <w:r>
              <w:rPr>
                <w:spacing w:val="-14"/>
                <w:sz w:val="20"/>
              </w:rPr>
              <w:t xml:space="preserve"> </w:t>
            </w:r>
            <w:r>
              <w:rPr>
                <w:sz w:val="20"/>
              </w:rPr>
              <w:t xml:space="preserve">Application </w:t>
            </w:r>
            <w:r>
              <w:rPr>
                <w:spacing w:val="-4"/>
                <w:sz w:val="20"/>
              </w:rPr>
              <w:t>Form</w:t>
            </w:r>
          </w:p>
        </w:tc>
        <w:tc>
          <w:tcPr>
            <w:tcW w:w="6234" w:type="dxa"/>
          </w:tcPr>
          <w:p w14:paraId="75EE1BB9" w14:textId="77777777" w:rsidR="006913EB" w:rsidRDefault="00BA0FFA">
            <w:pPr>
              <w:pStyle w:val="TableParagraph"/>
              <w:spacing w:before="140"/>
              <w:ind w:left="116" w:right="393"/>
              <w:rPr>
                <w:sz w:val="20"/>
              </w:rPr>
            </w:pPr>
            <w:r>
              <w:rPr>
                <w:sz w:val="20"/>
              </w:rPr>
              <w:t xml:space="preserve">1 copy of Application for Advertisement Consent completed, signed and dated. Applicants should use the </w:t>
            </w:r>
            <w:r>
              <w:rPr>
                <w:i/>
                <w:sz w:val="20"/>
              </w:rPr>
              <w:t xml:space="preserve">e-application form </w:t>
            </w:r>
            <w:r>
              <w:rPr>
                <w:sz w:val="20"/>
              </w:rPr>
              <w:t>available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Scottish</w:t>
            </w:r>
            <w:r>
              <w:rPr>
                <w:spacing w:val="-5"/>
                <w:sz w:val="20"/>
              </w:rPr>
              <w:t xml:space="preserve"> </w:t>
            </w:r>
            <w:r>
              <w:rPr>
                <w:sz w:val="20"/>
              </w:rPr>
              <w:t>Government</w:t>
            </w:r>
            <w:r>
              <w:rPr>
                <w:spacing w:val="-5"/>
                <w:sz w:val="20"/>
              </w:rPr>
              <w:t xml:space="preserve"> </w:t>
            </w:r>
            <w:r>
              <w:rPr>
                <w:sz w:val="20"/>
              </w:rPr>
              <w:t>website</w:t>
            </w:r>
            <w:r>
              <w:rPr>
                <w:spacing w:val="-5"/>
                <w:sz w:val="20"/>
              </w:rPr>
              <w:t xml:space="preserve"> </w:t>
            </w:r>
            <w:r>
              <w:rPr>
                <w:sz w:val="20"/>
              </w:rPr>
              <w:t>or</w:t>
            </w:r>
            <w:r>
              <w:rPr>
                <w:spacing w:val="-4"/>
                <w:sz w:val="20"/>
              </w:rPr>
              <w:t xml:space="preserve"> </w:t>
            </w:r>
            <w:r>
              <w:rPr>
                <w:sz w:val="20"/>
              </w:rPr>
              <w:t>The</w:t>
            </w:r>
            <w:r>
              <w:rPr>
                <w:spacing w:val="-5"/>
                <w:sz w:val="20"/>
              </w:rPr>
              <w:t xml:space="preserve"> </w:t>
            </w:r>
            <w:r>
              <w:rPr>
                <w:sz w:val="20"/>
              </w:rPr>
              <w:t>Highland Council website. Applications should be submitted on-line or</w:t>
            </w:r>
            <w:r>
              <w:rPr>
                <w:spacing w:val="40"/>
                <w:sz w:val="20"/>
              </w:rPr>
              <w:t xml:space="preserve"> </w:t>
            </w:r>
            <w:r>
              <w:rPr>
                <w:sz w:val="20"/>
              </w:rPr>
              <w:t>sent to the EPC at the address given on the form.</w:t>
            </w:r>
          </w:p>
        </w:tc>
        <w:tc>
          <w:tcPr>
            <w:tcW w:w="1258" w:type="dxa"/>
          </w:tcPr>
          <w:p w14:paraId="75EE1BBA" w14:textId="77777777" w:rsidR="006913EB" w:rsidRDefault="006913EB">
            <w:pPr>
              <w:pStyle w:val="TableParagraph"/>
              <w:spacing w:before="3"/>
              <w:rPr>
                <w:b/>
                <w:sz w:val="9"/>
              </w:rPr>
            </w:pPr>
          </w:p>
          <w:p w14:paraId="75EE1BBB" w14:textId="77777777" w:rsidR="006913EB" w:rsidRDefault="00BA0FFA">
            <w:pPr>
              <w:pStyle w:val="TableParagraph"/>
              <w:ind w:left="460"/>
              <w:rPr>
                <w:sz w:val="20"/>
              </w:rPr>
            </w:pPr>
            <w:r>
              <w:rPr>
                <w:noProof/>
                <w:sz w:val="20"/>
              </w:rPr>
              <w:drawing>
                <wp:inline distT="0" distB="0" distL="0" distR="0" wp14:anchorId="75EE1BE6" wp14:editId="723A9659">
                  <wp:extent cx="266708" cy="256032"/>
                  <wp:effectExtent l="0" t="0" r="0" b="0"/>
                  <wp:docPr id="2" name="Image 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eck box"/>
                          <pic:cNvPicPr/>
                        </pic:nvPicPr>
                        <pic:blipFill>
                          <a:blip r:embed="rId11" cstate="print"/>
                          <a:stretch>
                            <a:fillRect/>
                          </a:stretch>
                        </pic:blipFill>
                        <pic:spPr>
                          <a:xfrm>
                            <a:off x="0" y="0"/>
                            <a:ext cx="266708" cy="256032"/>
                          </a:xfrm>
                          <a:prstGeom prst="rect">
                            <a:avLst/>
                          </a:prstGeom>
                        </pic:spPr>
                      </pic:pic>
                    </a:graphicData>
                  </a:graphic>
                </wp:inline>
              </w:drawing>
            </w:r>
          </w:p>
        </w:tc>
      </w:tr>
      <w:tr w:rsidR="006913EB" w14:paraId="75EE1BC1" w14:textId="77777777">
        <w:trPr>
          <w:trHeight w:val="1233"/>
        </w:trPr>
        <w:tc>
          <w:tcPr>
            <w:tcW w:w="2395" w:type="dxa"/>
          </w:tcPr>
          <w:p w14:paraId="75EE1BBD" w14:textId="77777777" w:rsidR="006913EB" w:rsidRDefault="00BA0FFA">
            <w:pPr>
              <w:pStyle w:val="TableParagraph"/>
              <w:spacing w:before="134"/>
              <w:ind w:left="99"/>
              <w:rPr>
                <w:sz w:val="20"/>
              </w:rPr>
            </w:pPr>
            <w:r>
              <w:rPr>
                <w:sz w:val="20"/>
              </w:rPr>
              <w:t>Appropriate</w:t>
            </w:r>
            <w:r>
              <w:rPr>
                <w:spacing w:val="-6"/>
                <w:sz w:val="20"/>
              </w:rPr>
              <w:t xml:space="preserve"> </w:t>
            </w:r>
            <w:r>
              <w:rPr>
                <w:spacing w:val="-5"/>
                <w:sz w:val="20"/>
              </w:rPr>
              <w:t>Fee</w:t>
            </w:r>
          </w:p>
        </w:tc>
        <w:tc>
          <w:tcPr>
            <w:tcW w:w="6234" w:type="dxa"/>
          </w:tcPr>
          <w:p w14:paraId="75EE1BBE" w14:textId="77777777" w:rsidR="006913EB" w:rsidRDefault="00BA0FFA">
            <w:pPr>
              <w:pStyle w:val="TableParagraph"/>
              <w:spacing w:before="88" w:line="237" w:lineRule="auto"/>
              <w:ind w:left="147" w:right="111"/>
              <w:rPr>
                <w:sz w:val="20"/>
              </w:rPr>
            </w:pPr>
            <w:r>
              <w:rPr>
                <w:sz w:val="20"/>
              </w:rPr>
              <w:t>The</w:t>
            </w:r>
            <w:r>
              <w:rPr>
                <w:spacing w:val="-4"/>
                <w:sz w:val="20"/>
              </w:rPr>
              <w:t xml:space="preserve"> </w:t>
            </w:r>
            <w:r>
              <w:rPr>
                <w:sz w:val="20"/>
              </w:rPr>
              <w:t>current</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charges</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viewed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 xml:space="preserve">Council’s website </w:t>
            </w:r>
            <w:hyperlink r:id="rId12">
              <w:r>
                <w:rPr>
                  <w:color w:val="0000FF"/>
                  <w:sz w:val="20"/>
                  <w:u w:val="single" w:color="0000FF"/>
                </w:rPr>
                <w:t>https://www.highland.gov.uk/info/205/planning_-</w:t>
              </w:r>
            </w:hyperlink>
          </w:p>
          <w:p w14:paraId="75EE1BBF" w14:textId="77777777" w:rsidR="006913EB" w:rsidRDefault="00BA0FFA">
            <w:pPr>
              <w:pStyle w:val="TableParagraph"/>
              <w:spacing w:before="1" w:line="235" w:lineRule="auto"/>
              <w:ind w:left="147" w:right="111"/>
              <w:rPr>
                <w:sz w:val="20"/>
              </w:rPr>
            </w:pPr>
            <w:hyperlink r:id="rId13">
              <w:r>
                <w:rPr>
                  <w:color w:val="0000FF"/>
                  <w:spacing w:val="-2"/>
                  <w:sz w:val="20"/>
                  <w:u w:val="single" w:color="0000FF"/>
                </w:rPr>
                <w:t>_policies_advice_and_service_levels/780/planning_advice_-</w:t>
              </w:r>
            </w:hyperlink>
            <w:r>
              <w:rPr>
                <w:color w:val="0000FF"/>
                <w:spacing w:val="-2"/>
                <w:sz w:val="20"/>
              </w:rPr>
              <w:t xml:space="preserve"> </w:t>
            </w:r>
            <w:hyperlink r:id="rId14">
              <w:r>
                <w:rPr>
                  <w:color w:val="0000FF"/>
                  <w:spacing w:val="-2"/>
                  <w:sz w:val="20"/>
                  <w:u w:val="single" w:color="0000FF"/>
                </w:rPr>
                <w:t>planning_and_building_standards_fees</w:t>
              </w:r>
            </w:hyperlink>
          </w:p>
        </w:tc>
        <w:tc>
          <w:tcPr>
            <w:tcW w:w="1258" w:type="dxa"/>
          </w:tcPr>
          <w:p w14:paraId="75EE1BC0" w14:textId="77777777" w:rsidR="006913EB" w:rsidRDefault="006913EB">
            <w:pPr>
              <w:pStyle w:val="TableParagraph"/>
              <w:rPr>
                <w:rFonts w:ascii="Times New Roman"/>
                <w:sz w:val="20"/>
              </w:rPr>
            </w:pPr>
          </w:p>
        </w:tc>
      </w:tr>
      <w:tr w:rsidR="006913EB" w14:paraId="75EE1BC9" w14:textId="77777777">
        <w:trPr>
          <w:trHeight w:val="2880"/>
        </w:trPr>
        <w:tc>
          <w:tcPr>
            <w:tcW w:w="2395" w:type="dxa"/>
          </w:tcPr>
          <w:p w14:paraId="75EE1BC2" w14:textId="77777777" w:rsidR="006913EB" w:rsidRDefault="00BA0FFA">
            <w:pPr>
              <w:pStyle w:val="TableParagraph"/>
              <w:spacing w:before="138"/>
              <w:ind w:left="99"/>
              <w:rPr>
                <w:sz w:val="20"/>
              </w:rPr>
            </w:pPr>
            <w:r>
              <w:rPr>
                <w:sz w:val="20"/>
              </w:rPr>
              <w:t>Location</w:t>
            </w:r>
            <w:r>
              <w:rPr>
                <w:spacing w:val="-4"/>
                <w:sz w:val="20"/>
              </w:rPr>
              <w:t xml:space="preserve"> Plan</w:t>
            </w:r>
          </w:p>
        </w:tc>
        <w:tc>
          <w:tcPr>
            <w:tcW w:w="6234" w:type="dxa"/>
          </w:tcPr>
          <w:p w14:paraId="75EE1BC3" w14:textId="77777777" w:rsidR="006913EB" w:rsidRDefault="00BA0FFA">
            <w:pPr>
              <w:pStyle w:val="TableParagraph"/>
              <w:spacing w:before="140" w:line="237" w:lineRule="auto"/>
              <w:ind w:left="81" w:right="61"/>
              <w:jc w:val="both"/>
              <w:rPr>
                <w:sz w:val="20"/>
              </w:rPr>
            </w:pPr>
            <w:r>
              <w:rPr>
                <w:sz w:val="20"/>
              </w:rPr>
              <w:t xml:space="preserve">The location plan should be based on an up-to-date Ordnance Survey map at a scale of 1:2500, (1:1250 for urban sites), clearly </w:t>
            </w:r>
            <w:r>
              <w:rPr>
                <w:spacing w:val="-2"/>
                <w:sz w:val="20"/>
              </w:rPr>
              <w:t>identifying:</w:t>
            </w:r>
          </w:p>
          <w:p w14:paraId="75EE1BC4" w14:textId="77777777" w:rsidR="006913EB" w:rsidRDefault="00BA0FFA">
            <w:pPr>
              <w:pStyle w:val="TableParagraph"/>
              <w:numPr>
                <w:ilvl w:val="0"/>
                <w:numId w:val="3"/>
              </w:numPr>
              <w:tabs>
                <w:tab w:val="left" w:pos="739"/>
                <w:tab w:val="left" w:pos="741"/>
              </w:tabs>
              <w:spacing w:before="6" w:line="237" w:lineRule="auto"/>
              <w:ind w:right="784"/>
              <w:rPr>
                <w:sz w:val="20"/>
              </w:rPr>
            </w:pPr>
            <w:r>
              <w:rPr>
                <w:sz w:val="20"/>
              </w:rPr>
              <w:t>the</w:t>
            </w:r>
            <w:r>
              <w:rPr>
                <w:spacing w:val="-12"/>
                <w:sz w:val="20"/>
              </w:rPr>
              <w:t xml:space="preserve"> </w:t>
            </w:r>
            <w:r>
              <w:rPr>
                <w:sz w:val="20"/>
              </w:rPr>
              <w:t>position</w:t>
            </w:r>
            <w:r>
              <w:rPr>
                <w:spacing w:val="-14"/>
                <w:sz w:val="20"/>
              </w:rPr>
              <w:t xml:space="preserve"> </w:t>
            </w:r>
            <w:r>
              <w:rPr>
                <w:sz w:val="20"/>
              </w:rPr>
              <w:t>of</w:t>
            </w:r>
            <w:r>
              <w:rPr>
                <w:spacing w:val="-14"/>
                <w:sz w:val="20"/>
              </w:rPr>
              <w:t xml:space="preserve"> </w:t>
            </w:r>
            <w:r>
              <w:rPr>
                <w:sz w:val="20"/>
              </w:rPr>
              <w:t>the</w:t>
            </w:r>
            <w:r>
              <w:rPr>
                <w:spacing w:val="-12"/>
                <w:sz w:val="20"/>
              </w:rPr>
              <w:t xml:space="preserve"> </w:t>
            </w:r>
            <w:r>
              <w:rPr>
                <w:sz w:val="20"/>
              </w:rPr>
              <w:t>building</w:t>
            </w:r>
            <w:r>
              <w:rPr>
                <w:spacing w:val="-14"/>
                <w:sz w:val="20"/>
              </w:rPr>
              <w:t xml:space="preserve"> </w:t>
            </w:r>
            <w:r>
              <w:rPr>
                <w:sz w:val="20"/>
              </w:rPr>
              <w:t>to</w:t>
            </w:r>
            <w:r>
              <w:rPr>
                <w:spacing w:val="-10"/>
                <w:sz w:val="20"/>
              </w:rPr>
              <w:t xml:space="preserve"> </w:t>
            </w:r>
            <w:r>
              <w:rPr>
                <w:sz w:val="20"/>
              </w:rPr>
              <w:t>which</w:t>
            </w:r>
            <w:r>
              <w:rPr>
                <w:spacing w:val="-14"/>
                <w:sz w:val="20"/>
              </w:rPr>
              <w:t xml:space="preserve"> </w:t>
            </w:r>
            <w:r>
              <w:rPr>
                <w:sz w:val="20"/>
              </w:rPr>
              <w:t>the</w:t>
            </w:r>
            <w:r>
              <w:rPr>
                <w:spacing w:val="-10"/>
                <w:sz w:val="20"/>
              </w:rPr>
              <w:t xml:space="preserve"> </w:t>
            </w:r>
            <w:r>
              <w:rPr>
                <w:sz w:val="20"/>
              </w:rPr>
              <w:t>advertisement relates</w:t>
            </w:r>
            <w:r>
              <w:rPr>
                <w:spacing w:val="-14"/>
                <w:sz w:val="20"/>
              </w:rPr>
              <w:t xml:space="preserve"> </w:t>
            </w:r>
            <w:r>
              <w:rPr>
                <w:sz w:val="20"/>
              </w:rPr>
              <w:t>and</w:t>
            </w:r>
            <w:r>
              <w:rPr>
                <w:spacing w:val="-14"/>
                <w:sz w:val="20"/>
              </w:rPr>
              <w:t xml:space="preserve"> </w:t>
            </w:r>
            <w:r>
              <w:rPr>
                <w:sz w:val="20"/>
              </w:rPr>
              <w:t>its</w:t>
            </w:r>
            <w:r>
              <w:rPr>
                <w:spacing w:val="-14"/>
                <w:sz w:val="20"/>
              </w:rPr>
              <w:t xml:space="preserve"> </w:t>
            </w:r>
            <w:r>
              <w:rPr>
                <w:sz w:val="20"/>
              </w:rPr>
              <w:t>situation</w:t>
            </w:r>
            <w:r>
              <w:rPr>
                <w:spacing w:val="-14"/>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2"/>
                <w:sz w:val="20"/>
              </w:rPr>
              <w:t xml:space="preserve"> </w:t>
            </w:r>
            <w:r>
              <w:rPr>
                <w:sz w:val="20"/>
              </w:rPr>
              <w:t>the</w:t>
            </w:r>
            <w:r>
              <w:rPr>
                <w:spacing w:val="-12"/>
                <w:sz w:val="20"/>
              </w:rPr>
              <w:t xml:space="preserve"> </w:t>
            </w:r>
            <w:r>
              <w:rPr>
                <w:sz w:val="20"/>
              </w:rPr>
              <w:t>locality</w:t>
            </w:r>
            <w:r>
              <w:rPr>
                <w:spacing w:val="-14"/>
                <w:sz w:val="20"/>
              </w:rPr>
              <w:t xml:space="preserve"> </w:t>
            </w:r>
            <w:r>
              <w:rPr>
                <w:sz w:val="20"/>
              </w:rPr>
              <w:t>and</w:t>
            </w:r>
            <w:r>
              <w:rPr>
                <w:spacing w:val="-12"/>
                <w:sz w:val="20"/>
              </w:rPr>
              <w:t xml:space="preserve"> </w:t>
            </w:r>
            <w:r>
              <w:rPr>
                <w:sz w:val="20"/>
              </w:rPr>
              <w:t>in particular neighbouring properties and roads;</w:t>
            </w:r>
          </w:p>
          <w:p w14:paraId="75EE1BC5" w14:textId="77777777" w:rsidR="006913EB" w:rsidRDefault="00BA0FFA">
            <w:pPr>
              <w:pStyle w:val="TableParagraph"/>
              <w:numPr>
                <w:ilvl w:val="0"/>
                <w:numId w:val="3"/>
              </w:numPr>
              <w:tabs>
                <w:tab w:val="left" w:pos="740"/>
              </w:tabs>
              <w:spacing w:line="226" w:lineRule="exact"/>
              <w:ind w:left="740" w:hanging="282"/>
              <w:rPr>
                <w:sz w:val="20"/>
              </w:rPr>
            </w:pPr>
            <w:r>
              <w:rPr>
                <w:sz w:val="20"/>
              </w:rPr>
              <w:t>outline</w:t>
            </w:r>
            <w:r>
              <w:rPr>
                <w:spacing w:val="-4"/>
                <w:sz w:val="20"/>
              </w:rPr>
              <w:t xml:space="preserve"> </w:t>
            </w:r>
            <w:r>
              <w:rPr>
                <w:sz w:val="20"/>
              </w:rPr>
              <w:t>the</w:t>
            </w:r>
            <w:r>
              <w:rPr>
                <w:spacing w:val="-3"/>
                <w:sz w:val="20"/>
              </w:rPr>
              <w:t xml:space="preserve"> </w:t>
            </w:r>
            <w:r>
              <w:rPr>
                <w:sz w:val="20"/>
              </w:rPr>
              <w:t>site</w:t>
            </w:r>
            <w:r>
              <w:rPr>
                <w:spacing w:val="-3"/>
                <w:sz w:val="20"/>
              </w:rPr>
              <w:t xml:space="preserve"> </w:t>
            </w:r>
            <w:r>
              <w:rPr>
                <w:sz w:val="20"/>
              </w:rPr>
              <w:t>in</w:t>
            </w:r>
            <w:r>
              <w:rPr>
                <w:spacing w:val="-7"/>
                <w:sz w:val="20"/>
              </w:rPr>
              <w:t xml:space="preserve"> </w:t>
            </w:r>
            <w:r>
              <w:rPr>
                <w:spacing w:val="-4"/>
                <w:sz w:val="20"/>
              </w:rPr>
              <w:t>red;</w:t>
            </w:r>
          </w:p>
          <w:p w14:paraId="75EE1BC6" w14:textId="77777777" w:rsidR="006913EB" w:rsidRDefault="00BA0FFA">
            <w:pPr>
              <w:pStyle w:val="TableParagraph"/>
              <w:numPr>
                <w:ilvl w:val="0"/>
                <w:numId w:val="3"/>
              </w:numPr>
              <w:tabs>
                <w:tab w:val="left" w:pos="739"/>
                <w:tab w:val="left" w:pos="741"/>
              </w:tabs>
              <w:spacing w:before="4"/>
              <w:ind w:right="1164"/>
              <w:rPr>
                <w:sz w:val="20"/>
              </w:rPr>
            </w:pPr>
            <w:r>
              <w:rPr>
                <w:sz w:val="20"/>
              </w:rPr>
              <w:t>at</w:t>
            </w:r>
            <w:r>
              <w:rPr>
                <w:spacing w:val="-5"/>
                <w:sz w:val="20"/>
              </w:rPr>
              <w:t xml:space="preserve"> </w:t>
            </w:r>
            <w:r>
              <w:rPr>
                <w:sz w:val="20"/>
              </w:rPr>
              <w:t>least</w:t>
            </w:r>
            <w:r>
              <w:rPr>
                <w:spacing w:val="-5"/>
                <w:sz w:val="20"/>
              </w:rPr>
              <w:t xml:space="preserve"> </w:t>
            </w:r>
            <w:r>
              <w:rPr>
                <w:sz w:val="20"/>
              </w:rPr>
              <w:t>2</w:t>
            </w:r>
            <w:r>
              <w:rPr>
                <w:spacing w:val="-5"/>
                <w:sz w:val="20"/>
              </w:rPr>
              <w:t xml:space="preserve"> </w:t>
            </w:r>
            <w:r>
              <w:rPr>
                <w:sz w:val="20"/>
              </w:rPr>
              <w:t>named</w:t>
            </w:r>
            <w:r>
              <w:rPr>
                <w:spacing w:val="-5"/>
                <w:sz w:val="20"/>
              </w:rPr>
              <w:t xml:space="preserve"> </w:t>
            </w:r>
            <w:r>
              <w:rPr>
                <w:sz w:val="20"/>
              </w:rPr>
              <w:t>roads</w:t>
            </w:r>
            <w:r>
              <w:rPr>
                <w:spacing w:val="-4"/>
                <w:sz w:val="20"/>
              </w:rPr>
              <w:t xml:space="preserve"> </w:t>
            </w:r>
            <w:r>
              <w:rPr>
                <w:sz w:val="20"/>
              </w:rPr>
              <w:t>(if</w:t>
            </w:r>
            <w:r>
              <w:rPr>
                <w:spacing w:val="-5"/>
                <w:sz w:val="20"/>
              </w:rPr>
              <w:t xml:space="preserve"> </w:t>
            </w:r>
            <w:r>
              <w:rPr>
                <w:sz w:val="20"/>
              </w:rPr>
              <w:t>appropriate)</w:t>
            </w:r>
            <w:r>
              <w:rPr>
                <w:spacing w:val="-6"/>
                <w:sz w:val="20"/>
              </w:rPr>
              <w:t xml:space="preserve"> </w:t>
            </w:r>
            <w:r>
              <w:rPr>
                <w:sz w:val="20"/>
              </w:rPr>
              <w:t>should</w:t>
            </w:r>
            <w:r>
              <w:rPr>
                <w:spacing w:val="-5"/>
                <w:sz w:val="20"/>
              </w:rPr>
              <w:t xml:space="preserve"> </w:t>
            </w:r>
            <w:r>
              <w:rPr>
                <w:sz w:val="20"/>
              </w:rPr>
              <w:t>be identified; and</w:t>
            </w:r>
          </w:p>
          <w:p w14:paraId="75EE1BC7" w14:textId="77777777" w:rsidR="006913EB" w:rsidRDefault="00BA0FFA">
            <w:pPr>
              <w:pStyle w:val="TableParagraph"/>
              <w:numPr>
                <w:ilvl w:val="0"/>
                <w:numId w:val="3"/>
              </w:numPr>
              <w:tabs>
                <w:tab w:val="left" w:pos="739"/>
                <w:tab w:val="left" w:pos="741"/>
              </w:tabs>
              <w:spacing w:line="237" w:lineRule="auto"/>
              <w:ind w:right="309"/>
              <w:rPr>
                <w:sz w:val="20"/>
              </w:rPr>
            </w:pPr>
            <w:r>
              <w:rPr>
                <w:sz w:val="20"/>
              </w:rPr>
              <w:t>if</w:t>
            </w:r>
            <w:r>
              <w:rPr>
                <w:spacing w:val="-4"/>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countryside</w:t>
            </w:r>
            <w:r>
              <w:rPr>
                <w:spacing w:val="-4"/>
                <w:sz w:val="20"/>
              </w:rPr>
              <w:t xml:space="preserve"> </w:t>
            </w:r>
            <w:r>
              <w:rPr>
                <w:sz w:val="20"/>
              </w:rPr>
              <w:t>an</w:t>
            </w:r>
            <w:r>
              <w:rPr>
                <w:spacing w:val="-4"/>
                <w:sz w:val="20"/>
              </w:rPr>
              <w:t xml:space="preserve"> </w:t>
            </w:r>
            <w:r>
              <w:rPr>
                <w:sz w:val="20"/>
              </w:rPr>
              <w:t>Ordnance</w:t>
            </w:r>
            <w:r>
              <w:rPr>
                <w:spacing w:val="-4"/>
                <w:sz w:val="20"/>
              </w:rPr>
              <w:t xml:space="preserve"> </w:t>
            </w:r>
            <w:r>
              <w:rPr>
                <w:sz w:val="20"/>
              </w:rPr>
              <w:t>Survey</w:t>
            </w:r>
            <w:r>
              <w:rPr>
                <w:spacing w:val="-3"/>
                <w:sz w:val="20"/>
              </w:rPr>
              <w:t xml:space="preserve"> </w:t>
            </w:r>
            <w:r>
              <w:rPr>
                <w:sz w:val="20"/>
              </w:rPr>
              <w:t>plan</w:t>
            </w:r>
            <w:r>
              <w:rPr>
                <w:spacing w:val="-4"/>
                <w:sz w:val="20"/>
              </w:rPr>
              <w:t xml:space="preserve"> </w:t>
            </w:r>
            <w:r>
              <w:rPr>
                <w:sz w:val="20"/>
              </w:rPr>
              <w:t>at a scale of 1:10,000 for identification purposes.</w:t>
            </w:r>
          </w:p>
        </w:tc>
        <w:tc>
          <w:tcPr>
            <w:tcW w:w="1258" w:type="dxa"/>
          </w:tcPr>
          <w:p w14:paraId="75EE1BC8" w14:textId="77777777" w:rsidR="006913EB" w:rsidRDefault="00BA0FFA">
            <w:pPr>
              <w:pStyle w:val="TableParagraph"/>
              <w:ind w:left="460"/>
              <w:rPr>
                <w:sz w:val="20"/>
              </w:rPr>
            </w:pPr>
            <w:r>
              <w:rPr>
                <w:noProof/>
                <w:sz w:val="20"/>
              </w:rPr>
              <w:drawing>
                <wp:inline distT="0" distB="0" distL="0" distR="0" wp14:anchorId="75EE1BE8" wp14:editId="09456068">
                  <wp:extent cx="266705" cy="256031"/>
                  <wp:effectExtent l="0" t="0" r="0" b="0"/>
                  <wp:docPr id="3" name="Image 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 box"/>
                          <pic:cNvPicPr/>
                        </pic:nvPicPr>
                        <pic:blipFill>
                          <a:blip r:embed="rId11" cstate="print"/>
                          <a:stretch>
                            <a:fillRect/>
                          </a:stretch>
                        </pic:blipFill>
                        <pic:spPr>
                          <a:xfrm>
                            <a:off x="0" y="0"/>
                            <a:ext cx="266705" cy="256031"/>
                          </a:xfrm>
                          <a:prstGeom prst="rect">
                            <a:avLst/>
                          </a:prstGeom>
                        </pic:spPr>
                      </pic:pic>
                    </a:graphicData>
                  </a:graphic>
                </wp:inline>
              </w:drawing>
            </w:r>
          </w:p>
        </w:tc>
      </w:tr>
      <w:tr w:rsidR="006913EB" w14:paraId="75EE1BD0" w14:textId="77777777">
        <w:trPr>
          <w:trHeight w:val="1053"/>
        </w:trPr>
        <w:tc>
          <w:tcPr>
            <w:tcW w:w="2395" w:type="dxa"/>
          </w:tcPr>
          <w:p w14:paraId="75EE1BCA" w14:textId="77777777" w:rsidR="006913EB" w:rsidRDefault="00BA0FFA">
            <w:pPr>
              <w:pStyle w:val="TableParagraph"/>
              <w:spacing w:before="126"/>
              <w:ind w:left="99"/>
              <w:rPr>
                <w:sz w:val="20"/>
              </w:rPr>
            </w:pPr>
            <w:r>
              <w:rPr>
                <w:sz w:val="20"/>
              </w:rPr>
              <w:t>Site</w:t>
            </w:r>
            <w:r>
              <w:rPr>
                <w:spacing w:val="-4"/>
                <w:sz w:val="20"/>
              </w:rPr>
              <w:t xml:space="preserve"> Plan</w:t>
            </w:r>
          </w:p>
        </w:tc>
        <w:tc>
          <w:tcPr>
            <w:tcW w:w="6234" w:type="dxa"/>
          </w:tcPr>
          <w:p w14:paraId="75EE1BCB" w14:textId="77777777" w:rsidR="006913EB" w:rsidRDefault="00BA0FFA">
            <w:pPr>
              <w:pStyle w:val="TableParagraph"/>
              <w:spacing w:before="126"/>
              <w:ind w:left="81"/>
              <w:rPr>
                <w:sz w:val="20"/>
              </w:rPr>
            </w:pPr>
            <w:r>
              <w:rPr>
                <w:sz w:val="20"/>
              </w:rPr>
              <w:t>This</w:t>
            </w:r>
            <w:r>
              <w:rPr>
                <w:spacing w:val="-5"/>
                <w:sz w:val="20"/>
              </w:rPr>
              <w:t xml:space="preserve"> </w:t>
            </w:r>
            <w:r>
              <w:rPr>
                <w:sz w:val="20"/>
              </w:rPr>
              <w:t>should</w:t>
            </w:r>
            <w:r>
              <w:rPr>
                <w:spacing w:val="-3"/>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3"/>
                <w:sz w:val="20"/>
              </w:rPr>
              <w:t xml:space="preserve"> </w:t>
            </w:r>
            <w:r>
              <w:rPr>
                <w:sz w:val="20"/>
              </w:rPr>
              <w:t>scale</w:t>
            </w:r>
            <w:r>
              <w:rPr>
                <w:spacing w:val="-2"/>
                <w:sz w:val="20"/>
              </w:rPr>
              <w:t xml:space="preserve"> </w:t>
            </w:r>
            <w:r>
              <w:rPr>
                <w:sz w:val="20"/>
              </w:rPr>
              <w:t>of</w:t>
            </w:r>
            <w:r>
              <w:rPr>
                <w:spacing w:val="-3"/>
                <w:sz w:val="20"/>
              </w:rPr>
              <w:t xml:space="preserve"> </w:t>
            </w:r>
            <w:r>
              <w:rPr>
                <w:sz w:val="20"/>
              </w:rPr>
              <w:t>1:500</w:t>
            </w:r>
            <w:r>
              <w:rPr>
                <w:spacing w:val="-3"/>
                <w:sz w:val="20"/>
              </w:rPr>
              <w:t xml:space="preserve"> </w:t>
            </w:r>
            <w:r>
              <w:rPr>
                <w:sz w:val="20"/>
              </w:rPr>
              <w:t>or</w:t>
            </w:r>
            <w:r>
              <w:rPr>
                <w:spacing w:val="-1"/>
                <w:sz w:val="20"/>
              </w:rPr>
              <w:t xml:space="preserve"> </w:t>
            </w:r>
            <w:r>
              <w:rPr>
                <w:sz w:val="20"/>
              </w:rPr>
              <w:t>1:200</w:t>
            </w:r>
            <w:r>
              <w:rPr>
                <w:spacing w:val="-3"/>
                <w:sz w:val="20"/>
              </w:rPr>
              <w:t xml:space="preserve"> </w:t>
            </w:r>
            <w:r>
              <w:rPr>
                <w:sz w:val="20"/>
              </w:rPr>
              <w:t>as</w:t>
            </w:r>
            <w:r>
              <w:rPr>
                <w:spacing w:val="-2"/>
                <w:sz w:val="20"/>
              </w:rPr>
              <w:t xml:space="preserve"> </w:t>
            </w:r>
            <w:r>
              <w:rPr>
                <w:sz w:val="20"/>
              </w:rPr>
              <w:t>appropriate,</w:t>
            </w:r>
            <w:r>
              <w:rPr>
                <w:spacing w:val="-2"/>
                <w:sz w:val="20"/>
              </w:rPr>
              <w:t xml:space="preserve"> showing:</w:t>
            </w:r>
          </w:p>
          <w:p w14:paraId="75EE1BCC" w14:textId="77777777" w:rsidR="006913EB" w:rsidRDefault="00BA0FFA">
            <w:pPr>
              <w:pStyle w:val="TableParagraph"/>
              <w:numPr>
                <w:ilvl w:val="0"/>
                <w:numId w:val="2"/>
              </w:numPr>
              <w:tabs>
                <w:tab w:val="left" w:pos="739"/>
              </w:tabs>
              <w:spacing w:before="2"/>
              <w:ind w:left="739" w:hanging="298"/>
              <w:rPr>
                <w:sz w:val="20"/>
              </w:rPr>
            </w:pPr>
            <w:r>
              <w:rPr>
                <w:sz w:val="20"/>
              </w:rPr>
              <w:t>The</w:t>
            </w:r>
            <w:r>
              <w:rPr>
                <w:spacing w:val="-9"/>
                <w:sz w:val="20"/>
              </w:rPr>
              <w:t xml:space="preserve"> </w:t>
            </w:r>
            <w:r>
              <w:rPr>
                <w:sz w:val="20"/>
              </w:rPr>
              <w:t>site</w:t>
            </w:r>
            <w:r>
              <w:rPr>
                <w:spacing w:val="-8"/>
                <w:sz w:val="20"/>
              </w:rPr>
              <w:t xml:space="preserve"> </w:t>
            </w:r>
            <w:r>
              <w:rPr>
                <w:sz w:val="20"/>
              </w:rPr>
              <w:t>clearly</w:t>
            </w:r>
            <w:r>
              <w:rPr>
                <w:spacing w:val="-5"/>
                <w:sz w:val="20"/>
              </w:rPr>
              <w:t xml:space="preserve"> </w:t>
            </w:r>
            <w:r>
              <w:rPr>
                <w:sz w:val="20"/>
              </w:rPr>
              <w:t>shown</w:t>
            </w:r>
            <w:r>
              <w:rPr>
                <w:spacing w:val="-13"/>
                <w:sz w:val="20"/>
              </w:rPr>
              <w:t xml:space="preserve"> </w:t>
            </w:r>
            <w:r>
              <w:rPr>
                <w:sz w:val="20"/>
              </w:rPr>
              <w:t>in</w:t>
            </w:r>
            <w:r>
              <w:rPr>
                <w:spacing w:val="-2"/>
                <w:sz w:val="20"/>
              </w:rPr>
              <w:t xml:space="preserve"> </w:t>
            </w:r>
            <w:r>
              <w:rPr>
                <w:spacing w:val="-4"/>
                <w:sz w:val="20"/>
              </w:rPr>
              <w:t>red;</w:t>
            </w:r>
          </w:p>
          <w:p w14:paraId="75EE1BCD" w14:textId="77777777" w:rsidR="006913EB" w:rsidRDefault="00BA0FFA">
            <w:pPr>
              <w:pStyle w:val="TableParagraph"/>
              <w:numPr>
                <w:ilvl w:val="0"/>
                <w:numId w:val="2"/>
              </w:numPr>
              <w:tabs>
                <w:tab w:val="left" w:pos="739"/>
              </w:tabs>
              <w:ind w:left="739" w:hanging="298"/>
              <w:rPr>
                <w:sz w:val="20"/>
              </w:rPr>
            </w:pPr>
            <w:r>
              <w:rPr>
                <w:sz w:val="20"/>
              </w:rPr>
              <w:t>The</w:t>
            </w:r>
            <w:r>
              <w:rPr>
                <w:spacing w:val="-5"/>
                <w:sz w:val="20"/>
              </w:rPr>
              <w:t xml:space="preserve"> </w:t>
            </w:r>
            <w:r>
              <w:rPr>
                <w:sz w:val="20"/>
              </w:rPr>
              <w:t>direction</w:t>
            </w:r>
            <w:r>
              <w:rPr>
                <w:spacing w:val="-4"/>
                <w:sz w:val="20"/>
              </w:rPr>
              <w:t xml:space="preserve"> </w:t>
            </w:r>
            <w:r>
              <w:rPr>
                <w:sz w:val="20"/>
              </w:rPr>
              <w:t>of</w:t>
            </w:r>
            <w:r>
              <w:rPr>
                <w:spacing w:val="-1"/>
                <w:sz w:val="20"/>
              </w:rPr>
              <w:t xml:space="preserve"> </w:t>
            </w:r>
            <w:r>
              <w:rPr>
                <w:spacing w:val="-2"/>
                <w:sz w:val="20"/>
              </w:rPr>
              <w:t>north;</w:t>
            </w:r>
          </w:p>
        </w:tc>
        <w:tc>
          <w:tcPr>
            <w:tcW w:w="1258" w:type="dxa"/>
          </w:tcPr>
          <w:p w14:paraId="75EE1BCE" w14:textId="77777777" w:rsidR="006913EB" w:rsidRDefault="006913EB">
            <w:pPr>
              <w:pStyle w:val="TableParagraph"/>
              <w:spacing w:before="1"/>
              <w:rPr>
                <w:b/>
                <w:sz w:val="9"/>
              </w:rPr>
            </w:pPr>
          </w:p>
          <w:p w14:paraId="75EE1BCF" w14:textId="77777777" w:rsidR="006913EB" w:rsidRDefault="00BA0FFA">
            <w:pPr>
              <w:pStyle w:val="TableParagraph"/>
              <w:ind w:left="460"/>
              <w:rPr>
                <w:sz w:val="20"/>
              </w:rPr>
            </w:pPr>
            <w:r>
              <w:rPr>
                <w:noProof/>
                <w:sz w:val="20"/>
              </w:rPr>
              <w:drawing>
                <wp:inline distT="0" distB="0" distL="0" distR="0" wp14:anchorId="75EE1BEA" wp14:editId="04AA7ADA">
                  <wp:extent cx="266708" cy="256031"/>
                  <wp:effectExtent l="0" t="0" r="0" b="0"/>
                  <wp:docPr id="4" name="Imag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ck box"/>
                          <pic:cNvPicPr/>
                        </pic:nvPicPr>
                        <pic:blipFill>
                          <a:blip r:embed="rId11" cstate="print"/>
                          <a:stretch>
                            <a:fillRect/>
                          </a:stretch>
                        </pic:blipFill>
                        <pic:spPr>
                          <a:xfrm>
                            <a:off x="0" y="0"/>
                            <a:ext cx="266708" cy="256031"/>
                          </a:xfrm>
                          <a:prstGeom prst="rect">
                            <a:avLst/>
                          </a:prstGeom>
                        </pic:spPr>
                      </pic:pic>
                    </a:graphicData>
                  </a:graphic>
                </wp:inline>
              </w:drawing>
            </w:r>
          </w:p>
        </w:tc>
      </w:tr>
    </w:tbl>
    <w:p w14:paraId="75EE1BD1" w14:textId="77777777" w:rsidR="006913EB" w:rsidRDefault="006913EB">
      <w:pPr>
        <w:pStyle w:val="TableParagraph"/>
        <w:rPr>
          <w:sz w:val="20"/>
        </w:rPr>
        <w:sectPr w:rsidR="006913EB">
          <w:type w:val="continuous"/>
          <w:pgSz w:w="11910" w:h="16860"/>
          <w:pgMar w:top="1200" w:right="992" w:bottom="280" w:left="992" w:header="720" w:footer="720" w:gutter="0"/>
          <w:cols w:space="720"/>
        </w:sectPr>
      </w:pPr>
    </w:p>
    <w:p w14:paraId="75EE1BD2" w14:textId="77777777" w:rsidR="006913EB" w:rsidRDefault="006913EB">
      <w:pPr>
        <w:spacing w:before="6"/>
        <w:rPr>
          <w:b/>
          <w:sz w:val="2"/>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6242"/>
        <w:gridCol w:w="1262"/>
      </w:tblGrid>
      <w:tr w:rsidR="006913EB" w14:paraId="75EE1BD6" w14:textId="77777777">
        <w:trPr>
          <w:trHeight w:val="473"/>
        </w:trPr>
        <w:tc>
          <w:tcPr>
            <w:tcW w:w="2390" w:type="dxa"/>
          </w:tcPr>
          <w:p w14:paraId="75EE1BD3" w14:textId="77777777" w:rsidR="006913EB" w:rsidRDefault="006913EB">
            <w:pPr>
              <w:pStyle w:val="TableParagraph"/>
              <w:rPr>
                <w:rFonts w:ascii="Times New Roman"/>
                <w:sz w:val="20"/>
              </w:rPr>
            </w:pPr>
          </w:p>
        </w:tc>
        <w:tc>
          <w:tcPr>
            <w:tcW w:w="6242" w:type="dxa"/>
          </w:tcPr>
          <w:p w14:paraId="75EE1BD4" w14:textId="77777777" w:rsidR="006913EB" w:rsidRDefault="00BA0FFA">
            <w:pPr>
              <w:pStyle w:val="TableParagraph"/>
              <w:spacing w:line="226" w:lineRule="exact"/>
              <w:ind w:left="469"/>
              <w:rPr>
                <w:sz w:val="20"/>
              </w:rPr>
            </w:pPr>
            <w:r>
              <w:rPr>
                <w:sz w:val="20"/>
              </w:rPr>
              <w:t>c.</w:t>
            </w:r>
            <w:r>
              <w:rPr>
                <w:spacing w:val="27"/>
                <w:sz w:val="20"/>
              </w:rPr>
              <w:t xml:space="preserve">  </w:t>
            </w:r>
            <w:r>
              <w:rPr>
                <w:sz w:val="20"/>
              </w:rPr>
              <w:t>Identify</w:t>
            </w:r>
            <w:r>
              <w:rPr>
                <w:spacing w:val="-1"/>
                <w:sz w:val="20"/>
              </w:rPr>
              <w:t xml:space="preserve"> </w:t>
            </w:r>
            <w:r>
              <w:rPr>
                <w:sz w:val="20"/>
              </w:rPr>
              <w:t>the</w:t>
            </w:r>
            <w:r>
              <w:rPr>
                <w:spacing w:val="-3"/>
                <w:sz w:val="20"/>
              </w:rPr>
              <w:t xml:space="preserve"> </w:t>
            </w:r>
            <w:r>
              <w:rPr>
                <w:sz w:val="20"/>
              </w:rPr>
              <w:t>proposed</w:t>
            </w:r>
            <w:r>
              <w:rPr>
                <w:spacing w:val="-3"/>
                <w:sz w:val="20"/>
              </w:rPr>
              <w:t xml:space="preserve"> </w:t>
            </w:r>
            <w:r>
              <w:rPr>
                <w:sz w:val="20"/>
              </w:rPr>
              <w:t>advertisement</w:t>
            </w:r>
            <w:r>
              <w:rPr>
                <w:spacing w:val="-3"/>
                <w:sz w:val="20"/>
              </w:rPr>
              <w:t xml:space="preserve"> </w:t>
            </w:r>
            <w:r>
              <w:rPr>
                <w:sz w:val="20"/>
              </w:rPr>
              <w:t>in</w:t>
            </w:r>
            <w:r>
              <w:rPr>
                <w:spacing w:val="-4"/>
                <w:sz w:val="20"/>
              </w:rPr>
              <w:t xml:space="preserve"> </w:t>
            </w:r>
            <w:r>
              <w:rPr>
                <w:sz w:val="20"/>
              </w:rPr>
              <w:t>relation</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site.</w:t>
            </w:r>
          </w:p>
        </w:tc>
        <w:tc>
          <w:tcPr>
            <w:tcW w:w="1262" w:type="dxa"/>
          </w:tcPr>
          <w:p w14:paraId="75EE1BD5" w14:textId="77777777" w:rsidR="006913EB" w:rsidRDefault="006913EB">
            <w:pPr>
              <w:pStyle w:val="TableParagraph"/>
              <w:rPr>
                <w:rFonts w:ascii="Times New Roman"/>
                <w:sz w:val="20"/>
              </w:rPr>
            </w:pPr>
          </w:p>
        </w:tc>
      </w:tr>
      <w:tr w:rsidR="006913EB" w14:paraId="75EE1BE3" w14:textId="77777777">
        <w:trPr>
          <w:trHeight w:val="4965"/>
        </w:trPr>
        <w:tc>
          <w:tcPr>
            <w:tcW w:w="2390" w:type="dxa"/>
          </w:tcPr>
          <w:p w14:paraId="75EE1BD7" w14:textId="77777777" w:rsidR="006913EB" w:rsidRDefault="00BA0FFA">
            <w:pPr>
              <w:pStyle w:val="TableParagraph"/>
              <w:spacing w:before="142" w:line="230" w:lineRule="auto"/>
              <w:ind w:left="258" w:right="238" w:firstLine="18"/>
              <w:rPr>
                <w:sz w:val="20"/>
              </w:rPr>
            </w:pPr>
            <w:r>
              <w:rPr>
                <w:sz w:val="20"/>
              </w:rPr>
              <w:t>Proposed</w:t>
            </w:r>
            <w:r>
              <w:rPr>
                <w:spacing w:val="-9"/>
                <w:sz w:val="20"/>
              </w:rPr>
              <w:t xml:space="preserve"> </w:t>
            </w:r>
            <w:r>
              <w:rPr>
                <w:sz w:val="20"/>
              </w:rPr>
              <w:t>Elevations and</w:t>
            </w:r>
            <w:r>
              <w:rPr>
                <w:spacing w:val="-5"/>
                <w:sz w:val="20"/>
              </w:rPr>
              <w:t xml:space="preserve"> </w:t>
            </w:r>
            <w:r>
              <w:rPr>
                <w:sz w:val="20"/>
              </w:rPr>
              <w:t>additional</w:t>
            </w:r>
            <w:r>
              <w:rPr>
                <w:spacing w:val="-4"/>
                <w:sz w:val="20"/>
              </w:rPr>
              <w:t xml:space="preserve"> </w:t>
            </w:r>
            <w:r>
              <w:rPr>
                <w:spacing w:val="-2"/>
                <w:sz w:val="20"/>
              </w:rPr>
              <w:t>details</w:t>
            </w:r>
          </w:p>
        </w:tc>
        <w:tc>
          <w:tcPr>
            <w:tcW w:w="6242" w:type="dxa"/>
          </w:tcPr>
          <w:p w14:paraId="75EE1BD8" w14:textId="77777777" w:rsidR="006913EB" w:rsidRDefault="00BA0FFA">
            <w:pPr>
              <w:pStyle w:val="TableParagraph"/>
              <w:spacing w:before="126"/>
              <w:ind w:left="124"/>
              <w:rPr>
                <w:sz w:val="20"/>
              </w:rPr>
            </w:pPr>
            <w:r>
              <w:rPr>
                <w:sz w:val="20"/>
              </w:rPr>
              <w:t>This</w:t>
            </w:r>
            <w:r>
              <w:rPr>
                <w:spacing w:val="-3"/>
                <w:sz w:val="20"/>
              </w:rPr>
              <w:t xml:space="preserve"> </w:t>
            </w:r>
            <w:r>
              <w:rPr>
                <w:sz w:val="20"/>
              </w:rPr>
              <w:t>should</w:t>
            </w:r>
            <w:r>
              <w:rPr>
                <w:spacing w:val="-2"/>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2"/>
                <w:sz w:val="20"/>
              </w:rPr>
              <w:t xml:space="preserve"> </w:t>
            </w:r>
            <w:r>
              <w:rPr>
                <w:sz w:val="20"/>
              </w:rPr>
              <w:t>scale</w:t>
            </w:r>
            <w:r>
              <w:rPr>
                <w:spacing w:val="-2"/>
                <w:sz w:val="20"/>
              </w:rPr>
              <w:t xml:space="preserve"> </w:t>
            </w:r>
            <w:r>
              <w:rPr>
                <w:sz w:val="20"/>
              </w:rPr>
              <w:t>of</w:t>
            </w:r>
            <w:r>
              <w:rPr>
                <w:spacing w:val="-3"/>
                <w:sz w:val="20"/>
              </w:rPr>
              <w:t xml:space="preserve"> </w:t>
            </w:r>
            <w:r>
              <w:rPr>
                <w:sz w:val="20"/>
              </w:rPr>
              <w:t>1:50</w:t>
            </w:r>
            <w:r>
              <w:rPr>
                <w:spacing w:val="-2"/>
                <w:sz w:val="20"/>
              </w:rPr>
              <w:t xml:space="preserve"> </w:t>
            </w:r>
            <w:r>
              <w:rPr>
                <w:sz w:val="20"/>
              </w:rPr>
              <w:t>or</w:t>
            </w:r>
            <w:r>
              <w:rPr>
                <w:spacing w:val="-1"/>
                <w:sz w:val="20"/>
              </w:rPr>
              <w:t xml:space="preserve"> </w:t>
            </w:r>
            <w:r>
              <w:rPr>
                <w:sz w:val="20"/>
              </w:rPr>
              <w:t>1:100,</w:t>
            </w:r>
            <w:r>
              <w:rPr>
                <w:spacing w:val="-2"/>
                <w:sz w:val="20"/>
              </w:rPr>
              <w:t xml:space="preserve"> showing:</w:t>
            </w:r>
          </w:p>
          <w:p w14:paraId="75EE1BD9" w14:textId="77777777" w:rsidR="006913EB" w:rsidRDefault="00BA0FFA">
            <w:pPr>
              <w:pStyle w:val="TableParagraph"/>
              <w:numPr>
                <w:ilvl w:val="0"/>
                <w:numId w:val="1"/>
              </w:numPr>
              <w:tabs>
                <w:tab w:val="left" w:pos="797"/>
                <w:tab w:val="left" w:pos="799"/>
              </w:tabs>
              <w:spacing w:before="3"/>
              <w:ind w:right="1423" w:hanging="331"/>
              <w:rPr>
                <w:sz w:val="20"/>
              </w:rPr>
            </w:pPr>
            <w:r>
              <w:rPr>
                <w:sz w:val="20"/>
              </w:rPr>
              <w:t>each</w:t>
            </w:r>
            <w:r>
              <w:rPr>
                <w:spacing w:val="-10"/>
                <w:sz w:val="20"/>
              </w:rPr>
              <w:t xml:space="preserve"> </w:t>
            </w:r>
            <w:r>
              <w:rPr>
                <w:sz w:val="20"/>
              </w:rPr>
              <w:t>elevation</w:t>
            </w:r>
            <w:r>
              <w:rPr>
                <w:spacing w:val="-10"/>
                <w:sz w:val="20"/>
              </w:rPr>
              <w:t xml:space="preserve"> </w:t>
            </w:r>
            <w:r>
              <w:rPr>
                <w:sz w:val="20"/>
              </w:rPr>
              <w:t>of</w:t>
            </w:r>
            <w:r>
              <w:rPr>
                <w:spacing w:val="-7"/>
                <w:sz w:val="20"/>
              </w:rPr>
              <w:t xml:space="preserve"> </w:t>
            </w:r>
            <w:r>
              <w:rPr>
                <w:sz w:val="20"/>
              </w:rPr>
              <w:t>the</w:t>
            </w:r>
            <w:r>
              <w:rPr>
                <w:spacing w:val="-10"/>
                <w:sz w:val="20"/>
              </w:rPr>
              <w:t xml:space="preserve"> </w:t>
            </w:r>
            <w:r>
              <w:rPr>
                <w:sz w:val="20"/>
              </w:rPr>
              <w:t>location</w:t>
            </w:r>
            <w:r>
              <w:rPr>
                <w:spacing w:val="-10"/>
                <w:sz w:val="20"/>
              </w:rPr>
              <w:t xml:space="preserve"> </w:t>
            </w:r>
            <w:r>
              <w:rPr>
                <w:sz w:val="20"/>
              </w:rPr>
              <w:t>of</w:t>
            </w:r>
            <w:r>
              <w:rPr>
                <w:spacing w:val="-11"/>
                <w:sz w:val="20"/>
              </w:rPr>
              <w:t xml:space="preserve"> </w:t>
            </w:r>
            <w:r>
              <w:rPr>
                <w:sz w:val="20"/>
              </w:rPr>
              <w:t>the</w:t>
            </w:r>
            <w:r>
              <w:rPr>
                <w:spacing w:val="-10"/>
                <w:sz w:val="20"/>
              </w:rPr>
              <w:t xml:space="preserve"> </w:t>
            </w:r>
            <w:r>
              <w:rPr>
                <w:sz w:val="20"/>
              </w:rPr>
              <w:t xml:space="preserve">proposed </w:t>
            </w:r>
            <w:r>
              <w:rPr>
                <w:spacing w:val="-2"/>
                <w:sz w:val="20"/>
              </w:rPr>
              <w:t>advertisement;</w:t>
            </w:r>
          </w:p>
          <w:p w14:paraId="75EE1BDA" w14:textId="77777777" w:rsidR="006913EB" w:rsidRDefault="00BA0FFA">
            <w:pPr>
              <w:pStyle w:val="TableParagraph"/>
              <w:numPr>
                <w:ilvl w:val="0"/>
                <w:numId w:val="1"/>
              </w:numPr>
              <w:tabs>
                <w:tab w:val="left" w:pos="797"/>
                <w:tab w:val="left" w:pos="799"/>
              </w:tabs>
              <w:spacing w:before="1" w:line="237" w:lineRule="auto"/>
              <w:ind w:right="272" w:hanging="331"/>
              <w:rPr>
                <w:sz w:val="20"/>
              </w:rPr>
            </w:pPr>
            <w:r>
              <w:rPr>
                <w:sz w:val="20"/>
              </w:rPr>
              <w:t>the style, materials and colours of the advertisement, including those used</w:t>
            </w:r>
            <w:r>
              <w:rPr>
                <w:spacing w:val="80"/>
                <w:sz w:val="20"/>
              </w:rPr>
              <w:t xml:space="preserve"> </w:t>
            </w:r>
            <w:r>
              <w:rPr>
                <w:sz w:val="20"/>
              </w:rPr>
              <w:t>for</w:t>
            </w:r>
            <w:r>
              <w:rPr>
                <w:spacing w:val="80"/>
                <w:sz w:val="20"/>
              </w:rPr>
              <w:t xml:space="preserve"> </w:t>
            </w:r>
            <w:r>
              <w:rPr>
                <w:sz w:val="20"/>
              </w:rPr>
              <w:t>lettering,</w:t>
            </w:r>
            <w:r>
              <w:rPr>
                <w:spacing w:val="40"/>
                <w:sz w:val="20"/>
              </w:rPr>
              <w:t xml:space="preserve"> </w:t>
            </w:r>
            <w:r>
              <w:rPr>
                <w:sz w:val="20"/>
              </w:rPr>
              <w:t>logos, background colour;</w:t>
            </w:r>
            <w:r>
              <w:rPr>
                <w:spacing w:val="-4"/>
                <w:sz w:val="20"/>
              </w:rPr>
              <w:t xml:space="preserve"> </w:t>
            </w:r>
            <w:r>
              <w:rPr>
                <w:sz w:val="20"/>
              </w:rPr>
              <w:t>the</w:t>
            </w:r>
            <w:r>
              <w:rPr>
                <w:spacing w:val="-4"/>
                <w:sz w:val="20"/>
              </w:rPr>
              <w:t xml:space="preserve"> </w:t>
            </w:r>
            <w:r>
              <w:rPr>
                <w:sz w:val="20"/>
              </w:rPr>
              <w:t>means</w:t>
            </w:r>
            <w:r>
              <w:rPr>
                <w:spacing w:val="-3"/>
                <w:sz w:val="20"/>
              </w:rPr>
              <w:t xml:space="preserve"> </w:t>
            </w:r>
            <w:r>
              <w:rPr>
                <w:sz w:val="20"/>
              </w:rPr>
              <w:t>of</w:t>
            </w:r>
            <w:r>
              <w:rPr>
                <w:spacing w:val="-12"/>
                <w:sz w:val="20"/>
              </w:rPr>
              <w:t xml:space="preserve"> </w:t>
            </w:r>
            <w:r>
              <w:rPr>
                <w:sz w:val="20"/>
              </w:rPr>
              <w:t>fixing</w:t>
            </w:r>
            <w:r>
              <w:rPr>
                <w:spacing w:val="-5"/>
                <w:sz w:val="20"/>
              </w:rPr>
              <w:t xml:space="preserve"> </w:t>
            </w:r>
            <w:r>
              <w:rPr>
                <w:sz w:val="20"/>
              </w:rPr>
              <w:t>the</w:t>
            </w:r>
            <w:r>
              <w:rPr>
                <w:spacing w:val="-4"/>
                <w:sz w:val="20"/>
              </w:rPr>
              <w:t xml:space="preserve"> </w:t>
            </w:r>
            <w:r>
              <w:rPr>
                <w:sz w:val="20"/>
              </w:rPr>
              <w:t>sign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display</w:t>
            </w:r>
            <w:r>
              <w:rPr>
                <w:spacing w:val="-3"/>
                <w:sz w:val="20"/>
              </w:rPr>
              <w:t xml:space="preserve"> </w:t>
            </w:r>
            <w:r>
              <w:rPr>
                <w:sz w:val="20"/>
              </w:rPr>
              <w:t>area</w:t>
            </w:r>
            <w:r>
              <w:rPr>
                <w:spacing w:val="-4"/>
                <w:sz w:val="20"/>
              </w:rPr>
              <w:t xml:space="preserve"> </w:t>
            </w:r>
            <w:r>
              <w:rPr>
                <w:sz w:val="20"/>
              </w:rPr>
              <w:t>and the colour of</w:t>
            </w:r>
            <w:r>
              <w:rPr>
                <w:spacing w:val="-9"/>
                <w:sz w:val="20"/>
              </w:rPr>
              <w:t xml:space="preserve"> </w:t>
            </w:r>
            <w:r>
              <w:rPr>
                <w:sz w:val="20"/>
              </w:rPr>
              <w:t>any sign</w:t>
            </w:r>
            <w:r>
              <w:rPr>
                <w:spacing w:val="-1"/>
                <w:sz w:val="20"/>
              </w:rPr>
              <w:t xml:space="preserve"> </w:t>
            </w:r>
            <w:r>
              <w:rPr>
                <w:sz w:val="20"/>
              </w:rPr>
              <w:t>supports, given to B.S</w:t>
            </w:r>
            <w:r>
              <w:rPr>
                <w:spacing w:val="-4"/>
                <w:sz w:val="20"/>
              </w:rPr>
              <w:t xml:space="preserve"> </w:t>
            </w:r>
            <w:r>
              <w:rPr>
                <w:sz w:val="20"/>
              </w:rPr>
              <w:t>specification;</w:t>
            </w:r>
          </w:p>
          <w:p w14:paraId="75EE1BDB" w14:textId="77777777" w:rsidR="006913EB" w:rsidRDefault="00BA0FFA">
            <w:pPr>
              <w:pStyle w:val="TableParagraph"/>
              <w:numPr>
                <w:ilvl w:val="0"/>
                <w:numId w:val="1"/>
              </w:numPr>
              <w:tabs>
                <w:tab w:val="left" w:pos="798"/>
              </w:tabs>
              <w:spacing w:before="3"/>
              <w:ind w:left="798" w:right="108" w:hanging="331"/>
              <w:rPr>
                <w:sz w:val="20"/>
              </w:rPr>
            </w:pPr>
            <w:r>
              <w:rPr>
                <w:sz w:val="20"/>
              </w:rPr>
              <w:t>where an advertisement is to be displayed on a building or structure, the drawings should clearly show the proposed advertisement in relation to existing advertisements by means</w:t>
            </w:r>
            <w:r>
              <w:rPr>
                <w:spacing w:val="-10"/>
                <w:sz w:val="20"/>
              </w:rPr>
              <w:t xml:space="preserve"> </w:t>
            </w:r>
            <w:r>
              <w:rPr>
                <w:sz w:val="20"/>
              </w:rPr>
              <w:t>of</w:t>
            </w:r>
            <w:r>
              <w:rPr>
                <w:spacing w:val="-8"/>
                <w:sz w:val="20"/>
              </w:rPr>
              <w:t xml:space="preserve"> </w:t>
            </w:r>
            <w:r>
              <w:rPr>
                <w:sz w:val="20"/>
              </w:rPr>
              <w:t>a</w:t>
            </w:r>
            <w:r>
              <w:rPr>
                <w:spacing w:val="-7"/>
                <w:sz w:val="20"/>
              </w:rPr>
              <w:t xml:space="preserve"> </w:t>
            </w:r>
            <w:r>
              <w:rPr>
                <w:sz w:val="20"/>
              </w:rPr>
              <w:t>full</w:t>
            </w:r>
            <w:r>
              <w:rPr>
                <w:spacing w:val="-6"/>
                <w:sz w:val="20"/>
              </w:rPr>
              <w:t xml:space="preserve"> </w:t>
            </w:r>
            <w:r>
              <w:rPr>
                <w:sz w:val="20"/>
              </w:rPr>
              <w:t>elevation</w:t>
            </w:r>
            <w:r>
              <w:rPr>
                <w:spacing w:val="-7"/>
                <w:sz w:val="20"/>
              </w:rPr>
              <w:t xml:space="preserve"> </w:t>
            </w:r>
            <w:r>
              <w:rPr>
                <w:sz w:val="20"/>
              </w:rPr>
              <w:t>drawing</w:t>
            </w:r>
            <w:r>
              <w:rPr>
                <w:spacing w:val="-7"/>
                <w:sz w:val="20"/>
              </w:rPr>
              <w:t xml:space="preserve"> </w:t>
            </w:r>
            <w:r>
              <w:rPr>
                <w:sz w:val="20"/>
              </w:rPr>
              <w:t>showing</w:t>
            </w:r>
            <w:r>
              <w:rPr>
                <w:spacing w:val="-7"/>
                <w:sz w:val="20"/>
              </w:rPr>
              <w:t xml:space="preserve"> </w:t>
            </w:r>
            <w:r>
              <w:rPr>
                <w:sz w:val="20"/>
              </w:rPr>
              <w:t>the</w:t>
            </w:r>
            <w:r>
              <w:rPr>
                <w:spacing w:val="-15"/>
                <w:sz w:val="20"/>
              </w:rPr>
              <w:t xml:space="preserve"> </w:t>
            </w:r>
            <w:r>
              <w:rPr>
                <w:sz w:val="20"/>
              </w:rPr>
              <w:t>advertisement on the building</w:t>
            </w:r>
          </w:p>
          <w:p w14:paraId="75EE1BDC" w14:textId="77777777" w:rsidR="006913EB" w:rsidRDefault="00BA0FFA">
            <w:pPr>
              <w:pStyle w:val="TableParagraph"/>
              <w:numPr>
                <w:ilvl w:val="0"/>
                <w:numId w:val="1"/>
              </w:numPr>
              <w:tabs>
                <w:tab w:val="left" w:pos="795"/>
              </w:tabs>
              <w:spacing w:before="5" w:line="230" w:lineRule="exact"/>
              <w:ind w:left="795" w:hanging="329"/>
              <w:rPr>
                <w:sz w:val="20"/>
              </w:rPr>
            </w:pPr>
            <w:r>
              <w:rPr>
                <w:sz w:val="20"/>
              </w:rPr>
              <w:t>include</w:t>
            </w:r>
            <w:r>
              <w:rPr>
                <w:spacing w:val="-5"/>
                <w:sz w:val="20"/>
              </w:rPr>
              <w:t xml:space="preserve"> </w:t>
            </w:r>
            <w:r>
              <w:rPr>
                <w:sz w:val="20"/>
              </w:rPr>
              <w:t>written</w:t>
            </w:r>
            <w:r>
              <w:rPr>
                <w:spacing w:val="-5"/>
                <w:sz w:val="20"/>
              </w:rPr>
              <w:t xml:space="preserve"> </w:t>
            </w:r>
            <w:r>
              <w:rPr>
                <w:spacing w:val="-2"/>
                <w:sz w:val="20"/>
              </w:rPr>
              <w:t>dimensions;</w:t>
            </w:r>
          </w:p>
          <w:p w14:paraId="75EE1BDD" w14:textId="77777777" w:rsidR="006913EB" w:rsidRDefault="00BA0FFA">
            <w:pPr>
              <w:pStyle w:val="TableParagraph"/>
              <w:numPr>
                <w:ilvl w:val="0"/>
                <w:numId w:val="1"/>
              </w:numPr>
              <w:tabs>
                <w:tab w:val="left" w:pos="794"/>
                <w:tab w:val="left" w:pos="797"/>
              </w:tabs>
              <w:spacing w:before="3" w:line="235" w:lineRule="auto"/>
              <w:ind w:left="797" w:right="750"/>
              <w:rPr>
                <w:sz w:val="20"/>
              </w:rPr>
            </w:pPr>
            <w:r>
              <w:rPr>
                <w:sz w:val="20"/>
              </w:rPr>
              <w:t>the</w:t>
            </w:r>
            <w:r>
              <w:rPr>
                <w:spacing w:val="-5"/>
                <w:sz w:val="20"/>
              </w:rPr>
              <w:t xml:space="preserve"> </w:t>
            </w:r>
            <w:r>
              <w:rPr>
                <w:sz w:val="20"/>
              </w:rPr>
              <w:t>height</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underside</w:t>
            </w:r>
            <w:r>
              <w:rPr>
                <w:spacing w:val="-5"/>
                <w:sz w:val="20"/>
              </w:rPr>
              <w:t xml:space="preserve"> </w:t>
            </w:r>
            <w:r>
              <w:rPr>
                <w:sz w:val="20"/>
              </w:rPr>
              <w:t>of</w:t>
            </w:r>
            <w:r>
              <w:rPr>
                <w:spacing w:val="-13"/>
                <w:sz w:val="20"/>
              </w:rPr>
              <w:t xml:space="preserve"> </w:t>
            </w:r>
            <w:r>
              <w:rPr>
                <w:sz w:val="20"/>
              </w:rPr>
              <w:t>the</w:t>
            </w:r>
            <w:r>
              <w:rPr>
                <w:spacing w:val="-5"/>
                <w:sz w:val="20"/>
              </w:rPr>
              <w:t xml:space="preserve"> </w:t>
            </w:r>
            <w:r>
              <w:rPr>
                <w:sz w:val="20"/>
              </w:rPr>
              <w:t>advertisement</w:t>
            </w:r>
            <w:r>
              <w:rPr>
                <w:spacing w:val="-5"/>
                <w:sz w:val="20"/>
              </w:rPr>
              <w:t xml:space="preserve"> </w:t>
            </w:r>
            <w:r>
              <w:rPr>
                <w:sz w:val="20"/>
              </w:rPr>
              <w:t>to ground level;</w:t>
            </w:r>
          </w:p>
          <w:p w14:paraId="75EE1BDE" w14:textId="77777777" w:rsidR="006913EB" w:rsidRDefault="00BA0FFA">
            <w:pPr>
              <w:pStyle w:val="TableParagraph"/>
              <w:numPr>
                <w:ilvl w:val="0"/>
                <w:numId w:val="1"/>
              </w:numPr>
              <w:tabs>
                <w:tab w:val="left" w:pos="798"/>
              </w:tabs>
              <w:spacing w:before="9" w:line="235" w:lineRule="auto"/>
              <w:ind w:left="798" w:right="351"/>
              <w:rPr>
                <w:sz w:val="20"/>
              </w:rPr>
            </w:pPr>
            <w:r>
              <w:rPr>
                <w:sz w:val="20"/>
              </w:rPr>
              <w:t>sections/side</w:t>
            </w:r>
            <w:r>
              <w:rPr>
                <w:spacing w:val="-8"/>
                <w:sz w:val="20"/>
              </w:rPr>
              <w:t xml:space="preserve"> </w:t>
            </w:r>
            <w:r>
              <w:rPr>
                <w:sz w:val="20"/>
              </w:rPr>
              <w:t>elevations</w:t>
            </w:r>
            <w:r>
              <w:rPr>
                <w:spacing w:val="-7"/>
                <w:sz w:val="20"/>
              </w:rPr>
              <w:t xml:space="preserve"> </w:t>
            </w:r>
            <w:r>
              <w:rPr>
                <w:sz w:val="20"/>
              </w:rPr>
              <w:t>indicating</w:t>
            </w:r>
            <w:r>
              <w:rPr>
                <w:spacing w:val="-8"/>
                <w:sz w:val="20"/>
              </w:rPr>
              <w:t xml:space="preserve"> </w:t>
            </w:r>
            <w:r>
              <w:rPr>
                <w:sz w:val="20"/>
              </w:rPr>
              <w:t>the</w:t>
            </w:r>
            <w:r>
              <w:rPr>
                <w:spacing w:val="-8"/>
                <w:sz w:val="20"/>
              </w:rPr>
              <w:t xml:space="preserve"> </w:t>
            </w:r>
            <w:r>
              <w:rPr>
                <w:sz w:val="20"/>
              </w:rPr>
              <w:t>extent</w:t>
            </w:r>
            <w:r>
              <w:rPr>
                <w:spacing w:val="-8"/>
                <w:sz w:val="20"/>
              </w:rPr>
              <w:t xml:space="preserve"> </w:t>
            </w:r>
            <w:r>
              <w:rPr>
                <w:sz w:val="20"/>
              </w:rPr>
              <w:t>of</w:t>
            </w:r>
            <w:r>
              <w:rPr>
                <w:spacing w:val="-14"/>
                <w:sz w:val="20"/>
              </w:rPr>
              <w:t xml:space="preserve"> </w:t>
            </w:r>
            <w:r>
              <w:rPr>
                <w:sz w:val="20"/>
              </w:rPr>
              <w:t>projection from the building or existing structure;</w:t>
            </w:r>
          </w:p>
          <w:p w14:paraId="75EE1BDF" w14:textId="77777777" w:rsidR="006913EB" w:rsidRDefault="00BA0FFA">
            <w:pPr>
              <w:pStyle w:val="TableParagraph"/>
              <w:numPr>
                <w:ilvl w:val="0"/>
                <w:numId w:val="1"/>
              </w:numPr>
              <w:tabs>
                <w:tab w:val="left" w:pos="795"/>
                <w:tab w:val="left" w:pos="797"/>
              </w:tabs>
              <w:spacing w:before="10" w:line="235" w:lineRule="auto"/>
              <w:ind w:left="797" w:right="1032" w:hanging="331"/>
              <w:rPr>
                <w:sz w:val="20"/>
              </w:rPr>
            </w:pPr>
            <w:r>
              <w:rPr>
                <w:sz w:val="20"/>
              </w:rPr>
              <w:t>if illuminated (internally or externally), the</w:t>
            </w:r>
            <w:r>
              <w:rPr>
                <w:spacing w:val="35"/>
                <w:sz w:val="20"/>
              </w:rPr>
              <w:t xml:space="preserve"> </w:t>
            </w:r>
            <w:r>
              <w:rPr>
                <w:sz w:val="20"/>
              </w:rPr>
              <w:t>type of illumination</w:t>
            </w:r>
            <w:r>
              <w:rPr>
                <w:spacing w:val="-8"/>
                <w:sz w:val="20"/>
              </w:rPr>
              <w:t xml:space="preserve"> </w:t>
            </w:r>
            <w:r>
              <w:rPr>
                <w:sz w:val="20"/>
              </w:rPr>
              <w:t>and</w:t>
            </w:r>
            <w:r>
              <w:rPr>
                <w:spacing w:val="-7"/>
                <w:sz w:val="20"/>
              </w:rPr>
              <w:t xml:space="preserve"> </w:t>
            </w:r>
            <w:r>
              <w:rPr>
                <w:sz w:val="20"/>
              </w:rPr>
              <w:t>details</w:t>
            </w:r>
            <w:r>
              <w:rPr>
                <w:spacing w:val="-7"/>
                <w:sz w:val="20"/>
              </w:rPr>
              <w:t xml:space="preserve"> </w:t>
            </w:r>
            <w:r>
              <w:rPr>
                <w:sz w:val="20"/>
              </w:rPr>
              <w:t>of</w:t>
            </w:r>
            <w:r>
              <w:rPr>
                <w:spacing w:val="-14"/>
                <w:sz w:val="20"/>
              </w:rPr>
              <w:t xml:space="preserve"> </w:t>
            </w:r>
            <w:r>
              <w:rPr>
                <w:sz w:val="20"/>
              </w:rPr>
              <w:t>any</w:t>
            </w:r>
            <w:r>
              <w:rPr>
                <w:spacing w:val="-6"/>
                <w:sz w:val="20"/>
              </w:rPr>
              <w:t xml:space="preserve"> </w:t>
            </w:r>
            <w:r>
              <w:rPr>
                <w:sz w:val="20"/>
              </w:rPr>
              <w:t>intermittent</w:t>
            </w:r>
            <w:r>
              <w:rPr>
                <w:spacing w:val="-10"/>
                <w:sz w:val="20"/>
              </w:rPr>
              <w:t xml:space="preserve"> </w:t>
            </w:r>
            <w:r>
              <w:rPr>
                <w:sz w:val="20"/>
              </w:rPr>
              <w:t>lighting.</w:t>
            </w:r>
          </w:p>
          <w:p w14:paraId="75EE1BE0" w14:textId="77777777" w:rsidR="006913EB" w:rsidRDefault="00BA0FFA">
            <w:pPr>
              <w:pStyle w:val="TableParagraph"/>
              <w:numPr>
                <w:ilvl w:val="0"/>
                <w:numId w:val="1"/>
              </w:numPr>
              <w:tabs>
                <w:tab w:val="left" w:pos="797"/>
                <w:tab w:val="left" w:pos="800"/>
              </w:tabs>
              <w:spacing w:line="230" w:lineRule="atLeast"/>
              <w:ind w:left="800" w:right="594"/>
              <w:rPr>
                <w:sz w:val="20"/>
              </w:rPr>
            </w:pPr>
            <w:r>
              <w:rPr>
                <w:sz w:val="20"/>
              </w:rPr>
              <w:t>details</w:t>
            </w:r>
            <w:r>
              <w:rPr>
                <w:spacing w:val="-6"/>
                <w:sz w:val="20"/>
              </w:rPr>
              <w:t xml:space="preserve"> </w:t>
            </w:r>
            <w:r>
              <w:rPr>
                <w:sz w:val="20"/>
              </w:rPr>
              <w:t>of</w:t>
            </w:r>
            <w:r>
              <w:rPr>
                <w:spacing w:val="-12"/>
                <w:sz w:val="20"/>
              </w:rPr>
              <w:t xml:space="preserve"> </w:t>
            </w:r>
            <w:r>
              <w:rPr>
                <w:sz w:val="20"/>
              </w:rPr>
              <w:t>the</w:t>
            </w:r>
            <w:r>
              <w:rPr>
                <w:spacing w:val="-6"/>
                <w:sz w:val="20"/>
              </w:rPr>
              <w:t xml:space="preserve"> </w:t>
            </w:r>
            <w:r>
              <w:rPr>
                <w:sz w:val="20"/>
              </w:rPr>
              <w:t>method</w:t>
            </w:r>
            <w:r>
              <w:rPr>
                <w:spacing w:val="-5"/>
                <w:sz w:val="20"/>
              </w:rPr>
              <w:t xml:space="preserve"> </w:t>
            </w:r>
            <w:r>
              <w:rPr>
                <w:sz w:val="20"/>
              </w:rPr>
              <w:t>of</w:t>
            </w:r>
            <w:r>
              <w:rPr>
                <w:spacing w:val="-13"/>
                <w:sz w:val="20"/>
              </w:rPr>
              <w:t xml:space="preserve"> </w:t>
            </w:r>
            <w:r>
              <w:rPr>
                <w:sz w:val="20"/>
              </w:rPr>
              <w:t>fixing</w:t>
            </w:r>
            <w:r>
              <w:rPr>
                <w:spacing w:val="-5"/>
                <w:sz w:val="20"/>
              </w:rPr>
              <w:t xml:space="preserve"> </w:t>
            </w:r>
            <w:r>
              <w:rPr>
                <w:sz w:val="20"/>
              </w:rPr>
              <w:t>the</w:t>
            </w:r>
            <w:r>
              <w:rPr>
                <w:spacing w:val="-5"/>
                <w:sz w:val="20"/>
              </w:rPr>
              <w:t xml:space="preserve"> </w:t>
            </w:r>
            <w:r>
              <w:rPr>
                <w:sz w:val="20"/>
              </w:rPr>
              <w:t>signs</w:t>
            </w:r>
            <w:r>
              <w:rPr>
                <w:spacing w:val="-5"/>
                <w:sz w:val="20"/>
              </w:rPr>
              <w:t xml:space="preserve"> </w:t>
            </w:r>
            <w:r>
              <w:rPr>
                <w:sz w:val="20"/>
              </w:rPr>
              <w:t>and</w:t>
            </w:r>
            <w:r>
              <w:rPr>
                <w:spacing w:val="-5"/>
                <w:sz w:val="20"/>
              </w:rPr>
              <w:t xml:space="preserve"> </w:t>
            </w:r>
            <w:r>
              <w:rPr>
                <w:sz w:val="20"/>
              </w:rPr>
              <w:t>associated electrical connections.</w:t>
            </w:r>
          </w:p>
        </w:tc>
        <w:tc>
          <w:tcPr>
            <w:tcW w:w="1262" w:type="dxa"/>
          </w:tcPr>
          <w:p w14:paraId="75EE1BE1" w14:textId="77777777" w:rsidR="006913EB" w:rsidRDefault="006913EB">
            <w:pPr>
              <w:pStyle w:val="TableParagraph"/>
              <w:spacing w:before="132"/>
              <w:rPr>
                <w:b/>
                <w:sz w:val="20"/>
              </w:rPr>
            </w:pPr>
          </w:p>
          <w:p w14:paraId="75EE1BE2" w14:textId="77777777" w:rsidR="006913EB" w:rsidRDefault="00BA0FFA">
            <w:pPr>
              <w:pStyle w:val="TableParagraph"/>
              <w:ind w:left="462"/>
              <w:rPr>
                <w:sz w:val="20"/>
              </w:rPr>
            </w:pPr>
            <w:r>
              <w:rPr>
                <w:noProof/>
                <w:sz w:val="20"/>
              </w:rPr>
              <w:drawing>
                <wp:inline distT="0" distB="0" distL="0" distR="0" wp14:anchorId="75EE1BEC" wp14:editId="163BF6A7">
                  <wp:extent cx="266703" cy="256031"/>
                  <wp:effectExtent l="0" t="0" r="0" b="0"/>
                  <wp:docPr id="5" name="Imag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ck box"/>
                          <pic:cNvPicPr/>
                        </pic:nvPicPr>
                        <pic:blipFill>
                          <a:blip r:embed="rId11" cstate="print"/>
                          <a:stretch>
                            <a:fillRect/>
                          </a:stretch>
                        </pic:blipFill>
                        <pic:spPr>
                          <a:xfrm>
                            <a:off x="0" y="0"/>
                            <a:ext cx="266703" cy="256031"/>
                          </a:xfrm>
                          <a:prstGeom prst="rect">
                            <a:avLst/>
                          </a:prstGeom>
                        </pic:spPr>
                      </pic:pic>
                    </a:graphicData>
                  </a:graphic>
                </wp:inline>
              </w:drawing>
            </w:r>
          </w:p>
        </w:tc>
      </w:tr>
    </w:tbl>
    <w:p w14:paraId="75EE1BE4" w14:textId="77777777" w:rsidR="00BA0FFA" w:rsidRDefault="00BA0FFA"/>
    <w:sectPr w:rsidR="00BA0FFA">
      <w:pgSz w:w="11910" w:h="16860"/>
      <w:pgMar w:top="11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04C6"/>
    <w:multiLevelType w:val="hybridMultilevel"/>
    <w:tmpl w:val="B3C043B6"/>
    <w:lvl w:ilvl="0" w:tplc="207487D0">
      <w:start w:val="1"/>
      <w:numFmt w:val="lowerLetter"/>
      <w:lvlText w:val="%1."/>
      <w:lvlJc w:val="left"/>
      <w:pPr>
        <w:ind w:left="741" w:hanging="300"/>
        <w:jc w:val="left"/>
      </w:pPr>
      <w:rPr>
        <w:rFonts w:ascii="Arial" w:eastAsia="Arial" w:hAnsi="Arial" w:cs="Arial" w:hint="default"/>
        <w:b w:val="0"/>
        <w:bCs w:val="0"/>
        <w:i w:val="0"/>
        <w:iCs w:val="0"/>
        <w:spacing w:val="-3"/>
        <w:w w:val="100"/>
        <w:sz w:val="20"/>
        <w:szCs w:val="20"/>
        <w:lang w:val="en-US" w:eastAsia="en-US" w:bidi="ar-SA"/>
      </w:rPr>
    </w:lvl>
    <w:lvl w:ilvl="1" w:tplc="C396FC34">
      <w:numFmt w:val="bullet"/>
      <w:lvlText w:val="•"/>
      <w:lvlJc w:val="left"/>
      <w:pPr>
        <w:ind w:left="1288" w:hanging="300"/>
      </w:pPr>
      <w:rPr>
        <w:rFonts w:hint="default"/>
        <w:lang w:val="en-US" w:eastAsia="en-US" w:bidi="ar-SA"/>
      </w:rPr>
    </w:lvl>
    <w:lvl w:ilvl="2" w:tplc="184A105A">
      <w:numFmt w:val="bullet"/>
      <w:lvlText w:val="•"/>
      <w:lvlJc w:val="left"/>
      <w:pPr>
        <w:ind w:left="1836" w:hanging="300"/>
      </w:pPr>
      <w:rPr>
        <w:rFonts w:hint="default"/>
        <w:lang w:val="en-US" w:eastAsia="en-US" w:bidi="ar-SA"/>
      </w:rPr>
    </w:lvl>
    <w:lvl w:ilvl="3" w:tplc="C4D6DFE0">
      <w:numFmt w:val="bullet"/>
      <w:lvlText w:val="•"/>
      <w:lvlJc w:val="left"/>
      <w:pPr>
        <w:ind w:left="2385" w:hanging="300"/>
      </w:pPr>
      <w:rPr>
        <w:rFonts w:hint="default"/>
        <w:lang w:val="en-US" w:eastAsia="en-US" w:bidi="ar-SA"/>
      </w:rPr>
    </w:lvl>
    <w:lvl w:ilvl="4" w:tplc="48FE8AF8">
      <w:numFmt w:val="bullet"/>
      <w:lvlText w:val="•"/>
      <w:lvlJc w:val="left"/>
      <w:pPr>
        <w:ind w:left="2933" w:hanging="300"/>
      </w:pPr>
      <w:rPr>
        <w:rFonts w:hint="default"/>
        <w:lang w:val="en-US" w:eastAsia="en-US" w:bidi="ar-SA"/>
      </w:rPr>
    </w:lvl>
    <w:lvl w:ilvl="5" w:tplc="D4C41502">
      <w:numFmt w:val="bullet"/>
      <w:lvlText w:val="•"/>
      <w:lvlJc w:val="left"/>
      <w:pPr>
        <w:ind w:left="3482" w:hanging="300"/>
      </w:pPr>
      <w:rPr>
        <w:rFonts w:hint="default"/>
        <w:lang w:val="en-US" w:eastAsia="en-US" w:bidi="ar-SA"/>
      </w:rPr>
    </w:lvl>
    <w:lvl w:ilvl="6" w:tplc="4352365E">
      <w:numFmt w:val="bullet"/>
      <w:lvlText w:val="•"/>
      <w:lvlJc w:val="left"/>
      <w:pPr>
        <w:ind w:left="4030" w:hanging="300"/>
      </w:pPr>
      <w:rPr>
        <w:rFonts w:hint="default"/>
        <w:lang w:val="en-US" w:eastAsia="en-US" w:bidi="ar-SA"/>
      </w:rPr>
    </w:lvl>
    <w:lvl w:ilvl="7" w:tplc="0554A66E">
      <w:numFmt w:val="bullet"/>
      <w:lvlText w:val="•"/>
      <w:lvlJc w:val="left"/>
      <w:pPr>
        <w:ind w:left="4578" w:hanging="300"/>
      </w:pPr>
      <w:rPr>
        <w:rFonts w:hint="default"/>
        <w:lang w:val="en-US" w:eastAsia="en-US" w:bidi="ar-SA"/>
      </w:rPr>
    </w:lvl>
    <w:lvl w:ilvl="8" w:tplc="5F2C8E80">
      <w:numFmt w:val="bullet"/>
      <w:lvlText w:val="•"/>
      <w:lvlJc w:val="left"/>
      <w:pPr>
        <w:ind w:left="5127" w:hanging="300"/>
      </w:pPr>
      <w:rPr>
        <w:rFonts w:hint="default"/>
        <w:lang w:val="en-US" w:eastAsia="en-US" w:bidi="ar-SA"/>
      </w:rPr>
    </w:lvl>
  </w:abstractNum>
  <w:abstractNum w:abstractNumId="1" w15:restartNumberingAfterBreak="0">
    <w:nsid w:val="48AB00FC"/>
    <w:multiLevelType w:val="hybridMultilevel"/>
    <w:tmpl w:val="0164A518"/>
    <w:lvl w:ilvl="0" w:tplc="35C2B546">
      <w:start w:val="1"/>
      <w:numFmt w:val="lowerLetter"/>
      <w:lvlText w:val="%1."/>
      <w:lvlJc w:val="left"/>
      <w:pPr>
        <w:ind w:left="741" w:hanging="284"/>
        <w:jc w:val="left"/>
      </w:pPr>
      <w:rPr>
        <w:rFonts w:ascii="Arial" w:eastAsia="Arial" w:hAnsi="Arial" w:cs="Arial" w:hint="default"/>
        <w:b w:val="0"/>
        <w:bCs w:val="0"/>
        <w:i w:val="0"/>
        <w:iCs w:val="0"/>
        <w:spacing w:val="-3"/>
        <w:w w:val="100"/>
        <w:sz w:val="20"/>
        <w:szCs w:val="20"/>
        <w:lang w:val="en-US" w:eastAsia="en-US" w:bidi="ar-SA"/>
      </w:rPr>
    </w:lvl>
    <w:lvl w:ilvl="1" w:tplc="EF72A34E">
      <w:numFmt w:val="bullet"/>
      <w:lvlText w:val="•"/>
      <w:lvlJc w:val="left"/>
      <w:pPr>
        <w:ind w:left="1288" w:hanging="284"/>
      </w:pPr>
      <w:rPr>
        <w:rFonts w:hint="default"/>
        <w:lang w:val="en-US" w:eastAsia="en-US" w:bidi="ar-SA"/>
      </w:rPr>
    </w:lvl>
    <w:lvl w:ilvl="2" w:tplc="6D5274DE">
      <w:numFmt w:val="bullet"/>
      <w:lvlText w:val="•"/>
      <w:lvlJc w:val="left"/>
      <w:pPr>
        <w:ind w:left="1836" w:hanging="284"/>
      </w:pPr>
      <w:rPr>
        <w:rFonts w:hint="default"/>
        <w:lang w:val="en-US" w:eastAsia="en-US" w:bidi="ar-SA"/>
      </w:rPr>
    </w:lvl>
    <w:lvl w:ilvl="3" w:tplc="FDFEC526">
      <w:numFmt w:val="bullet"/>
      <w:lvlText w:val="•"/>
      <w:lvlJc w:val="left"/>
      <w:pPr>
        <w:ind w:left="2385" w:hanging="284"/>
      </w:pPr>
      <w:rPr>
        <w:rFonts w:hint="default"/>
        <w:lang w:val="en-US" w:eastAsia="en-US" w:bidi="ar-SA"/>
      </w:rPr>
    </w:lvl>
    <w:lvl w:ilvl="4" w:tplc="E320EF06">
      <w:numFmt w:val="bullet"/>
      <w:lvlText w:val="•"/>
      <w:lvlJc w:val="left"/>
      <w:pPr>
        <w:ind w:left="2933" w:hanging="284"/>
      </w:pPr>
      <w:rPr>
        <w:rFonts w:hint="default"/>
        <w:lang w:val="en-US" w:eastAsia="en-US" w:bidi="ar-SA"/>
      </w:rPr>
    </w:lvl>
    <w:lvl w:ilvl="5" w:tplc="7ADA5F9C">
      <w:numFmt w:val="bullet"/>
      <w:lvlText w:val="•"/>
      <w:lvlJc w:val="left"/>
      <w:pPr>
        <w:ind w:left="3482" w:hanging="284"/>
      </w:pPr>
      <w:rPr>
        <w:rFonts w:hint="default"/>
        <w:lang w:val="en-US" w:eastAsia="en-US" w:bidi="ar-SA"/>
      </w:rPr>
    </w:lvl>
    <w:lvl w:ilvl="6" w:tplc="503C93DA">
      <w:numFmt w:val="bullet"/>
      <w:lvlText w:val="•"/>
      <w:lvlJc w:val="left"/>
      <w:pPr>
        <w:ind w:left="4030" w:hanging="284"/>
      </w:pPr>
      <w:rPr>
        <w:rFonts w:hint="default"/>
        <w:lang w:val="en-US" w:eastAsia="en-US" w:bidi="ar-SA"/>
      </w:rPr>
    </w:lvl>
    <w:lvl w:ilvl="7" w:tplc="96FE24C4">
      <w:numFmt w:val="bullet"/>
      <w:lvlText w:val="•"/>
      <w:lvlJc w:val="left"/>
      <w:pPr>
        <w:ind w:left="4578" w:hanging="284"/>
      </w:pPr>
      <w:rPr>
        <w:rFonts w:hint="default"/>
        <w:lang w:val="en-US" w:eastAsia="en-US" w:bidi="ar-SA"/>
      </w:rPr>
    </w:lvl>
    <w:lvl w:ilvl="8" w:tplc="C594732E">
      <w:numFmt w:val="bullet"/>
      <w:lvlText w:val="•"/>
      <w:lvlJc w:val="left"/>
      <w:pPr>
        <w:ind w:left="5127" w:hanging="284"/>
      </w:pPr>
      <w:rPr>
        <w:rFonts w:hint="default"/>
        <w:lang w:val="en-US" w:eastAsia="en-US" w:bidi="ar-SA"/>
      </w:rPr>
    </w:lvl>
  </w:abstractNum>
  <w:abstractNum w:abstractNumId="2" w15:restartNumberingAfterBreak="0">
    <w:nsid w:val="4AA609CB"/>
    <w:multiLevelType w:val="hybridMultilevel"/>
    <w:tmpl w:val="DD686AC6"/>
    <w:lvl w:ilvl="0" w:tplc="A2484360">
      <w:start w:val="1"/>
      <w:numFmt w:val="lowerLetter"/>
      <w:lvlText w:val="%1."/>
      <w:lvlJc w:val="left"/>
      <w:pPr>
        <w:ind w:left="799" w:hanging="332"/>
        <w:jc w:val="left"/>
      </w:pPr>
      <w:rPr>
        <w:rFonts w:ascii="Arial" w:eastAsia="Arial" w:hAnsi="Arial" w:cs="Arial" w:hint="default"/>
        <w:b w:val="0"/>
        <w:bCs w:val="0"/>
        <w:i w:val="0"/>
        <w:iCs w:val="0"/>
        <w:spacing w:val="-3"/>
        <w:w w:val="100"/>
        <w:sz w:val="20"/>
        <w:szCs w:val="20"/>
        <w:lang w:val="en-US" w:eastAsia="en-US" w:bidi="ar-SA"/>
      </w:rPr>
    </w:lvl>
    <w:lvl w:ilvl="1" w:tplc="2ADA6810">
      <w:numFmt w:val="bullet"/>
      <w:lvlText w:val="•"/>
      <w:lvlJc w:val="left"/>
      <w:pPr>
        <w:ind w:left="1343" w:hanging="332"/>
      </w:pPr>
      <w:rPr>
        <w:rFonts w:hint="default"/>
        <w:lang w:val="en-US" w:eastAsia="en-US" w:bidi="ar-SA"/>
      </w:rPr>
    </w:lvl>
    <w:lvl w:ilvl="2" w:tplc="ADF40830">
      <w:numFmt w:val="bullet"/>
      <w:lvlText w:val="•"/>
      <w:lvlJc w:val="left"/>
      <w:pPr>
        <w:ind w:left="1886" w:hanging="332"/>
      </w:pPr>
      <w:rPr>
        <w:rFonts w:hint="default"/>
        <w:lang w:val="en-US" w:eastAsia="en-US" w:bidi="ar-SA"/>
      </w:rPr>
    </w:lvl>
    <w:lvl w:ilvl="3" w:tplc="8982B7B8">
      <w:numFmt w:val="bullet"/>
      <w:lvlText w:val="•"/>
      <w:lvlJc w:val="left"/>
      <w:pPr>
        <w:ind w:left="2429" w:hanging="332"/>
      </w:pPr>
      <w:rPr>
        <w:rFonts w:hint="default"/>
        <w:lang w:val="en-US" w:eastAsia="en-US" w:bidi="ar-SA"/>
      </w:rPr>
    </w:lvl>
    <w:lvl w:ilvl="4" w:tplc="7DFCA3F6">
      <w:numFmt w:val="bullet"/>
      <w:lvlText w:val="•"/>
      <w:lvlJc w:val="left"/>
      <w:pPr>
        <w:ind w:left="2972" w:hanging="332"/>
      </w:pPr>
      <w:rPr>
        <w:rFonts w:hint="default"/>
        <w:lang w:val="en-US" w:eastAsia="en-US" w:bidi="ar-SA"/>
      </w:rPr>
    </w:lvl>
    <w:lvl w:ilvl="5" w:tplc="9536E0AE">
      <w:numFmt w:val="bullet"/>
      <w:lvlText w:val="•"/>
      <w:lvlJc w:val="left"/>
      <w:pPr>
        <w:ind w:left="3516" w:hanging="332"/>
      </w:pPr>
      <w:rPr>
        <w:rFonts w:hint="default"/>
        <w:lang w:val="en-US" w:eastAsia="en-US" w:bidi="ar-SA"/>
      </w:rPr>
    </w:lvl>
    <w:lvl w:ilvl="6" w:tplc="18B41876">
      <w:numFmt w:val="bullet"/>
      <w:lvlText w:val="•"/>
      <w:lvlJc w:val="left"/>
      <w:pPr>
        <w:ind w:left="4059" w:hanging="332"/>
      </w:pPr>
      <w:rPr>
        <w:rFonts w:hint="default"/>
        <w:lang w:val="en-US" w:eastAsia="en-US" w:bidi="ar-SA"/>
      </w:rPr>
    </w:lvl>
    <w:lvl w:ilvl="7" w:tplc="EB3C0AD8">
      <w:numFmt w:val="bullet"/>
      <w:lvlText w:val="•"/>
      <w:lvlJc w:val="left"/>
      <w:pPr>
        <w:ind w:left="4602" w:hanging="332"/>
      </w:pPr>
      <w:rPr>
        <w:rFonts w:hint="default"/>
        <w:lang w:val="en-US" w:eastAsia="en-US" w:bidi="ar-SA"/>
      </w:rPr>
    </w:lvl>
    <w:lvl w:ilvl="8" w:tplc="7186AAB2">
      <w:numFmt w:val="bullet"/>
      <w:lvlText w:val="•"/>
      <w:lvlJc w:val="left"/>
      <w:pPr>
        <w:ind w:left="5145" w:hanging="332"/>
      </w:pPr>
      <w:rPr>
        <w:rFonts w:hint="default"/>
        <w:lang w:val="en-US" w:eastAsia="en-US" w:bidi="ar-SA"/>
      </w:rPr>
    </w:lvl>
  </w:abstractNum>
  <w:num w:numId="1" w16cid:durableId="155532145">
    <w:abstractNumId w:val="2"/>
  </w:num>
  <w:num w:numId="2" w16cid:durableId="1898971687">
    <w:abstractNumId w:val="0"/>
  </w:num>
  <w:num w:numId="3" w16cid:durableId="115795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EB"/>
    <w:rsid w:val="001525E4"/>
    <w:rsid w:val="001C6600"/>
    <w:rsid w:val="00601E39"/>
    <w:rsid w:val="006913EB"/>
    <w:rsid w:val="00850CA8"/>
    <w:rsid w:val="00A37F3B"/>
    <w:rsid w:val="00BA0FFA"/>
    <w:rsid w:val="00FB5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1BA3"/>
  <w15:docId w15:val="{772A1AE2-FCCE-408A-A9FF-DB2B2984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ghland.gov.uk/info/205/planning_-_policies_advice_and_service_levels/780/planning_advice_-planning_and_building_standards_f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gov.uk/info/205/planning_-_policies_advice_and_service_levels/780/planning_advice_-planning_and_building_standards_f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development.scot/eDevelopmentClient/" TargetMode="External"/><Relationship Id="rId4" Type="http://schemas.openxmlformats.org/officeDocument/2006/relationships/numbering" Target="numbering.xml"/><Relationship Id="rId9" Type="http://schemas.openxmlformats.org/officeDocument/2006/relationships/hyperlink" Target="https://www.highland.gov.uk/info/205/planning_-_policies_advice_and_service_levels/785/pre-application_advice" TargetMode="External"/><Relationship Id="rId14" Type="http://schemas.openxmlformats.org/officeDocument/2006/relationships/hyperlink" Target="https://www.highland.gov.uk/info/205/planning_-_policies_advice_and_service_levels/780/planning_advice_-planning_and_building_standards_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ACA23-6C67-490D-B62D-83B146AC19D7}">
  <ds:schemaRefs>
    <ds:schemaRef ds:uri="http://schemas.microsoft.com/sharepoint/v3/contenttype/forms"/>
  </ds:schemaRefs>
</ds:datastoreItem>
</file>

<file path=customXml/itemProps2.xml><?xml version="1.0" encoding="utf-8"?>
<ds:datastoreItem xmlns:ds="http://schemas.openxmlformats.org/officeDocument/2006/customXml" ds:itemID="{A8ACD7D8-7B4B-4987-ACCF-0353F25F0576}">
  <ds:schemaRefs>
    <ds:schemaRef ds:uri="http://schemas.microsoft.com/office/2006/metadata/properties"/>
    <ds:schemaRef ds:uri="http://schemas.microsoft.com/office/infopath/2007/PartnerControls"/>
    <ds:schemaRef ds:uri="d2582d56-bc5d-407b-b34d-c8faa9bf5e61"/>
    <ds:schemaRef ds:uri="10808fb0-adcb-4a37-87db-89467189ad31"/>
    <ds:schemaRef ds:uri="579bd49b-a884-496a-9fa6-164eb6a8214b"/>
  </ds:schemaRefs>
</ds:datastoreItem>
</file>

<file path=customXml/itemProps3.xml><?xml version="1.0" encoding="utf-8"?>
<ds:datastoreItem xmlns:ds="http://schemas.openxmlformats.org/officeDocument/2006/customXml" ds:itemID="{429E0524-D7B8-47A6-B663-2C2823FFE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Lindsay</dc:creator>
  <cp:lastModifiedBy>Ingrid Ogilvie (Business Management &amp; Systems)</cp:lastModifiedBy>
  <cp:revision>3</cp:revision>
  <dcterms:created xsi:type="dcterms:W3CDTF">2025-07-22T13:15:00Z</dcterms:created>
  <dcterms:modified xsi:type="dcterms:W3CDTF">2025-08-21T15:19:00Z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20 for Word</vt:lpwstr>
  </property>
  <property fmtid="{D5CDD505-2E9C-101B-9397-08002B2CF9AE}" pid="4" name="LastSaved">
    <vt:filetime>2025-07-22T00:00:00Z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0x010100EA17B51B5CFD464F97469757B4305231</vt:lpwstr>
  </property>
  <property fmtid="{D5CDD505-2E9C-101B-9397-08002B2CF9AE}" pid="8" name="MediaServiceImageTags">
    <vt:lpwstr/>
  </property>
</Properties>
</file>